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1D6F5" w14:textId="77777777" w:rsidR="00F07221" w:rsidRDefault="00F07221">
      <w:pPr>
        <w:rPr>
          <w:color w:val="FF00FF"/>
        </w:rPr>
      </w:pPr>
    </w:p>
    <w:p w14:paraId="03004495" w14:textId="77777777" w:rsidR="00DB42D0" w:rsidRDefault="00DB42D0">
      <w:pPr>
        <w:rPr>
          <w:color w:val="FF00FF"/>
        </w:rPr>
      </w:pPr>
    </w:p>
    <w:p w14:paraId="4AF9B846" w14:textId="77777777" w:rsidR="00A059E4" w:rsidRDefault="00A059E4" w:rsidP="003E260B"/>
    <w:p w14:paraId="691F2E71" w14:textId="77777777" w:rsidR="00A059E4" w:rsidRDefault="00A059E4" w:rsidP="003E260B"/>
    <w:p w14:paraId="6C459D29" w14:textId="77777777" w:rsidR="00A059E4" w:rsidRDefault="00A059E4" w:rsidP="003E260B"/>
    <w:p w14:paraId="45AB0E41" w14:textId="77777777" w:rsidR="00A059E4" w:rsidRDefault="00A059E4" w:rsidP="003E260B"/>
    <w:p w14:paraId="4E4E9DDE" w14:textId="77777777" w:rsidR="00717F2C" w:rsidRDefault="008E6137" w:rsidP="003E260B">
      <w:r w:rsidRPr="008E6137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D04248" wp14:editId="298BA1D1">
                <wp:simplePos x="0" y="0"/>
                <wp:positionH relativeFrom="page">
                  <wp:posOffset>838200</wp:posOffset>
                </wp:positionH>
                <wp:positionV relativeFrom="paragraph">
                  <wp:posOffset>340814</wp:posOffset>
                </wp:positionV>
                <wp:extent cx="6932295" cy="2811145"/>
                <wp:effectExtent l="0" t="0" r="1905" b="825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2295" cy="2811145"/>
                        </a:xfrm>
                        <a:prstGeom prst="rect">
                          <a:avLst/>
                        </a:prstGeom>
                        <a:solidFill>
                          <a:srgbClr val="00827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415DE7" w14:textId="77777777" w:rsidR="00385279" w:rsidRDefault="00385279" w:rsidP="0063657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</w:pPr>
                            <w:bookmarkStart w:id="0" w:name="_Toc475028472"/>
                            <w:bookmarkStart w:id="1" w:name="_Toc476167700"/>
                            <w:bookmarkEnd w:id="0"/>
                            <w:bookmarkEnd w:id="1"/>
                          </w:p>
                          <w:p w14:paraId="57BC251B" w14:textId="77777777" w:rsidR="00385279" w:rsidRPr="0052546A" w:rsidRDefault="00385279" w:rsidP="0052546A">
                            <w:pPr>
                              <w:ind w:left="720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 w:rsidRPr="0052546A">
                              <w:rPr>
                                <w:color w:val="FFFFFF" w:themeColor="background1"/>
                                <w:sz w:val="72"/>
                              </w:rPr>
                              <w:t>Statement 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042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pt;margin-top:26.85pt;width:545.85pt;height:2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" fillcolor="#008272" stroked="f" strokeweight=".5pt">
                <v:textbox>
                  <w:txbxContent>
                    <w:p w14:paraId="25415DE7" w14:textId="77777777" w:rsidR="00385279" w:rsidRDefault="00385279" w:rsidP="00636570">
                      <w:pPr>
                        <w:pStyle w:val="Heading1"/>
                        <w:numPr>
                          <w:ilvl w:val="0"/>
                          <w:numId w:val="0"/>
                        </w:numPr>
                      </w:pPr>
                      <w:bookmarkStart w:id="2" w:name="_Toc475028472"/>
                      <w:bookmarkStart w:id="3" w:name="_Toc476167700"/>
                      <w:bookmarkEnd w:id="2"/>
                      <w:bookmarkEnd w:id="3"/>
                    </w:p>
                    <w:p w14:paraId="57BC251B" w14:textId="77777777" w:rsidR="00385279" w:rsidRPr="0052546A" w:rsidRDefault="00385279" w:rsidP="0052546A">
                      <w:pPr>
                        <w:ind w:left="720"/>
                        <w:rPr>
                          <w:color w:val="FFFFFF" w:themeColor="background1"/>
                          <w:sz w:val="72"/>
                        </w:rPr>
                      </w:pPr>
                      <w:r w:rsidRPr="0052546A">
                        <w:rPr>
                          <w:color w:val="FFFFFF" w:themeColor="background1"/>
                          <w:sz w:val="72"/>
                        </w:rPr>
                        <w:t>Statement of Work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0B27B7" w14:textId="77777777" w:rsidR="00A86A5C" w:rsidRDefault="00A86A5C" w:rsidP="003E260B"/>
    <w:p w14:paraId="0DD414B2" w14:textId="77777777" w:rsidR="0043613E" w:rsidRPr="00CF7AE9" w:rsidRDefault="005C31B4" w:rsidP="00CF7AE9">
      <w:pPr>
        <w:rPr>
          <w:rFonts w:ascii="Segoe UI Semibold" w:hAnsi="Segoe UI Semibold" w:cs="Segoe UI Semibold"/>
          <w:color w:val="008272"/>
          <w:sz w:val="32"/>
        </w:rPr>
      </w:pPr>
      <w:r>
        <w:rPr>
          <w:rFonts w:ascii="Segoe UI Semibold" w:hAnsi="Segoe UI Semibold" w:cs="Segoe UI Semibold"/>
          <w:color w:val="008272"/>
          <w:sz w:val="32"/>
        </w:rPr>
        <w:t>Azure Active Directory Implementation Services</w:t>
      </w:r>
    </w:p>
    <w:p w14:paraId="1C2A99A7" w14:textId="77777777" w:rsidR="0043613E" w:rsidRDefault="0043613E" w:rsidP="003E260B"/>
    <w:p w14:paraId="29555CDB" w14:textId="77777777" w:rsidR="00717F2C" w:rsidRDefault="00717F2C" w:rsidP="003E260B">
      <w:r>
        <w:t>Prepared for</w:t>
      </w:r>
    </w:p>
    <w:p w14:paraId="5DEBC36E" w14:textId="2077ADBE" w:rsidR="007F148A" w:rsidRDefault="007F148A" w:rsidP="00182FDA">
      <w:r>
        <w:t>Prepared by</w:t>
      </w:r>
    </w:p>
    <w:p w14:paraId="38B53A23" w14:textId="77777777" w:rsidR="007F148A" w:rsidRDefault="007F148A" w:rsidP="003E260B"/>
    <w:p w14:paraId="1B842F21" w14:textId="37DFA4FF" w:rsidR="00717F2C" w:rsidRDefault="00717F2C" w:rsidP="003E260B">
      <w:r>
        <w:t xml:space="preserve">Date: </w:t>
      </w:r>
      <w:r w:rsidR="007F5153">
        <w:fldChar w:fldCharType="begin"/>
      </w:r>
      <w:r w:rsidR="007F5153">
        <w:instrText xml:space="preserve"> DATE  \@ "MMMM d, yyyy"  \* MERGEFORMAT </w:instrText>
      </w:r>
      <w:r w:rsidR="007F5153">
        <w:fldChar w:fldCharType="separate"/>
      </w:r>
      <w:r w:rsidR="00BF3F6D">
        <w:rPr>
          <w:noProof/>
        </w:rPr>
        <w:t>June 22, 2020</w:t>
      </w:r>
      <w:r w:rsidR="007F5153">
        <w:fldChar w:fldCharType="end"/>
      </w:r>
    </w:p>
    <w:p w14:paraId="50BE07B2" w14:textId="77777777" w:rsidR="007F148A" w:rsidRDefault="007F148A" w:rsidP="003E260B"/>
    <w:p w14:paraId="253A1CBF" w14:textId="77777777" w:rsidR="007F148A" w:rsidRDefault="007F148A" w:rsidP="003E260B">
      <w:pPr>
        <w:sectPr w:rsidR="007F148A" w:rsidSect="00AC2C7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19922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6D8023" w14:textId="77777777" w:rsidR="00C23371" w:rsidRDefault="00C23371" w:rsidP="00C158F4">
          <w:pPr>
            <w:pStyle w:val="TOCHeading"/>
            <w:numPr>
              <w:ilvl w:val="0"/>
              <w:numId w:val="0"/>
            </w:numPr>
            <w:ind w:left="360" w:hanging="360"/>
          </w:pPr>
          <w:r>
            <w:t xml:space="preserve">Table of </w:t>
          </w:r>
          <w:r w:rsidR="006209A1">
            <w:t>contents</w:t>
          </w:r>
        </w:p>
        <w:p w14:paraId="6A63F897" w14:textId="3B5AC48A" w:rsidR="00717048" w:rsidRDefault="00EF21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14741437" w:history="1">
            <w:r w:rsidR="00717048" w:rsidRPr="001A0D4A">
              <w:rPr>
                <w:rStyle w:val="Hyperlink"/>
                <w:noProof/>
              </w:rPr>
              <w:t>Introduction</w:t>
            </w:r>
            <w:r w:rsidR="00717048">
              <w:rPr>
                <w:noProof/>
                <w:webHidden/>
              </w:rPr>
              <w:tab/>
            </w:r>
            <w:r w:rsidR="00717048">
              <w:rPr>
                <w:noProof/>
                <w:webHidden/>
              </w:rPr>
              <w:fldChar w:fldCharType="begin"/>
            </w:r>
            <w:r w:rsidR="00717048">
              <w:rPr>
                <w:noProof/>
                <w:webHidden/>
              </w:rPr>
              <w:instrText xml:space="preserve"> PAGEREF _Toc514741437 \h </w:instrText>
            </w:r>
            <w:r w:rsidR="00717048">
              <w:rPr>
                <w:noProof/>
                <w:webHidden/>
              </w:rPr>
            </w:r>
            <w:r w:rsidR="00717048">
              <w:rPr>
                <w:noProof/>
                <w:webHidden/>
              </w:rPr>
              <w:fldChar w:fldCharType="separate"/>
            </w:r>
            <w:r w:rsidR="00717048">
              <w:rPr>
                <w:noProof/>
                <w:webHidden/>
              </w:rPr>
              <w:t>1</w:t>
            </w:r>
            <w:r w:rsidR="00717048">
              <w:rPr>
                <w:noProof/>
                <w:webHidden/>
              </w:rPr>
              <w:fldChar w:fldCharType="end"/>
            </w:r>
          </w:hyperlink>
        </w:p>
        <w:p w14:paraId="1844B670" w14:textId="10B5FC36" w:rsidR="00717048" w:rsidRDefault="00A64D81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741438" w:history="1">
            <w:r w:rsidR="00717048" w:rsidRPr="001A0D4A">
              <w:rPr>
                <w:rStyle w:val="Hyperlink"/>
                <w:noProof/>
              </w:rPr>
              <w:t>1.</w:t>
            </w:r>
            <w:r w:rsidR="007170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17048" w:rsidRPr="001A0D4A">
              <w:rPr>
                <w:rStyle w:val="Hyperlink"/>
                <w:noProof/>
              </w:rPr>
              <w:t>Project objectives and scope</w:t>
            </w:r>
            <w:r w:rsidR="00717048">
              <w:rPr>
                <w:noProof/>
                <w:webHidden/>
              </w:rPr>
              <w:tab/>
            </w:r>
            <w:r w:rsidR="00717048">
              <w:rPr>
                <w:noProof/>
                <w:webHidden/>
              </w:rPr>
              <w:fldChar w:fldCharType="begin"/>
            </w:r>
            <w:r w:rsidR="00717048">
              <w:rPr>
                <w:noProof/>
                <w:webHidden/>
              </w:rPr>
              <w:instrText xml:space="preserve"> PAGEREF _Toc514741438 \h </w:instrText>
            </w:r>
            <w:r w:rsidR="00717048">
              <w:rPr>
                <w:noProof/>
                <w:webHidden/>
              </w:rPr>
            </w:r>
            <w:r w:rsidR="00717048">
              <w:rPr>
                <w:noProof/>
                <w:webHidden/>
              </w:rPr>
              <w:fldChar w:fldCharType="separate"/>
            </w:r>
            <w:r w:rsidR="00717048">
              <w:rPr>
                <w:noProof/>
                <w:webHidden/>
              </w:rPr>
              <w:t>1</w:t>
            </w:r>
            <w:r w:rsidR="00717048">
              <w:rPr>
                <w:noProof/>
                <w:webHidden/>
              </w:rPr>
              <w:fldChar w:fldCharType="end"/>
            </w:r>
          </w:hyperlink>
        </w:p>
        <w:p w14:paraId="1F17AAA6" w14:textId="7A69ED24" w:rsidR="00717048" w:rsidRDefault="00A64D81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741439" w:history="1">
            <w:r w:rsidR="00717048" w:rsidRPr="001A0D4A">
              <w:rPr>
                <w:rStyle w:val="Hyperlink"/>
                <w:noProof/>
              </w:rPr>
              <w:t>1.1.</w:t>
            </w:r>
            <w:r w:rsidR="007170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17048" w:rsidRPr="001A0D4A">
              <w:rPr>
                <w:rStyle w:val="Hyperlink"/>
                <w:noProof/>
              </w:rPr>
              <w:t>Objectives</w:t>
            </w:r>
            <w:r w:rsidR="00717048">
              <w:rPr>
                <w:noProof/>
                <w:webHidden/>
              </w:rPr>
              <w:tab/>
            </w:r>
            <w:r w:rsidR="00717048">
              <w:rPr>
                <w:noProof/>
                <w:webHidden/>
              </w:rPr>
              <w:fldChar w:fldCharType="begin"/>
            </w:r>
            <w:r w:rsidR="00717048">
              <w:rPr>
                <w:noProof/>
                <w:webHidden/>
              </w:rPr>
              <w:instrText xml:space="preserve"> PAGEREF _Toc514741439 \h </w:instrText>
            </w:r>
            <w:r w:rsidR="00717048">
              <w:rPr>
                <w:noProof/>
                <w:webHidden/>
              </w:rPr>
            </w:r>
            <w:r w:rsidR="00717048">
              <w:rPr>
                <w:noProof/>
                <w:webHidden/>
              </w:rPr>
              <w:fldChar w:fldCharType="separate"/>
            </w:r>
            <w:r w:rsidR="00717048">
              <w:rPr>
                <w:noProof/>
                <w:webHidden/>
              </w:rPr>
              <w:t>1</w:t>
            </w:r>
            <w:r w:rsidR="00717048">
              <w:rPr>
                <w:noProof/>
                <w:webHidden/>
              </w:rPr>
              <w:fldChar w:fldCharType="end"/>
            </w:r>
          </w:hyperlink>
        </w:p>
        <w:p w14:paraId="69FA727A" w14:textId="040EFF26" w:rsidR="00717048" w:rsidRDefault="00A64D81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741440" w:history="1">
            <w:r w:rsidR="00717048" w:rsidRPr="001A0D4A">
              <w:rPr>
                <w:rStyle w:val="Hyperlink"/>
                <w:noProof/>
              </w:rPr>
              <w:t>1.2.</w:t>
            </w:r>
            <w:r w:rsidR="007170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17048" w:rsidRPr="001A0D4A">
              <w:rPr>
                <w:rStyle w:val="Hyperlink"/>
                <w:noProof/>
              </w:rPr>
              <w:t>Areas in scope</w:t>
            </w:r>
            <w:r w:rsidR="00717048">
              <w:rPr>
                <w:noProof/>
                <w:webHidden/>
              </w:rPr>
              <w:tab/>
            </w:r>
            <w:r w:rsidR="00717048">
              <w:rPr>
                <w:noProof/>
                <w:webHidden/>
              </w:rPr>
              <w:fldChar w:fldCharType="begin"/>
            </w:r>
            <w:r w:rsidR="00717048">
              <w:rPr>
                <w:noProof/>
                <w:webHidden/>
              </w:rPr>
              <w:instrText xml:space="preserve"> PAGEREF _Toc514741440 \h </w:instrText>
            </w:r>
            <w:r w:rsidR="00717048">
              <w:rPr>
                <w:noProof/>
                <w:webHidden/>
              </w:rPr>
            </w:r>
            <w:r w:rsidR="00717048">
              <w:rPr>
                <w:noProof/>
                <w:webHidden/>
              </w:rPr>
              <w:fldChar w:fldCharType="separate"/>
            </w:r>
            <w:r w:rsidR="00717048">
              <w:rPr>
                <w:noProof/>
                <w:webHidden/>
              </w:rPr>
              <w:t>2</w:t>
            </w:r>
            <w:r w:rsidR="00717048">
              <w:rPr>
                <w:noProof/>
                <w:webHidden/>
              </w:rPr>
              <w:fldChar w:fldCharType="end"/>
            </w:r>
          </w:hyperlink>
        </w:p>
        <w:p w14:paraId="480699CC" w14:textId="5B319393" w:rsidR="00717048" w:rsidRDefault="00A64D81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741441" w:history="1">
            <w:r w:rsidR="00717048" w:rsidRPr="001A0D4A">
              <w:rPr>
                <w:rStyle w:val="Hyperlink"/>
                <w:noProof/>
              </w:rPr>
              <w:t>1.3.</w:t>
            </w:r>
            <w:r w:rsidR="007170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17048" w:rsidRPr="001A0D4A">
              <w:rPr>
                <w:rStyle w:val="Hyperlink"/>
                <w:noProof/>
              </w:rPr>
              <w:t>Areas out of scope</w:t>
            </w:r>
            <w:r w:rsidR="00717048">
              <w:rPr>
                <w:noProof/>
                <w:webHidden/>
              </w:rPr>
              <w:tab/>
            </w:r>
            <w:r w:rsidR="00717048">
              <w:rPr>
                <w:noProof/>
                <w:webHidden/>
              </w:rPr>
              <w:fldChar w:fldCharType="begin"/>
            </w:r>
            <w:r w:rsidR="00717048">
              <w:rPr>
                <w:noProof/>
                <w:webHidden/>
              </w:rPr>
              <w:instrText xml:space="preserve"> PAGEREF _Toc514741441 \h </w:instrText>
            </w:r>
            <w:r w:rsidR="00717048">
              <w:rPr>
                <w:noProof/>
                <w:webHidden/>
              </w:rPr>
            </w:r>
            <w:r w:rsidR="00717048">
              <w:rPr>
                <w:noProof/>
                <w:webHidden/>
              </w:rPr>
              <w:fldChar w:fldCharType="separate"/>
            </w:r>
            <w:r w:rsidR="00717048">
              <w:rPr>
                <w:noProof/>
                <w:webHidden/>
              </w:rPr>
              <w:t>7</w:t>
            </w:r>
            <w:r w:rsidR="00717048">
              <w:rPr>
                <w:noProof/>
                <w:webHidden/>
              </w:rPr>
              <w:fldChar w:fldCharType="end"/>
            </w:r>
          </w:hyperlink>
        </w:p>
        <w:p w14:paraId="4046FB08" w14:textId="3ACB583A" w:rsidR="00717048" w:rsidRDefault="00A64D81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741442" w:history="1">
            <w:r w:rsidR="00717048" w:rsidRPr="001A0D4A">
              <w:rPr>
                <w:rStyle w:val="Hyperlink"/>
                <w:noProof/>
              </w:rPr>
              <w:t>2.</w:t>
            </w:r>
            <w:r w:rsidR="007170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17048" w:rsidRPr="001A0D4A">
              <w:rPr>
                <w:rStyle w:val="Hyperlink"/>
                <w:noProof/>
              </w:rPr>
              <w:t>Project approach, timeline, and deliverable acceptance</w:t>
            </w:r>
            <w:r w:rsidR="00717048">
              <w:rPr>
                <w:noProof/>
                <w:webHidden/>
              </w:rPr>
              <w:tab/>
            </w:r>
            <w:r w:rsidR="00717048">
              <w:rPr>
                <w:noProof/>
                <w:webHidden/>
              </w:rPr>
              <w:fldChar w:fldCharType="begin"/>
            </w:r>
            <w:r w:rsidR="00717048">
              <w:rPr>
                <w:noProof/>
                <w:webHidden/>
              </w:rPr>
              <w:instrText xml:space="preserve"> PAGEREF _Toc514741442 \h </w:instrText>
            </w:r>
            <w:r w:rsidR="00717048">
              <w:rPr>
                <w:noProof/>
                <w:webHidden/>
              </w:rPr>
            </w:r>
            <w:r w:rsidR="00717048">
              <w:rPr>
                <w:noProof/>
                <w:webHidden/>
              </w:rPr>
              <w:fldChar w:fldCharType="separate"/>
            </w:r>
            <w:r w:rsidR="00717048">
              <w:rPr>
                <w:noProof/>
                <w:webHidden/>
              </w:rPr>
              <w:t>9</w:t>
            </w:r>
            <w:r w:rsidR="00717048">
              <w:rPr>
                <w:noProof/>
                <w:webHidden/>
              </w:rPr>
              <w:fldChar w:fldCharType="end"/>
            </w:r>
          </w:hyperlink>
        </w:p>
        <w:p w14:paraId="7E19262A" w14:textId="04592644" w:rsidR="00717048" w:rsidRDefault="00A64D81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741443" w:history="1">
            <w:r w:rsidR="00717048" w:rsidRPr="001A0D4A">
              <w:rPr>
                <w:rStyle w:val="Hyperlink"/>
                <w:noProof/>
              </w:rPr>
              <w:t>2.1.</w:t>
            </w:r>
            <w:r w:rsidR="007170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17048" w:rsidRPr="001A0D4A">
              <w:rPr>
                <w:rStyle w:val="Hyperlink"/>
                <w:noProof/>
              </w:rPr>
              <w:t>Approach</w:t>
            </w:r>
            <w:r w:rsidR="00717048">
              <w:rPr>
                <w:noProof/>
                <w:webHidden/>
              </w:rPr>
              <w:tab/>
            </w:r>
            <w:r w:rsidR="00717048">
              <w:rPr>
                <w:noProof/>
                <w:webHidden/>
              </w:rPr>
              <w:fldChar w:fldCharType="begin"/>
            </w:r>
            <w:r w:rsidR="00717048">
              <w:rPr>
                <w:noProof/>
                <w:webHidden/>
              </w:rPr>
              <w:instrText xml:space="preserve"> PAGEREF _Toc514741443 \h </w:instrText>
            </w:r>
            <w:r w:rsidR="00717048">
              <w:rPr>
                <w:noProof/>
                <w:webHidden/>
              </w:rPr>
            </w:r>
            <w:r w:rsidR="00717048">
              <w:rPr>
                <w:noProof/>
                <w:webHidden/>
              </w:rPr>
              <w:fldChar w:fldCharType="separate"/>
            </w:r>
            <w:r w:rsidR="00717048">
              <w:rPr>
                <w:noProof/>
                <w:webHidden/>
              </w:rPr>
              <w:t>9</w:t>
            </w:r>
            <w:r w:rsidR="00717048">
              <w:rPr>
                <w:noProof/>
                <w:webHidden/>
              </w:rPr>
              <w:fldChar w:fldCharType="end"/>
            </w:r>
          </w:hyperlink>
        </w:p>
        <w:p w14:paraId="25DA054E" w14:textId="6DE50FA6" w:rsidR="00717048" w:rsidRDefault="00A64D81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741444" w:history="1">
            <w:r w:rsidR="00717048" w:rsidRPr="001A0D4A">
              <w:rPr>
                <w:rStyle w:val="Hyperlink"/>
                <w:noProof/>
              </w:rPr>
              <w:t>2.2.</w:t>
            </w:r>
            <w:r w:rsidR="007170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17048" w:rsidRPr="001A0D4A">
              <w:rPr>
                <w:rStyle w:val="Hyperlink"/>
                <w:noProof/>
              </w:rPr>
              <w:t>Timeline</w:t>
            </w:r>
            <w:r w:rsidR="00717048">
              <w:rPr>
                <w:noProof/>
                <w:webHidden/>
              </w:rPr>
              <w:tab/>
            </w:r>
            <w:r w:rsidR="00717048">
              <w:rPr>
                <w:noProof/>
                <w:webHidden/>
              </w:rPr>
              <w:fldChar w:fldCharType="begin"/>
            </w:r>
            <w:r w:rsidR="00717048">
              <w:rPr>
                <w:noProof/>
                <w:webHidden/>
              </w:rPr>
              <w:instrText xml:space="preserve"> PAGEREF _Toc514741444 \h </w:instrText>
            </w:r>
            <w:r w:rsidR="00717048">
              <w:rPr>
                <w:noProof/>
                <w:webHidden/>
              </w:rPr>
            </w:r>
            <w:r w:rsidR="00717048">
              <w:rPr>
                <w:noProof/>
                <w:webHidden/>
              </w:rPr>
              <w:fldChar w:fldCharType="separate"/>
            </w:r>
            <w:r w:rsidR="00717048">
              <w:rPr>
                <w:noProof/>
                <w:webHidden/>
              </w:rPr>
              <w:t>16</w:t>
            </w:r>
            <w:r w:rsidR="00717048">
              <w:rPr>
                <w:noProof/>
                <w:webHidden/>
              </w:rPr>
              <w:fldChar w:fldCharType="end"/>
            </w:r>
          </w:hyperlink>
        </w:p>
        <w:p w14:paraId="380A587A" w14:textId="07597E03" w:rsidR="00717048" w:rsidRDefault="00A64D81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741445" w:history="1">
            <w:r w:rsidR="00717048" w:rsidRPr="001A0D4A">
              <w:rPr>
                <w:rStyle w:val="Hyperlink"/>
                <w:noProof/>
              </w:rPr>
              <w:t>2.3.</w:t>
            </w:r>
            <w:r w:rsidR="007170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17048" w:rsidRPr="001A0D4A">
              <w:rPr>
                <w:rStyle w:val="Hyperlink"/>
                <w:noProof/>
              </w:rPr>
              <w:t>Deliverable acceptance process</w:t>
            </w:r>
            <w:r w:rsidR="00717048">
              <w:rPr>
                <w:noProof/>
                <w:webHidden/>
              </w:rPr>
              <w:tab/>
            </w:r>
            <w:r w:rsidR="00717048">
              <w:rPr>
                <w:noProof/>
                <w:webHidden/>
              </w:rPr>
              <w:fldChar w:fldCharType="begin"/>
            </w:r>
            <w:r w:rsidR="00717048">
              <w:rPr>
                <w:noProof/>
                <w:webHidden/>
              </w:rPr>
              <w:instrText xml:space="preserve"> PAGEREF _Toc514741445 \h </w:instrText>
            </w:r>
            <w:r w:rsidR="00717048">
              <w:rPr>
                <w:noProof/>
                <w:webHidden/>
              </w:rPr>
            </w:r>
            <w:r w:rsidR="00717048">
              <w:rPr>
                <w:noProof/>
                <w:webHidden/>
              </w:rPr>
              <w:fldChar w:fldCharType="separate"/>
            </w:r>
            <w:r w:rsidR="00717048">
              <w:rPr>
                <w:noProof/>
                <w:webHidden/>
              </w:rPr>
              <w:t>17</w:t>
            </w:r>
            <w:r w:rsidR="00717048">
              <w:rPr>
                <w:noProof/>
                <w:webHidden/>
              </w:rPr>
              <w:fldChar w:fldCharType="end"/>
            </w:r>
          </w:hyperlink>
        </w:p>
        <w:p w14:paraId="7FF123AC" w14:textId="30D01D15" w:rsidR="00717048" w:rsidRDefault="00A64D81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741446" w:history="1">
            <w:r w:rsidR="00717048" w:rsidRPr="001A0D4A">
              <w:rPr>
                <w:rStyle w:val="Hyperlink"/>
                <w:noProof/>
              </w:rPr>
              <w:t>2.4.</w:t>
            </w:r>
            <w:r w:rsidR="007170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17048" w:rsidRPr="001A0D4A">
              <w:rPr>
                <w:rStyle w:val="Hyperlink"/>
                <w:noProof/>
              </w:rPr>
              <w:t>Project governance</w:t>
            </w:r>
            <w:r w:rsidR="00717048">
              <w:rPr>
                <w:noProof/>
                <w:webHidden/>
              </w:rPr>
              <w:tab/>
            </w:r>
            <w:r w:rsidR="00717048">
              <w:rPr>
                <w:noProof/>
                <w:webHidden/>
              </w:rPr>
              <w:fldChar w:fldCharType="begin"/>
            </w:r>
            <w:r w:rsidR="00717048">
              <w:rPr>
                <w:noProof/>
                <w:webHidden/>
              </w:rPr>
              <w:instrText xml:space="preserve"> PAGEREF _Toc514741446 \h </w:instrText>
            </w:r>
            <w:r w:rsidR="00717048">
              <w:rPr>
                <w:noProof/>
                <w:webHidden/>
              </w:rPr>
            </w:r>
            <w:r w:rsidR="00717048">
              <w:rPr>
                <w:noProof/>
                <w:webHidden/>
              </w:rPr>
              <w:fldChar w:fldCharType="separate"/>
            </w:r>
            <w:r w:rsidR="00717048">
              <w:rPr>
                <w:noProof/>
                <w:webHidden/>
              </w:rPr>
              <w:t>17</w:t>
            </w:r>
            <w:r w:rsidR="00717048">
              <w:rPr>
                <w:noProof/>
                <w:webHidden/>
              </w:rPr>
              <w:fldChar w:fldCharType="end"/>
            </w:r>
          </w:hyperlink>
        </w:p>
        <w:p w14:paraId="60F27824" w14:textId="129AD79F" w:rsidR="00717048" w:rsidRDefault="00A64D81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741447" w:history="1">
            <w:r w:rsidR="00717048" w:rsidRPr="001A0D4A">
              <w:rPr>
                <w:rStyle w:val="Hyperlink"/>
                <w:noProof/>
              </w:rPr>
              <w:t>2.5.</w:t>
            </w:r>
            <w:r w:rsidR="007170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17048" w:rsidRPr="001A0D4A">
              <w:rPr>
                <w:rStyle w:val="Hyperlink"/>
                <w:noProof/>
              </w:rPr>
              <w:t>Project completion</w:t>
            </w:r>
            <w:r w:rsidR="00717048">
              <w:rPr>
                <w:noProof/>
                <w:webHidden/>
              </w:rPr>
              <w:tab/>
            </w:r>
            <w:r w:rsidR="00717048">
              <w:rPr>
                <w:noProof/>
                <w:webHidden/>
              </w:rPr>
              <w:fldChar w:fldCharType="begin"/>
            </w:r>
            <w:r w:rsidR="00717048">
              <w:rPr>
                <w:noProof/>
                <w:webHidden/>
              </w:rPr>
              <w:instrText xml:space="preserve"> PAGEREF _Toc514741447 \h </w:instrText>
            </w:r>
            <w:r w:rsidR="00717048">
              <w:rPr>
                <w:noProof/>
                <w:webHidden/>
              </w:rPr>
            </w:r>
            <w:r w:rsidR="00717048">
              <w:rPr>
                <w:noProof/>
                <w:webHidden/>
              </w:rPr>
              <w:fldChar w:fldCharType="separate"/>
            </w:r>
            <w:r w:rsidR="00717048">
              <w:rPr>
                <w:noProof/>
                <w:webHidden/>
              </w:rPr>
              <w:t>19</w:t>
            </w:r>
            <w:r w:rsidR="00717048">
              <w:rPr>
                <w:noProof/>
                <w:webHidden/>
              </w:rPr>
              <w:fldChar w:fldCharType="end"/>
            </w:r>
          </w:hyperlink>
        </w:p>
        <w:p w14:paraId="50F7E441" w14:textId="3FBBA2C0" w:rsidR="00717048" w:rsidRDefault="00A64D81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741448" w:history="1">
            <w:r w:rsidR="00717048" w:rsidRPr="001A0D4A">
              <w:rPr>
                <w:rStyle w:val="Hyperlink"/>
                <w:noProof/>
              </w:rPr>
              <w:t>3.</w:t>
            </w:r>
            <w:r w:rsidR="007170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17048" w:rsidRPr="001A0D4A">
              <w:rPr>
                <w:rStyle w:val="Hyperlink"/>
                <w:noProof/>
              </w:rPr>
              <w:t>Project organization</w:t>
            </w:r>
            <w:r w:rsidR="00717048">
              <w:rPr>
                <w:noProof/>
                <w:webHidden/>
              </w:rPr>
              <w:tab/>
            </w:r>
            <w:r w:rsidR="00717048">
              <w:rPr>
                <w:noProof/>
                <w:webHidden/>
              </w:rPr>
              <w:fldChar w:fldCharType="begin"/>
            </w:r>
            <w:r w:rsidR="00717048">
              <w:rPr>
                <w:noProof/>
                <w:webHidden/>
              </w:rPr>
              <w:instrText xml:space="preserve"> PAGEREF _Toc514741448 \h </w:instrText>
            </w:r>
            <w:r w:rsidR="00717048">
              <w:rPr>
                <w:noProof/>
                <w:webHidden/>
              </w:rPr>
            </w:r>
            <w:r w:rsidR="00717048">
              <w:rPr>
                <w:noProof/>
                <w:webHidden/>
              </w:rPr>
              <w:fldChar w:fldCharType="separate"/>
            </w:r>
            <w:r w:rsidR="00717048">
              <w:rPr>
                <w:noProof/>
                <w:webHidden/>
              </w:rPr>
              <w:t>20</w:t>
            </w:r>
            <w:r w:rsidR="00717048">
              <w:rPr>
                <w:noProof/>
                <w:webHidden/>
              </w:rPr>
              <w:fldChar w:fldCharType="end"/>
            </w:r>
          </w:hyperlink>
        </w:p>
        <w:p w14:paraId="50FC7006" w14:textId="442EFE7A" w:rsidR="00717048" w:rsidRDefault="00A64D81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741449" w:history="1">
            <w:r w:rsidR="00717048" w:rsidRPr="001A0D4A">
              <w:rPr>
                <w:rStyle w:val="Hyperlink"/>
                <w:noProof/>
              </w:rPr>
              <w:t>3.1.</w:t>
            </w:r>
            <w:r w:rsidR="007170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17048" w:rsidRPr="001A0D4A">
              <w:rPr>
                <w:rStyle w:val="Hyperlink"/>
                <w:noProof/>
              </w:rPr>
              <w:t>Project roles and responsibilities</w:t>
            </w:r>
            <w:r w:rsidR="00717048">
              <w:rPr>
                <w:noProof/>
                <w:webHidden/>
              </w:rPr>
              <w:tab/>
            </w:r>
            <w:r w:rsidR="00717048">
              <w:rPr>
                <w:noProof/>
                <w:webHidden/>
              </w:rPr>
              <w:fldChar w:fldCharType="begin"/>
            </w:r>
            <w:r w:rsidR="00717048">
              <w:rPr>
                <w:noProof/>
                <w:webHidden/>
              </w:rPr>
              <w:instrText xml:space="preserve"> PAGEREF _Toc514741449 \h </w:instrText>
            </w:r>
            <w:r w:rsidR="00717048">
              <w:rPr>
                <w:noProof/>
                <w:webHidden/>
              </w:rPr>
            </w:r>
            <w:r w:rsidR="00717048">
              <w:rPr>
                <w:noProof/>
                <w:webHidden/>
              </w:rPr>
              <w:fldChar w:fldCharType="separate"/>
            </w:r>
            <w:r w:rsidR="00717048">
              <w:rPr>
                <w:noProof/>
                <w:webHidden/>
              </w:rPr>
              <w:t>20</w:t>
            </w:r>
            <w:r w:rsidR="00717048">
              <w:rPr>
                <w:noProof/>
                <w:webHidden/>
              </w:rPr>
              <w:fldChar w:fldCharType="end"/>
            </w:r>
          </w:hyperlink>
        </w:p>
        <w:p w14:paraId="7F626AEC" w14:textId="609BCF70" w:rsidR="00717048" w:rsidRDefault="00A64D81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741450" w:history="1">
            <w:r w:rsidR="00717048" w:rsidRPr="001A0D4A">
              <w:rPr>
                <w:rStyle w:val="Hyperlink"/>
                <w:noProof/>
              </w:rPr>
              <w:t>4.</w:t>
            </w:r>
            <w:r w:rsidR="007170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17048" w:rsidRPr="001A0D4A">
              <w:rPr>
                <w:rStyle w:val="Hyperlink"/>
                <w:noProof/>
              </w:rPr>
              <w:t>Customer responsibilities and project assumptions</w:t>
            </w:r>
            <w:r w:rsidR="00717048">
              <w:rPr>
                <w:noProof/>
                <w:webHidden/>
              </w:rPr>
              <w:tab/>
            </w:r>
            <w:r w:rsidR="00717048">
              <w:rPr>
                <w:noProof/>
                <w:webHidden/>
              </w:rPr>
              <w:fldChar w:fldCharType="begin"/>
            </w:r>
            <w:r w:rsidR="00717048">
              <w:rPr>
                <w:noProof/>
                <w:webHidden/>
              </w:rPr>
              <w:instrText xml:space="preserve"> PAGEREF _Toc514741450 \h </w:instrText>
            </w:r>
            <w:r w:rsidR="00717048">
              <w:rPr>
                <w:noProof/>
                <w:webHidden/>
              </w:rPr>
            </w:r>
            <w:r w:rsidR="00717048">
              <w:rPr>
                <w:noProof/>
                <w:webHidden/>
              </w:rPr>
              <w:fldChar w:fldCharType="separate"/>
            </w:r>
            <w:r w:rsidR="00717048">
              <w:rPr>
                <w:noProof/>
                <w:webHidden/>
              </w:rPr>
              <w:t>22</w:t>
            </w:r>
            <w:r w:rsidR="00717048">
              <w:rPr>
                <w:noProof/>
                <w:webHidden/>
              </w:rPr>
              <w:fldChar w:fldCharType="end"/>
            </w:r>
          </w:hyperlink>
        </w:p>
        <w:p w14:paraId="7DACCA47" w14:textId="283534B7" w:rsidR="00717048" w:rsidRDefault="00A64D81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741451" w:history="1">
            <w:r w:rsidR="00717048" w:rsidRPr="001A0D4A">
              <w:rPr>
                <w:rStyle w:val="Hyperlink"/>
                <w:noProof/>
              </w:rPr>
              <w:t>4.1.</w:t>
            </w:r>
            <w:r w:rsidR="007170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17048" w:rsidRPr="001A0D4A">
              <w:rPr>
                <w:rStyle w:val="Hyperlink"/>
                <w:noProof/>
              </w:rPr>
              <w:t>Customer responsibilities</w:t>
            </w:r>
            <w:r w:rsidR="00717048">
              <w:rPr>
                <w:noProof/>
                <w:webHidden/>
              </w:rPr>
              <w:tab/>
            </w:r>
            <w:r w:rsidR="00717048">
              <w:rPr>
                <w:noProof/>
                <w:webHidden/>
              </w:rPr>
              <w:fldChar w:fldCharType="begin"/>
            </w:r>
            <w:r w:rsidR="00717048">
              <w:rPr>
                <w:noProof/>
                <w:webHidden/>
              </w:rPr>
              <w:instrText xml:space="preserve"> PAGEREF _Toc514741451 \h </w:instrText>
            </w:r>
            <w:r w:rsidR="00717048">
              <w:rPr>
                <w:noProof/>
                <w:webHidden/>
              </w:rPr>
            </w:r>
            <w:r w:rsidR="00717048">
              <w:rPr>
                <w:noProof/>
                <w:webHidden/>
              </w:rPr>
              <w:fldChar w:fldCharType="separate"/>
            </w:r>
            <w:r w:rsidR="00717048">
              <w:rPr>
                <w:noProof/>
                <w:webHidden/>
              </w:rPr>
              <w:t>22</w:t>
            </w:r>
            <w:r w:rsidR="00717048">
              <w:rPr>
                <w:noProof/>
                <w:webHidden/>
              </w:rPr>
              <w:fldChar w:fldCharType="end"/>
            </w:r>
          </w:hyperlink>
        </w:p>
        <w:p w14:paraId="68D91162" w14:textId="65407EC0" w:rsidR="00717048" w:rsidRDefault="00A64D81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741452" w:history="1">
            <w:r w:rsidR="00717048" w:rsidRPr="001A0D4A">
              <w:rPr>
                <w:rStyle w:val="Hyperlink"/>
                <w:noProof/>
              </w:rPr>
              <w:t>4.2.</w:t>
            </w:r>
            <w:r w:rsidR="007170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17048" w:rsidRPr="001A0D4A">
              <w:rPr>
                <w:rStyle w:val="Hyperlink"/>
                <w:noProof/>
              </w:rPr>
              <w:t>Project assumptions</w:t>
            </w:r>
            <w:r w:rsidR="00717048">
              <w:rPr>
                <w:noProof/>
                <w:webHidden/>
              </w:rPr>
              <w:tab/>
            </w:r>
            <w:r w:rsidR="00717048">
              <w:rPr>
                <w:noProof/>
                <w:webHidden/>
              </w:rPr>
              <w:fldChar w:fldCharType="begin"/>
            </w:r>
            <w:r w:rsidR="00717048">
              <w:rPr>
                <w:noProof/>
                <w:webHidden/>
              </w:rPr>
              <w:instrText xml:space="preserve"> PAGEREF _Toc514741452 \h </w:instrText>
            </w:r>
            <w:r w:rsidR="00717048">
              <w:rPr>
                <w:noProof/>
                <w:webHidden/>
              </w:rPr>
            </w:r>
            <w:r w:rsidR="00717048">
              <w:rPr>
                <w:noProof/>
                <w:webHidden/>
              </w:rPr>
              <w:fldChar w:fldCharType="separate"/>
            </w:r>
            <w:r w:rsidR="00717048">
              <w:rPr>
                <w:noProof/>
                <w:webHidden/>
              </w:rPr>
              <w:t>22</w:t>
            </w:r>
            <w:r w:rsidR="00717048">
              <w:rPr>
                <w:noProof/>
                <w:webHidden/>
              </w:rPr>
              <w:fldChar w:fldCharType="end"/>
            </w:r>
          </w:hyperlink>
        </w:p>
        <w:p w14:paraId="6A7CC5B9" w14:textId="491F10DF" w:rsidR="00717048" w:rsidRDefault="00A64D81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741453" w:history="1">
            <w:r w:rsidR="00717048" w:rsidRPr="001A0D4A">
              <w:rPr>
                <w:rStyle w:val="Hyperlink"/>
                <w:noProof/>
              </w:rPr>
              <w:t>5.</w:t>
            </w:r>
            <w:r w:rsidR="007170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17048" w:rsidRPr="001A0D4A">
              <w:rPr>
                <w:rStyle w:val="Hyperlink"/>
                <w:noProof/>
              </w:rPr>
              <w:t>Exhibits</w:t>
            </w:r>
            <w:r w:rsidR="00717048">
              <w:rPr>
                <w:noProof/>
                <w:webHidden/>
              </w:rPr>
              <w:tab/>
            </w:r>
            <w:r w:rsidR="00717048">
              <w:rPr>
                <w:noProof/>
                <w:webHidden/>
              </w:rPr>
              <w:fldChar w:fldCharType="begin"/>
            </w:r>
            <w:r w:rsidR="00717048">
              <w:rPr>
                <w:noProof/>
                <w:webHidden/>
              </w:rPr>
              <w:instrText xml:space="preserve"> PAGEREF _Toc514741453 \h </w:instrText>
            </w:r>
            <w:r w:rsidR="00717048">
              <w:rPr>
                <w:noProof/>
                <w:webHidden/>
              </w:rPr>
            </w:r>
            <w:r w:rsidR="00717048">
              <w:rPr>
                <w:noProof/>
                <w:webHidden/>
              </w:rPr>
              <w:fldChar w:fldCharType="separate"/>
            </w:r>
            <w:r w:rsidR="00717048">
              <w:rPr>
                <w:noProof/>
                <w:webHidden/>
              </w:rPr>
              <w:t>23</w:t>
            </w:r>
            <w:r w:rsidR="00717048">
              <w:rPr>
                <w:noProof/>
                <w:webHidden/>
              </w:rPr>
              <w:fldChar w:fldCharType="end"/>
            </w:r>
          </w:hyperlink>
        </w:p>
        <w:p w14:paraId="366B5DBB" w14:textId="11AE7F7A" w:rsidR="00C23371" w:rsidRDefault="00EF21FB">
          <w:r>
            <w:fldChar w:fldCharType="end"/>
          </w:r>
        </w:p>
      </w:sdtContent>
    </w:sdt>
    <w:p w14:paraId="4FF7937E" w14:textId="77777777" w:rsidR="00C81329" w:rsidRDefault="00C81329"/>
    <w:p w14:paraId="67E22A54" w14:textId="77777777" w:rsidR="007E7F79" w:rsidRDefault="007E7F79">
      <w:pPr>
        <w:rPr>
          <w:highlight w:val="yellow"/>
        </w:rPr>
        <w:sectPr w:rsidR="007E7F79" w:rsidSect="00525EBE">
          <w:footerReference w:type="first" r:id="rId8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C673DE2" w14:textId="77777777" w:rsidR="0001741F" w:rsidRDefault="0001741F" w:rsidP="0001741F">
      <w:bookmarkStart w:id="4" w:name="_Toc476167701"/>
      <w:bookmarkStart w:id="5" w:name="_Toc476168021"/>
      <w:r>
        <w:lastRenderedPageBreak/>
        <w:t xml:space="preserve">This SOW and the associated Work Order expire 30 </w:t>
      </w:r>
      <w:r w:rsidRPr="00C81329">
        <w:t xml:space="preserve">days after their publication date, unless </w:t>
      </w:r>
      <w:r>
        <w:t xml:space="preserve">signed by both parties </w:t>
      </w:r>
      <w:proofErr w:type="gramStart"/>
      <w:r w:rsidRPr="00C81329">
        <w:t>or</w:t>
      </w:r>
      <w:proofErr w:type="gramEnd"/>
      <w:r w:rsidRPr="00C81329">
        <w:t xml:space="preserve"> formally extended in writing by Microsoft.</w:t>
      </w:r>
    </w:p>
    <w:p w14:paraId="3FBDD58D" w14:textId="77777777" w:rsidR="00C81329" w:rsidRPr="00C81329" w:rsidRDefault="00C81329" w:rsidP="004737C4">
      <w:pPr>
        <w:pStyle w:val="Heading1nonumbers"/>
      </w:pPr>
      <w:bookmarkStart w:id="6" w:name="_Toc514741437"/>
      <w:r w:rsidRPr="00C81329">
        <w:t>Introduction</w:t>
      </w:r>
      <w:bookmarkEnd w:id="4"/>
      <w:bookmarkEnd w:id="5"/>
      <w:bookmarkEnd w:id="6"/>
    </w:p>
    <w:p w14:paraId="70B662E1" w14:textId="4CD23A18" w:rsidR="00B5324B" w:rsidRPr="00EA26FD" w:rsidRDefault="00182FDA" w:rsidP="00182FDA">
      <w:r>
        <w:t xml:space="preserve"> is interested in implementing features included in Azure AD Premium P1 such as MFA and conditional access, this project will </w:t>
      </w:r>
      <w:proofErr w:type="gramStart"/>
      <w:r>
        <w:t>assist  with</w:t>
      </w:r>
      <w:proofErr w:type="gramEnd"/>
      <w:r>
        <w:t xml:space="preserve"> this task</w:t>
      </w:r>
    </w:p>
    <w:p w14:paraId="1FFC37B8" w14:textId="77777777" w:rsidR="00C81329" w:rsidRPr="005C14DF" w:rsidRDefault="00C81329" w:rsidP="00C84DD9">
      <w:pPr>
        <w:pStyle w:val="Heading1"/>
      </w:pPr>
      <w:bookmarkStart w:id="7" w:name="_Toc476167702"/>
      <w:bookmarkStart w:id="8" w:name="_Toc476168022"/>
      <w:bookmarkStart w:id="9" w:name="_Ref477786305"/>
      <w:bookmarkStart w:id="10" w:name="_Toc514741438"/>
      <w:r w:rsidRPr="005C14DF">
        <w:t xml:space="preserve">Project </w:t>
      </w:r>
      <w:r w:rsidR="00D8456D" w:rsidRPr="005C14DF">
        <w:t>objective</w:t>
      </w:r>
      <w:r w:rsidR="00267D79">
        <w:t>s</w:t>
      </w:r>
      <w:r w:rsidR="00D8456D" w:rsidRPr="005C14DF">
        <w:t xml:space="preserve"> and scope</w:t>
      </w:r>
      <w:bookmarkEnd w:id="7"/>
      <w:bookmarkEnd w:id="8"/>
      <w:bookmarkEnd w:id="9"/>
      <w:bookmarkEnd w:id="10"/>
    </w:p>
    <w:p w14:paraId="29F24990" w14:textId="77777777" w:rsidR="005A1C5E" w:rsidRDefault="005A1C5E" w:rsidP="00C84DD9">
      <w:pPr>
        <w:pStyle w:val="Heading2"/>
      </w:pPr>
      <w:bookmarkStart w:id="11" w:name="_Toc476167703"/>
      <w:bookmarkStart w:id="12" w:name="_Toc476168023"/>
      <w:bookmarkStart w:id="13" w:name="_Toc514741439"/>
      <w:r>
        <w:t>Objectives</w:t>
      </w:r>
      <w:bookmarkEnd w:id="11"/>
      <w:bookmarkEnd w:id="12"/>
      <w:bookmarkEnd w:id="13"/>
    </w:p>
    <w:p w14:paraId="4EFCEA3C" w14:textId="39B2EC93" w:rsidR="005162DE" w:rsidRDefault="005A1C5E" w:rsidP="005162DE">
      <w:r>
        <w:t xml:space="preserve">The objective of this project </w:t>
      </w:r>
      <w:r w:rsidR="00F15147">
        <w:t xml:space="preserve">is </w:t>
      </w:r>
      <w:r w:rsidR="00884E0D">
        <w:t>to</w:t>
      </w:r>
      <w:r>
        <w:t xml:space="preserve"> </w:t>
      </w:r>
      <w:r w:rsidR="005162DE">
        <w:t xml:space="preserve">integrate your on-premises </w:t>
      </w:r>
      <w:r w:rsidR="001758E5" w:rsidRPr="5BB43366">
        <w:rPr>
          <w:szCs w:val="20"/>
        </w:rPr>
        <w:t>Active Directory Domain Services (AD</w:t>
      </w:r>
      <w:r w:rsidR="003A5147">
        <w:rPr>
          <w:szCs w:val="20"/>
        </w:rPr>
        <w:t> </w:t>
      </w:r>
      <w:r w:rsidR="001758E5" w:rsidRPr="5BB43366">
        <w:rPr>
          <w:szCs w:val="20"/>
        </w:rPr>
        <w:t>DS)</w:t>
      </w:r>
      <w:r w:rsidR="005162DE">
        <w:t xml:space="preserve"> environment with Azure Active Directory. The purpose of this SOW is to provide you with the scope, activities, and timeline necessary to complete this activity.</w:t>
      </w:r>
    </w:p>
    <w:p w14:paraId="51F2A6A0" w14:textId="38C95434" w:rsidR="001A43B9" w:rsidRDefault="00AE3CCD" w:rsidP="00182FDA">
      <w:r>
        <w:t>This project will e</w:t>
      </w:r>
      <w:r w:rsidR="001277FF" w:rsidRPr="001277FF">
        <w:t>nable and configure Azure Multi-Factor Authentication (MFA) and configure Azure A</w:t>
      </w:r>
      <w:r w:rsidR="00EC0B9C">
        <w:t xml:space="preserve">ctive </w:t>
      </w:r>
      <w:r w:rsidR="001277FF" w:rsidRPr="001277FF">
        <w:t>D</w:t>
      </w:r>
      <w:r w:rsidR="00EC0B9C">
        <w:t>irectory</w:t>
      </w:r>
      <w:r w:rsidR="001277FF" w:rsidRPr="001277FF">
        <w:t xml:space="preserve"> </w:t>
      </w:r>
      <w:r w:rsidR="00EC0B9C">
        <w:t>c</w:t>
      </w:r>
      <w:r w:rsidR="00EC0B9C" w:rsidRPr="001277FF">
        <w:t xml:space="preserve">onditional </w:t>
      </w:r>
      <w:r w:rsidR="00EC0B9C">
        <w:t>a</w:t>
      </w:r>
      <w:r w:rsidR="00EC0B9C" w:rsidRPr="001277FF">
        <w:t xml:space="preserve">ccess </w:t>
      </w:r>
      <w:r w:rsidR="001277FF" w:rsidRPr="001277FF">
        <w:t>policies for a tenant, applying controls to Azure A</w:t>
      </w:r>
      <w:r w:rsidR="001E4358">
        <w:t xml:space="preserve">ctive </w:t>
      </w:r>
      <w:r w:rsidR="001277FF" w:rsidRPr="001277FF">
        <w:t>D</w:t>
      </w:r>
      <w:r w:rsidR="001E4358">
        <w:t>irectory–</w:t>
      </w:r>
      <w:r w:rsidR="001277FF" w:rsidRPr="001277FF">
        <w:t xml:space="preserve">integrated applications including Office 365. </w:t>
      </w:r>
      <w:r w:rsidR="00925569">
        <w:t>You</w:t>
      </w:r>
      <w:r w:rsidR="001277FF" w:rsidRPr="001277FF">
        <w:t xml:space="preserve"> will be educated on the policy options available and taken through a policy design exercise, after which those policies will be applied to </w:t>
      </w:r>
      <w:r w:rsidR="0059088F">
        <w:t>the</w:t>
      </w:r>
      <w:r w:rsidR="0059088F" w:rsidRPr="001277FF">
        <w:t xml:space="preserve"> </w:t>
      </w:r>
      <w:r w:rsidR="001277FF" w:rsidRPr="001277FF">
        <w:t>tenant</w:t>
      </w:r>
    </w:p>
    <w:p w14:paraId="6B1B8278" w14:textId="77777777" w:rsidR="00D8456D" w:rsidRDefault="004C2A6F" w:rsidP="00C84DD9">
      <w:pPr>
        <w:pStyle w:val="Heading2"/>
      </w:pPr>
      <w:bookmarkStart w:id="14" w:name="_Toc476167704"/>
      <w:bookmarkStart w:id="15" w:name="_Toc476168024"/>
      <w:bookmarkStart w:id="16" w:name="_Ref477786310"/>
      <w:bookmarkStart w:id="17" w:name="_Toc514741440"/>
      <w:r>
        <w:t xml:space="preserve">Areas </w:t>
      </w:r>
      <w:r w:rsidR="00D8456D" w:rsidRPr="005C14DF">
        <w:t>in scope</w:t>
      </w:r>
      <w:bookmarkEnd w:id="14"/>
      <w:bookmarkEnd w:id="15"/>
      <w:bookmarkEnd w:id="16"/>
      <w:bookmarkEnd w:id="17"/>
    </w:p>
    <w:p w14:paraId="19692324" w14:textId="77777777" w:rsidR="00390A88" w:rsidRDefault="00390A88" w:rsidP="00C84DD9">
      <w:pPr>
        <w:pStyle w:val="Heading3"/>
      </w:pPr>
      <w:bookmarkStart w:id="18" w:name="_Toc476168025"/>
      <w:r>
        <w:t>General project scope</w:t>
      </w:r>
      <w:bookmarkEnd w:id="18"/>
    </w:p>
    <w:p w14:paraId="52E42703" w14:textId="77777777" w:rsidR="005A1C5E" w:rsidRDefault="005A1C5E" w:rsidP="00E618D7">
      <w:r>
        <w:t xml:space="preserve">Microsoft will provide </w:t>
      </w:r>
      <w:r w:rsidR="0001741F">
        <w:t>S</w:t>
      </w:r>
      <w:r w:rsidR="00BE40E6">
        <w:t xml:space="preserve">ervices </w:t>
      </w:r>
      <w:r>
        <w:t>in support of the following scope</w:t>
      </w:r>
      <w:r w:rsidR="00BE40E6">
        <w:t>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62"/>
        <w:gridCol w:w="4410"/>
        <w:gridCol w:w="2787"/>
      </w:tblGrid>
      <w:tr w:rsidR="00390A88" w:rsidRPr="00B83EE2" w14:paraId="060148EE" w14:textId="77777777" w:rsidTr="0040645F">
        <w:trPr>
          <w:trHeight w:val="360"/>
          <w:tblHeader/>
        </w:trPr>
        <w:tc>
          <w:tcPr>
            <w:tcW w:w="2162" w:type="dxa"/>
            <w:shd w:val="clear" w:color="auto" w:fill="008272"/>
          </w:tcPr>
          <w:p w14:paraId="15B97A08" w14:textId="77777777" w:rsidR="00390A88" w:rsidRPr="00B83EE2" w:rsidRDefault="00884E0D" w:rsidP="00057271">
            <w:pPr>
              <w:pStyle w:val="Table-Header"/>
              <w:rPr>
                <w:rFonts w:cs="Segoe UI"/>
              </w:rPr>
            </w:pPr>
            <w:r w:rsidRPr="00B83EE2">
              <w:rPr>
                <w:rFonts w:cs="Segoe UI"/>
              </w:rPr>
              <w:t>Area</w:t>
            </w:r>
          </w:p>
        </w:tc>
        <w:tc>
          <w:tcPr>
            <w:tcW w:w="4410" w:type="dxa"/>
            <w:shd w:val="clear" w:color="auto" w:fill="008272"/>
          </w:tcPr>
          <w:p w14:paraId="078B3384" w14:textId="77777777" w:rsidR="00390A88" w:rsidRPr="00B83EE2" w:rsidRDefault="00390A88" w:rsidP="00057271">
            <w:pPr>
              <w:pStyle w:val="Table-Header"/>
              <w:rPr>
                <w:rFonts w:cs="Segoe UI"/>
              </w:rPr>
            </w:pPr>
            <w:r w:rsidRPr="00B83EE2">
              <w:rPr>
                <w:rFonts w:cs="Segoe UI"/>
              </w:rPr>
              <w:t xml:space="preserve">Description </w:t>
            </w:r>
          </w:p>
        </w:tc>
        <w:tc>
          <w:tcPr>
            <w:tcW w:w="2787" w:type="dxa"/>
            <w:shd w:val="clear" w:color="auto" w:fill="008272"/>
          </w:tcPr>
          <w:p w14:paraId="024401AF" w14:textId="77777777" w:rsidR="00390A88" w:rsidRPr="00B83EE2" w:rsidRDefault="00390A88" w:rsidP="00057271">
            <w:pPr>
              <w:pStyle w:val="Table-Header"/>
              <w:rPr>
                <w:rFonts w:cs="Segoe UI"/>
              </w:rPr>
            </w:pPr>
            <w:r w:rsidRPr="00B83EE2">
              <w:rPr>
                <w:rFonts w:cs="Segoe UI"/>
              </w:rPr>
              <w:t>Assumptions</w:t>
            </w:r>
          </w:p>
        </w:tc>
      </w:tr>
      <w:tr w:rsidR="001277FF" w:rsidRPr="00B83EE2" w14:paraId="5BFCF610" w14:textId="77777777" w:rsidTr="004064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2162" w:type="dxa"/>
          </w:tcPr>
          <w:p w14:paraId="50B85593" w14:textId="5C68E33E" w:rsidR="001277FF" w:rsidRPr="005729DB" w:rsidRDefault="001277FF" w:rsidP="005729DB">
            <w:pPr>
              <w:pStyle w:val="Optional"/>
            </w:pPr>
            <w:bookmarkStart w:id="19" w:name="_Toc476168026"/>
            <w:r w:rsidRPr="005729DB">
              <w:t xml:space="preserve">Azure </w:t>
            </w:r>
            <w:r w:rsidR="007F5153">
              <w:t>A</w:t>
            </w:r>
            <w:r w:rsidR="00444C79">
              <w:t>ctive Directory</w:t>
            </w:r>
            <w:r w:rsidRPr="005729DB">
              <w:t xml:space="preserve"> MFA and Conditional Access</w:t>
            </w:r>
          </w:p>
        </w:tc>
        <w:tc>
          <w:tcPr>
            <w:tcW w:w="4410" w:type="dxa"/>
          </w:tcPr>
          <w:p w14:paraId="11B65DD8" w14:textId="0E2AEFF2" w:rsidR="001277FF" w:rsidRPr="00B83EE2" w:rsidRDefault="00D43C23" w:rsidP="001277FF">
            <w:pPr>
              <w:rPr>
                <w:rFonts w:cs="Segoe UI"/>
                <w:szCs w:val="18"/>
              </w:rPr>
            </w:pPr>
            <w:r>
              <w:t>C</w:t>
            </w:r>
            <w:r w:rsidRPr="00B83EE2">
              <w:t>onfigur</w:t>
            </w:r>
            <w:r w:rsidR="00A77419">
              <w:t>e</w:t>
            </w:r>
            <w:r w:rsidR="001277FF" w:rsidRPr="00B83EE2">
              <w:rPr>
                <w:rFonts w:cs="Segoe UI"/>
                <w:szCs w:val="18"/>
              </w:rPr>
              <w:t xml:space="preserve"> Azure Multi-Factor Authentication (MFA) and Azure Active Directory conditional access in </w:t>
            </w:r>
            <w:r w:rsidR="00971558">
              <w:rPr>
                <w:rFonts w:cs="Segoe UI"/>
                <w:szCs w:val="18"/>
              </w:rPr>
              <w:t>1</w:t>
            </w:r>
            <w:r w:rsidR="00971558" w:rsidRPr="00B83EE2">
              <w:rPr>
                <w:rFonts w:cs="Segoe UI"/>
                <w:szCs w:val="18"/>
              </w:rPr>
              <w:t xml:space="preserve"> </w:t>
            </w:r>
            <w:r w:rsidR="00444C79">
              <w:rPr>
                <w:rFonts w:cs="Segoe UI"/>
                <w:szCs w:val="18"/>
              </w:rPr>
              <w:t>C</w:t>
            </w:r>
            <w:r w:rsidR="001277FF" w:rsidRPr="00B83EE2">
              <w:rPr>
                <w:rFonts w:cs="Segoe UI"/>
                <w:szCs w:val="18"/>
              </w:rPr>
              <w:t xml:space="preserve">ustomer tenant to </w:t>
            </w:r>
            <w:r w:rsidR="004F6A91">
              <w:rPr>
                <w:rFonts w:cs="Segoe UI"/>
                <w:szCs w:val="18"/>
              </w:rPr>
              <w:t>h</w:t>
            </w:r>
            <w:r w:rsidR="00971558">
              <w:rPr>
                <w:rFonts w:cs="Segoe UI"/>
                <w:szCs w:val="18"/>
              </w:rPr>
              <w:t xml:space="preserve">elp </w:t>
            </w:r>
            <w:r w:rsidR="001277FF" w:rsidRPr="00B83EE2">
              <w:rPr>
                <w:rFonts w:cs="Segoe UI"/>
                <w:szCs w:val="18"/>
              </w:rPr>
              <w:t xml:space="preserve">secure Azure </w:t>
            </w:r>
            <w:r w:rsidR="007F5153">
              <w:rPr>
                <w:rFonts w:cs="Segoe UI"/>
                <w:szCs w:val="18"/>
              </w:rPr>
              <w:t>A</w:t>
            </w:r>
            <w:r w:rsidR="00444C79">
              <w:rPr>
                <w:rFonts w:cs="Segoe UI"/>
                <w:szCs w:val="18"/>
              </w:rPr>
              <w:t>ctive Directory</w:t>
            </w:r>
            <w:r w:rsidR="00971558">
              <w:rPr>
                <w:rFonts w:cs="Segoe UI"/>
                <w:szCs w:val="18"/>
              </w:rPr>
              <w:t>–</w:t>
            </w:r>
            <w:r w:rsidR="001277FF" w:rsidRPr="00B83EE2">
              <w:rPr>
                <w:rFonts w:cs="Segoe UI"/>
                <w:szCs w:val="18"/>
              </w:rPr>
              <w:t>integrated applications and services, including Office 365. Microsoft will deliver the following to achieve this:</w:t>
            </w:r>
          </w:p>
          <w:p w14:paraId="1C3AD301" w14:textId="64D5EDE4" w:rsidR="001277FF" w:rsidRPr="00B83EE2" w:rsidRDefault="00D43C23" w:rsidP="00BD3DB0">
            <w:pPr>
              <w:pStyle w:val="TableBullet1"/>
            </w:pPr>
            <w:r>
              <w:t>C</w:t>
            </w:r>
            <w:r w:rsidRPr="00B83EE2">
              <w:t>onfigur</w:t>
            </w:r>
            <w:r>
              <w:t>ation of</w:t>
            </w:r>
            <w:r w:rsidR="004F6A91">
              <w:t xml:space="preserve"> </w:t>
            </w:r>
            <w:r w:rsidR="001277FF" w:rsidRPr="00B83EE2">
              <w:t xml:space="preserve">Azure MFA to </w:t>
            </w:r>
            <w:r w:rsidR="00444C79">
              <w:t>Customer</w:t>
            </w:r>
            <w:r w:rsidR="001277FF" w:rsidRPr="00B83EE2">
              <w:t xml:space="preserve"> specification</w:t>
            </w:r>
            <w:r w:rsidR="004F6A91">
              <w:t>s</w:t>
            </w:r>
          </w:p>
          <w:p w14:paraId="17BD954C" w14:textId="626C8B08" w:rsidR="001277FF" w:rsidRPr="00B83EE2" w:rsidRDefault="004F6A91" w:rsidP="00BD3DB0">
            <w:pPr>
              <w:pStyle w:val="TableBullet1"/>
            </w:pPr>
            <w:r>
              <w:t>D</w:t>
            </w:r>
            <w:r w:rsidRPr="00B83EE2">
              <w:t>esign and implement</w:t>
            </w:r>
            <w:r w:rsidR="00D43C23">
              <w:t>ation of</w:t>
            </w:r>
            <w:r w:rsidRPr="00B83EE2">
              <w:t xml:space="preserve"> </w:t>
            </w:r>
            <w:r w:rsidR="001277FF" w:rsidRPr="00B83EE2">
              <w:t xml:space="preserve">Azure </w:t>
            </w:r>
            <w:r w:rsidR="007F5153">
              <w:t>A</w:t>
            </w:r>
            <w:r w:rsidR="00444C79">
              <w:t>ctive Directory</w:t>
            </w:r>
            <w:r w:rsidR="001277FF" w:rsidRPr="00B83EE2">
              <w:t xml:space="preserve"> conditional access policies in the tenant</w:t>
            </w:r>
          </w:p>
          <w:p w14:paraId="5F154678" w14:textId="19101805" w:rsidR="001277FF" w:rsidRPr="00B83EE2" w:rsidRDefault="001277FF" w:rsidP="00BD3DB0">
            <w:pPr>
              <w:pStyle w:val="TableBullet1"/>
            </w:pPr>
            <w:r w:rsidRPr="00B83EE2">
              <w:t>If</w:t>
            </w:r>
            <w:r w:rsidR="008B3EAE">
              <w:t xml:space="preserve"> the</w:t>
            </w:r>
            <w:r w:rsidRPr="00B83EE2">
              <w:t xml:space="preserve"> </w:t>
            </w:r>
            <w:r w:rsidR="00444C79">
              <w:t>Customer</w:t>
            </w:r>
            <w:r w:rsidRPr="00B83EE2">
              <w:t xml:space="preserve"> is using </w:t>
            </w:r>
            <w:r w:rsidR="00CB069D" w:rsidRPr="00B83EE2">
              <w:t>AD</w:t>
            </w:r>
            <w:r w:rsidR="00CB069D">
              <w:t> </w:t>
            </w:r>
            <w:r w:rsidRPr="00B83EE2">
              <w:t xml:space="preserve">FS for federated authentication to Azure </w:t>
            </w:r>
            <w:r w:rsidR="007F5153">
              <w:t>A</w:t>
            </w:r>
            <w:r w:rsidR="00444C79">
              <w:t>ctive Directory</w:t>
            </w:r>
            <w:r w:rsidRPr="00B83EE2">
              <w:t xml:space="preserve">, </w:t>
            </w:r>
            <w:r w:rsidR="00CB069D" w:rsidRPr="00B83EE2">
              <w:t>AD</w:t>
            </w:r>
            <w:r w:rsidR="00CB069D">
              <w:t> </w:t>
            </w:r>
            <w:r w:rsidRPr="00B83EE2">
              <w:t xml:space="preserve">FS issuance authorization rules </w:t>
            </w:r>
            <w:r w:rsidR="009B386B">
              <w:t xml:space="preserve">will be </w:t>
            </w:r>
            <w:r w:rsidRPr="00B83EE2">
              <w:t>configured to implement controls for legacy authentication</w:t>
            </w:r>
            <w:r w:rsidR="008B3EAE">
              <w:t>.</w:t>
            </w:r>
          </w:p>
          <w:p w14:paraId="4AB7D7D2" w14:textId="57141155" w:rsidR="001277FF" w:rsidRPr="00B83EE2" w:rsidRDefault="009B386B" w:rsidP="001277F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lastRenderedPageBreak/>
              <w:t>Implement</w:t>
            </w:r>
            <w:r w:rsidR="001E7954">
              <w:rPr>
                <w:rFonts w:cs="Segoe UI"/>
                <w:szCs w:val="20"/>
              </w:rPr>
              <w:t>ation</w:t>
            </w:r>
            <w:r>
              <w:rPr>
                <w:rFonts w:cs="Segoe UI"/>
                <w:szCs w:val="20"/>
              </w:rPr>
              <w:t xml:space="preserve"> and configur</w:t>
            </w:r>
            <w:r w:rsidR="001E7954">
              <w:rPr>
                <w:rFonts w:cs="Segoe UI"/>
                <w:szCs w:val="20"/>
              </w:rPr>
              <w:t>ation of</w:t>
            </w:r>
            <w:r>
              <w:rPr>
                <w:rFonts w:cs="Segoe UI"/>
                <w:szCs w:val="20"/>
              </w:rPr>
              <w:t xml:space="preserve"> </w:t>
            </w:r>
            <w:r w:rsidR="001277FF" w:rsidRPr="00B83EE2">
              <w:rPr>
                <w:rFonts w:cs="Segoe UI"/>
                <w:szCs w:val="20"/>
              </w:rPr>
              <w:t xml:space="preserve">Azure </w:t>
            </w:r>
            <w:r w:rsidR="007F5153">
              <w:rPr>
                <w:rFonts w:cs="Segoe UI"/>
                <w:szCs w:val="20"/>
              </w:rPr>
              <w:t>A</w:t>
            </w:r>
            <w:r w:rsidR="00444C79">
              <w:rPr>
                <w:rFonts w:cs="Segoe UI"/>
                <w:szCs w:val="20"/>
              </w:rPr>
              <w:t>ctive Directory</w:t>
            </w:r>
            <w:r w:rsidR="001277FF" w:rsidRPr="00B83EE2">
              <w:rPr>
                <w:rFonts w:cs="Segoe UI"/>
                <w:szCs w:val="20"/>
              </w:rPr>
              <w:t xml:space="preserve"> Identity Protection to </w:t>
            </w:r>
            <w:r w:rsidR="00444C79">
              <w:rPr>
                <w:rFonts w:cs="Segoe UI"/>
                <w:szCs w:val="20"/>
              </w:rPr>
              <w:t>C</w:t>
            </w:r>
            <w:r w:rsidR="001277FF" w:rsidRPr="00B83EE2">
              <w:rPr>
                <w:rFonts w:cs="Segoe UI"/>
                <w:szCs w:val="20"/>
              </w:rPr>
              <w:t>ustomer specification</w:t>
            </w:r>
            <w:r w:rsidR="001735F1">
              <w:rPr>
                <w:rFonts w:cs="Segoe UI"/>
                <w:szCs w:val="20"/>
              </w:rPr>
              <w:t>s</w:t>
            </w:r>
            <w:r w:rsidR="001277FF" w:rsidRPr="00B83EE2">
              <w:rPr>
                <w:rFonts w:cs="Segoe UI"/>
                <w:szCs w:val="20"/>
              </w:rPr>
              <w:t xml:space="preserve"> and demonstrate</w:t>
            </w:r>
            <w:r w:rsidR="001735F1">
              <w:rPr>
                <w:rFonts w:cs="Segoe UI"/>
                <w:szCs w:val="20"/>
              </w:rPr>
              <w:t xml:space="preserve"> it to the</w:t>
            </w:r>
            <w:r w:rsidR="001277FF" w:rsidRPr="00B83EE2">
              <w:rPr>
                <w:rFonts w:cs="Segoe UI"/>
                <w:szCs w:val="20"/>
              </w:rPr>
              <w:t xml:space="preserve"> </w:t>
            </w:r>
            <w:r w:rsidR="00444C79">
              <w:rPr>
                <w:rFonts w:cs="Segoe UI"/>
                <w:szCs w:val="20"/>
              </w:rPr>
              <w:t>C</w:t>
            </w:r>
            <w:r w:rsidR="001277FF" w:rsidRPr="00B83EE2">
              <w:rPr>
                <w:rFonts w:cs="Segoe UI"/>
                <w:szCs w:val="20"/>
              </w:rPr>
              <w:t>ustomer if</w:t>
            </w:r>
            <w:r w:rsidR="001735F1">
              <w:rPr>
                <w:rFonts w:cs="Segoe UI"/>
                <w:szCs w:val="20"/>
              </w:rPr>
              <w:t xml:space="preserve"> the</w:t>
            </w:r>
            <w:r w:rsidR="001277FF" w:rsidRPr="00B83EE2">
              <w:rPr>
                <w:rFonts w:cs="Segoe UI"/>
                <w:szCs w:val="20"/>
              </w:rPr>
              <w:t xml:space="preserve"> </w:t>
            </w:r>
            <w:r w:rsidR="00444C79">
              <w:rPr>
                <w:rFonts w:cs="Segoe UI"/>
                <w:szCs w:val="20"/>
              </w:rPr>
              <w:t>C</w:t>
            </w:r>
            <w:r w:rsidR="001277FF" w:rsidRPr="00B83EE2">
              <w:rPr>
                <w:rFonts w:cs="Segoe UI"/>
                <w:szCs w:val="20"/>
              </w:rPr>
              <w:t xml:space="preserve">ustomer is licensed for Azure </w:t>
            </w:r>
            <w:r w:rsidR="007F5153">
              <w:rPr>
                <w:rFonts w:cs="Segoe UI"/>
                <w:szCs w:val="20"/>
              </w:rPr>
              <w:t>A</w:t>
            </w:r>
            <w:r w:rsidR="00444C79">
              <w:rPr>
                <w:rFonts w:cs="Segoe UI"/>
                <w:szCs w:val="20"/>
              </w:rPr>
              <w:t>ctive Directory</w:t>
            </w:r>
            <w:r w:rsidR="001277FF" w:rsidRPr="00B83EE2">
              <w:rPr>
                <w:rFonts w:cs="Segoe UI"/>
                <w:szCs w:val="20"/>
              </w:rPr>
              <w:t xml:space="preserve"> Premium P2</w:t>
            </w:r>
            <w:r w:rsidR="001735F1">
              <w:rPr>
                <w:rFonts w:cs="Segoe UI"/>
                <w:szCs w:val="20"/>
              </w:rPr>
              <w:t>.</w:t>
            </w:r>
          </w:p>
        </w:tc>
        <w:tc>
          <w:tcPr>
            <w:tcW w:w="2787" w:type="dxa"/>
          </w:tcPr>
          <w:p w14:paraId="231F3F28" w14:textId="10E76E93" w:rsidR="001277FF" w:rsidRPr="00B83EE2" w:rsidRDefault="001277FF" w:rsidP="00BD3DB0">
            <w:pPr>
              <w:pStyle w:val="TableBullet1"/>
            </w:pPr>
            <w:r w:rsidRPr="00B83EE2">
              <w:lastRenderedPageBreak/>
              <w:t xml:space="preserve">Only applications that are integrated with Azure </w:t>
            </w:r>
            <w:r w:rsidR="007F5153">
              <w:t>A</w:t>
            </w:r>
            <w:r w:rsidR="00444C79">
              <w:t>ctive Directory</w:t>
            </w:r>
            <w:r w:rsidRPr="00B83EE2">
              <w:t xml:space="preserve"> will be subjected to MFA or conditional access policy.</w:t>
            </w:r>
          </w:p>
          <w:p w14:paraId="00C6AAF7" w14:textId="1A09313D" w:rsidR="001277FF" w:rsidRPr="00B83EE2" w:rsidRDefault="001277FF" w:rsidP="00BD3DB0">
            <w:pPr>
              <w:pStyle w:val="TableBullet1"/>
            </w:pPr>
            <w:r w:rsidRPr="00B83EE2">
              <w:t xml:space="preserve">If Office 365 will be protected by the solution, </w:t>
            </w:r>
            <w:r w:rsidR="00E402C4">
              <w:t xml:space="preserve">the </w:t>
            </w:r>
            <w:r w:rsidR="00444C79">
              <w:t>C</w:t>
            </w:r>
            <w:r w:rsidRPr="00B83EE2">
              <w:t xml:space="preserve">ustomer has deployed an Office client </w:t>
            </w:r>
            <w:r w:rsidR="00E402C4">
              <w:t>that</w:t>
            </w:r>
            <w:r w:rsidR="00B34966">
              <w:t xml:space="preserve"> </w:t>
            </w:r>
            <w:r w:rsidRPr="00B83EE2">
              <w:t>supports modern authentication (</w:t>
            </w:r>
            <w:r w:rsidR="00160C66">
              <w:t xml:space="preserve">Microsoft </w:t>
            </w:r>
            <w:r w:rsidRPr="00B83EE2">
              <w:t>Office 2013</w:t>
            </w:r>
            <w:r w:rsidR="000D1DE6" w:rsidRPr="00B83EE2">
              <w:t xml:space="preserve">, </w:t>
            </w:r>
            <w:r w:rsidR="00160C66">
              <w:t xml:space="preserve">Microsoft </w:t>
            </w:r>
            <w:r w:rsidR="000D1DE6" w:rsidRPr="00B83EE2">
              <w:t xml:space="preserve">Office </w:t>
            </w:r>
            <w:r w:rsidRPr="00B83EE2">
              <w:t>2016</w:t>
            </w:r>
            <w:r w:rsidR="000D1DE6" w:rsidRPr="00B83EE2">
              <w:t xml:space="preserve">, or Office </w:t>
            </w:r>
            <w:r w:rsidR="00AD3E30">
              <w:t>365).</w:t>
            </w:r>
          </w:p>
          <w:p w14:paraId="09DF70F4" w14:textId="03F4CFE9" w:rsidR="001277FF" w:rsidRPr="005729DB" w:rsidRDefault="001277FF" w:rsidP="00BD3DB0">
            <w:pPr>
              <w:pStyle w:val="TableBullet1"/>
            </w:pPr>
            <w:r w:rsidRPr="005729DB">
              <w:t xml:space="preserve">If </w:t>
            </w:r>
            <w:r w:rsidRPr="00AA09CF">
              <w:t>access</w:t>
            </w:r>
            <w:r w:rsidRPr="005729DB">
              <w:t xml:space="preserve"> is to be restricted to managed or compliant devices, </w:t>
            </w:r>
            <w:r w:rsidRPr="005729DB">
              <w:lastRenderedPageBreak/>
              <w:t xml:space="preserve">Microsoft Intune will be used for mobile device management and hybrid Azure </w:t>
            </w:r>
            <w:r w:rsidR="007F5153">
              <w:t>A</w:t>
            </w:r>
            <w:r w:rsidR="00444C79">
              <w:t>ctive Directory</w:t>
            </w:r>
            <w:r w:rsidRPr="005729DB">
              <w:t xml:space="preserve"> join will be used for domain-joined </w:t>
            </w:r>
            <w:r w:rsidR="00AA09CF">
              <w:t>computer</w:t>
            </w:r>
            <w:r w:rsidR="00AA09CF" w:rsidRPr="005729DB">
              <w:t>s</w:t>
            </w:r>
            <w:r w:rsidRPr="005729DB">
              <w:t xml:space="preserve">. </w:t>
            </w:r>
            <w:r w:rsidR="00AA09CF">
              <w:t>Implemen</w:t>
            </w:r>
            <w:r w:rsidR="008D40F2">
              <w:t>tation</w:t>
            </w:r>
            <w:r w:rsidR="00AA09CF" w:rsidRPr="005729DB">
              <w:t xml:space="preserve"> </w:t>
            </w:r>
            <w:r w:rsidRPr="005729DB">
              <w:t>of these services is scoped separately.</w:t>
            </w:r>
          </w:p>
        </w:tc>
      </w:tr>
    </w:tbl>
    <w:p w14:paraId="47E246AD" w14:textId="77777777" w:rsidR="00D8456D" w:rsidRDefault="00884E0D" w:rsidP="00C84DD9">
      <w:pPr>
        <w:pStyle w:val="Heading3"/>
      </w:pPr>
      <w:r>
        <w:lastRenderedPageBreak/>
        <w:t xml:space="preserve">Software products and </w:t>
      </w:r>
      <w:r w:rsidR="004B0557">
        <w:t>technologies</w:t>
      </w:r>
      <w:bookmarkEnd w:id="19"/>
    </w:p>
    <w:p w14:paraId="70B62417" w14:textId="123B17D0" w:rsidR="00D8456D" w:rsidRDefault="008F05A6" w:rsidP="00D8456D">
      <w:r>
        <w:t xml:space="preserve">The products and technology </w:t>
      </w:r>
      <w:r w:rsidR="00BE40E6">
        <w:t xml:space="preserve">that are </w:t>
      </w:r>
      <w:r>
        <w:t xml:space="preserve">listed in the </w:t>
      </w:r>
      <w:r w:rsidR="00D812F8">
        <w:t>following table</w:t>
      </w:r>
      <w:r>
        <w:t xml:space="preserve"> are required </w:t>
      </w:r>
      <w:r w:rsidR="0001741F">
        <w:t xml:space="preserve">for </w:t>
      </w:r>
      <w:r w:rsidR="002C6A9C">
        <w:t xml:space="preserve">the </w:t>
      </w:r>
      <w:r w:rsidR="0001741F">
        <w:t>project</w:t>
      </w:r>
      <w:r w:rsidR="0015119E">
        <w:t>.</w:t>
      </w:r>
      <w:r w:rsidR="002420ED">
        <w:t xml:space="preserve"> </w:t>
      </w:r>
      <w:r w:rsidR="0015119E">
        <w:t>T</w:t>
      </w:r>
      <w:r w:rsidR="00452159">
        <w:t>he Customer is responsible for obtaining all identified licenses and products.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582"/>
        <w:gridCol w:w="1890"/>
        <w:gridCol w:w="1887"/>
      </w:tblGrid>
      <w:tr w:rsidR="00452159" w:rsidRPr="00390A88" w14:paraId="334D2050" w14:textId="77777777" w:rsidTr="00A80D68">
        <w:trPr>
          <w:trHeight w:val="364"/>
          <w:tblHeader/>
        </w:trPr>
        <w:tc>
          <w:tcPr>
            <w:tcW w:w="5582" w:type="dxa"/>
            <w:shd w:val="clear" w:color="auto" w:fill="008272"/>
          </w:tcPr>
          <w:p w14:paraId="1693874F" w14:textId="77777777" w:rsidR="00452159" w:rsidRPr="004B0557" w:rsidRDefault="00884E0D" w:rsidP="00B44F57">
            <w:pPr>
              <w:pStyle w:val="Table-Header"/>
            </w:pPr>
            <w:r>
              <w:t xml:space="preserve">Product and </w:t>
            </w:r>
            <w:r w:rsidR="00B649E2">
              <w:t>t</w:t>
            </w:r>
            <w:r w:rsidR="00452159">
              <w:t>echnology</w:t>
            </w:r>
            <w:r w:rsidR="00B649E2">
              <w:t xml:space="preserve"> item</w:t>
            </w:r>
          </w:p>
        </w:tc>
        <w:tc>
          <w:tcPr>
            <w:tcW w:w="1890" w:type="dxa"/>
            <w:shd w:val="clear" w:color="auto" w:fill="008272"/>
          </w:tcPr>
          <w:p w14:paraId="34BAAC67" w14:textId="77777777" w:rsidR="00452159" w:rsidRPr="004B0557" w:rsidRDefault="00452159" w:rsidP="00B44F57">
            <w:pPr>
              <w:pStyle w:val="Table-Header"/>
            </w:pPr>
            <w:r>
              <w:t>Version</w:t>
            </w:r>
            <w:r w:rsidRPr="004B0557">
              <w:t xml:space="preserve"> </w:t>
            </w:r>
          </w:p>
        </w:tc>
        <w:tc>
          <w:tcPr>
            <w:tcW w:w="1887" w:type="dxa"/>
            <w:shd w:val="clear" w:color="auto" w:fill="008272"/>
          </w:tcPr>
          <w:p w14:paraId="7874C8ED" w14:textId="77777777" w:rsidR="00452159" w:rsidRPr="00390A88" w:rsidRDefault="0001741F" w:rsidP="00B44F57">
            <w:pPr>
              <w:pStyle w:val="Table-Header"/>
            </w:pPr>
            <w:r>
              <w:t>Ready by</w:t>
            </w:r>
          </w:p>
        </w:tc>
      </w:tr>
      <w:tr w:rsidR="00452159" w14:paraId="560E29B9" w14:textId="77777777" w:rsidTr="00A80D68">
        <w:trPr>
          <w:trHeight w:val="432"/>
        </w:trPr>
        <w:tc>
          <w:tcPr>
            <w:tcW w:w="5582" w:type="dxa"/>
            <w:shd w:val="clear" w:color="auto" w:fill="auto"/>
          </w:tcPr>
          <w:p w14:paraId="30DD6C6A" w14:textId="29C23D9F" w:rsidR="00452159" w:rsidRPr="005F3BAF" w:rsidRDefault="005162DE" w:rsidP="00117AE2">
            <w:pPr>
              <w:pStyle w:val="TableText"/>
            </w:pPr>
            <w:r>
              <w:t xml:space="preserve">Windows </w:t>
            </w:r>
            <w:r w:rsidR="00AB4AF1">
              <w:t xml:space="preserve">Server </w:t>
            </w:r>
            <w:r>
              <w:t>Active Directory</w:t>
            </w:r>
            <w:r w:rsidR="0040645F">
              <w:t xml:space="preserve"> </w:t>
            </w:r>
            <w:r w:rsidR="00AB4AF1">
              <w:t xml:space="preserve">Domain </w:t>
            </w:r>
            <w:r w:rsidR="0040645F">
              <w:t>Services</w:t>
            </w:r>
          </w:p>
        </w:tc>
        <w:tc>
          <w:tcPr>
            <w:tcW w:w="1890" w:type="dxa"/>
            <w:shd w:val="clear" w:color="auto" w:fill="auto"/>
          </w:tcPr>
          <w:p w14:paraId="3994DFB2" w14:textId="1439FD59" w:rsidR="00452159" w:rsidRDefault="00984906" w:rsidP="00F17C19">
            <w:pPr>
              <w:pStyle w:val="TableText"/>
            </w:pPr>
            <w:r>
              <w:t>2008</w:t>
            </w:r>
            <w:r w:rsidR="00ED5F66">
              <w:t>–</w:t>
            </w:r>
            <w:r>
              <w:t>2016</w:t>
            </w:r>
          </w:p>
        </w:tc>
        <w:tc>
          <w:tcPr>
            <w:tcW w:w="1887" w:type="dxa"/>
            <w:shd w:val="clear" w:color="auto" w:fill="auto"/>
          </w:tcPr>
          <w:p w14:paraId="1F568A8E" w14:textId="43077A9C" w:rsidR="00452159" w:rsidRDefault="00984906" w:rsidP="00F17C19">
            <w:pPr>
              <w:pStyle w:val="TableText"/>
            </w:pPr>
            <w:r>
              <w:t xml:space="preserve">Start of </w:t>
            </w:r>
            <w:r w:rsidR="001C2BCB">
              <w:t xml:space="preserve">the </w:t>
            </w:r>
            <w:r>
              <w:t>project</w:t>
            </w:r>
          </w:p>
        </w:tc>
      </w:tr>
      <w:tr w:rsidR="00452159" w:rsidRPr="005F3BAF" w14:paraId="19BF65DD" w14:textId="77777777" w:rsidTr="00A80D68">
        <w:trPr>
          <w:trHeight w:val="432"/>
        </w:trPr>
        <w:tc>
          <w:tcPr>
            <w:tcW w:w="5582" w:type="dxa"/>
            <w:shd w:val="clear" w:color="auto" w:fill="auto"/>
          </w:tcPr>
          <w:p w14:paraId="78638AA0" w14:textId="3A7873A0" w:rsidR="00452159" w:rsidRPr="005F3BAF" w:rsidRDefault="0040645F" w:rsidP="00117AE2">
            <w:pPr>
              <w:pStyle w:val="TableText"/>
            </w:pPr>
            <w:r>
              <w:t xml:space="preserve">Azure Active Directory </w:t>
            </w:r>
          </w:p>
        </w:tc>
        <w:tc>
          <w:tcPr>
            <w:tcW w:w="1890" w:type="dxa"/>
            <w:shd w:val="clear" w:color="auto" w:fill="auto"/>
          </w:tcPr>
          <w:p w14:paraId="1DCA15F6" w14:textId="2CA81E95" w:rsidR="00452159" w:rsidRPr="005F3BAF" w:rsidRDefault="001E1411" w:rsidP="00F17C19">
            <w:pPr>
              <w:pStyle w:val="TableText"/>
            </w:pPr>
            <w:r>
              <w:t>Premium</w:t>
            </w:r>
            <w:r w:rsidR="00182FDA">
              <w:t xml:space="preserve"> P1</w:t>
            </w:r>
          </w:p>
        </w:tc>
        <w:tc>
          <w:tcPr>
            <w:tcW w:w="1887" w:type="dxa"/>
            <w:shd w:val="clear" w:color="auto" w:fill="auto"/>
          </w:tcPr>
          <w:p w14:paraId="6CB93F54" w14:textId="2B3819E4" w:rsidR="00452159" w:rsidRPr="005F3BAF" w:rsidRDefault="001E1411" w:rsidP="00F17C19">
            <w:pPr>
              <w:pStyle w:val="TableText"/>
            </w:pPr>
            <w:r>
              <w:t xml:space="preserve">Start of </w:t>
            </w:r>
            <w:r w:rsidR="001C2BCB">
              <w:t xml:space="preserve">the </w:t>
            </w:r>
            <w:r>
              <w:t>project</w:t>
            </w:r>
          </w:p>
        </w:tc>
      </w:tr>
      <w:tr w:rsidR="00182FDA" w:rsidRPr="009F6645" w14:paraId="5F7930E1" w14:textId="77777777" w:rsidTr="00A80D68">
        <w:trPr>
          <w:trHeight w:val="432"/>
        </w:trPr>
        <w:tc>
          <w:tcPr>
            <w:tcW w:w="5582" w:type="dxa"/>
          </w:tcPr>
          <w:p w14:paraId="2B72190F" w14:textId="50ACAC75" w:rsidR="00182FDA" w:rsidRPr="009F6645" w:rsidRDefault="00182FDA" w:rsidP="00A80D68">
            <w:pPr>
              <w:pStyle w:val="TableText"/>
            </w:pPr>
            <w:bookmarkStart w:id="20" w:name="_Toc476168027"/>
            <w:r>
              <w:t>Modern Office client</w:t>
            </w:r>
          </w:p>
        </w:tc>
        <w:tc>
          <w:tcPr>
            <w:tcW w:w="1890" w:type="dxa"/>
          </w:tcPr>
          <w:p w14:paraId="53382A3E" w14:textId="20B70B31" w:rsidR="00182FDA" w:rsidRPr="009F6645" w:rsidRDefault="00182FDA" w:rsidP="00A80D68">
            <w:pPr>
              <w:pStyle w:val="TableText"/>
              <w:rPr>
                <w:rFonts w:eastAsia="Calibri"/>
              </w:rPr>
            </w:pPr>
            <w:r>
              <w:rPr>
                <w:rFonts w:ascii="Segoe UI Semilight" w:hAnsi="Segoe UI Semilight"/>
              </w:rPr>
              <w:t>2013, 2016, or 365</w:t>
            </w:r>
          </w:p>
        </w:tc>
        <w:tc>
          <w:tcPr>
            <w:tcW w:w="1887" w:type="dxa"/>
          </w:tcPr>
          <w:p w14:paraId="2CB9658A" w14:textId="74E33FED" w:rsidR="00182FDA" w:rsidRPr="009F6645" w:rsidRDefault="00182FDA" w:rsidP="00A80D68">
            <w:pPr>
              <w:pStyle w:val="TableText"/>
              <w:rPr>
                <w:rFonts w:eastAsia="Calibri"/>
              </w:rPr>
            </w:pPr>
            <w:r>
              <w:rPr>
                <w:rFonts w:ascii="Segoe UI Semilight" w:hAnsi="Segoe UI Semilight"/>
              </w:rPr>
              <w:t>Start of the Enable phase</w:t>
            </w:r>
          </w:p>
        </w:tc>
      </w:tr>
      <w:tr w:rsidR="00182FDA" w:rsidRPr="009F6645" w14:paraId="33EC81D1" w14:textId="77777777" w:rsidTr="00A80D68">
        <w:trPr>
          <w:trHeight w:val="432"/>
        </w:trPr>
        <w:tc>
          <w:tcPr>
            <w:tcW w:w="5582" w:type="dxa"/>
          </w:tcPr>
          <w:p w14:paraId="5CD01511" w14:textId="4E715F62" w:rsidR="00182FDA" w:rsidRDefault="00182FDA" w:rsidP="001277FF">
            <w:pPr>
              <w:pStyle w:val="Optional"/>
            </w:pPr>
          </w:p>
        </w:tc>
        <w:tc>
          <w:tcPr>
            <w:tcW w:w="1890" w:type="dxa"/>
          </w:tcPr>
          <w:p w14:paraId="35C5116E" w14:textId="4748C9C5" w:rsidR="00182FDA" w:rsidRDefault="00182FDA" w:rsidP="001277FF">
            <w:pPr>
              <w:pStyle w:val="Optional"/>
              <w:rPr>
                <w:rFonts w:ascii="Segoe UI Semilight" w:hAnsi="Segoe UI Semilight"/>
              </w:rPr>
            </w:pPr>
          </w:p>
        </w:tc>
        <w:tc>
          <w:tcPr>
            <w:tcW w:w="1887" w:type="dxa"/>
          </w:tcPr>
          <w:p w14:paraId="643A8426" w14:textId="628C9BFB" w:rsidR="00182FDA" w:rsidRDefault="00182FDA" w:rsidP="001277FF">
            <w:pPr>
              <w:pStyle w:val="Optional"/>
              <w:rPr>
                <w:rFonts w:ascii="Segoe UI Semilight" w:hAnsi="Segoe UI Semilight"/>
              </w:rPr>
            </w:pPr>
          </w:p>
        </w:tc>
      </w:tr>
    </w:tbl>
    <w:p w14:paraId="47550819" w14:textId="77777777" w:rsidR="002455C5" w:rsidRDefault="002455C5" w:rsidP="00C84DD9">
      <w:pPr>
        <w:pStyle w:val="Heading3"/>
      </w:pPr>
      <w:r>
        <w:t>Data migration</w:t>
      </w:r>
      <w:bookmarkEnd w:id="20"/>
    </w:p>
    <w:p w14:paraId="24247130" w14:textId="34D36DEB" w:rsidR="005322AA" w:rsidRPr="005322AA" w:rsidRDefault="005322AA" w:rsidP="005322AA">
      <w:r>
        <w:t xml:space="preserve">Data </w:t>
      </w:r>
      <w:r w:rsidR="001C2BCB">
        <w:t xml:space="preserve">migration </w:t>
      </w:r>
      <w:r>
        <w:t>is not in scope for this S</w:t>
      </w:r>
      <w:r w:rsidR="00CA0394">
        <w:t>OW</w:t>
      </w:r>
      <w:r>
        <w:t>.</w:t>
      </w:r>
    </w:p>
    <w:p w14:paraId="25170A91" w14:textId="77777777" w:rsidR="00D0227D" w:rsidRDefault="00D0227D" w:rsidP="00C84DD9">
      <w:pPr>
        <w:pStyle w:val="Heading3"/>
      </w:pPr>
      <w:bookmarkStart w:id="21" w:name="_Toc476168028"/>
      <w:r>
        <w:t>System integration</w:t>
      </w:r>
      <w:bookmarkEnd w:id="21"/>
    </w:p>
    <w:p w14:paraId="2D8655A1" w14:textId="7E0982A6" w:rsidR="00D0227D" w:rsidRPr="00DB3CDA" w:rsidRDefault="00D0227D" w:rsidP="00EA26FD">
      <w:r w:rsidRPr="00DB3CDA">
        <w:t xml:space="preserve">The following </w:t>
      </w:r>
      <w:r w:rsidR="00A04E44" w:rsidRPr="00DB3CDA">
        <w:t xml:space="preserve">system integration </w:t>
      </w:r>
      <w:r w:rsidR="00F445FA">
        <w:t>is</w:t>
      </w:r>
      <w:r w:rsidR="00F445FA" w:rsidRPr="00DB3CDA">
        <w:t xml:space="preserve"> </w:t>
      </w:r>
      <w:r w:rsidRPr="00DB3CDA">
        <w:t>in scope for the project</w:t>
      </w:r>
      <w:r w:rsidR="00895AD2">
        <w:t>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02"/>
        <w:gridCol w:w="3753"/>
        <w:gridCol w:w="1902"/>
        <w:gridCol w:w="1902"/>
      </w:tblGrid>
      <w:tr w:rsidR="00A04E44" w:rsidRPr="00B529E3" w14:paraId="6CE0260A" w14:textId="77777777" w:rsidTr="000A5694">
        <w:trPr>
          <w:trHeight w:val="360"/>
          <w:tblHeader/>
        </w:trPr>
        <w:tc>
          <w:tcPr>
            <w:tcW w:w="1802" w:type="dxa"/>
            <w:shd w:val="clear" w:color="auto" w:fill="008272"/>
            <w:vAlign w:val="center"/>
          </w:tcPr>
          <w:p w14:paraId="158FD809" w14:textId="77777777" w:rsidR="00A04E44" w:rsidRPr="005729DB" w:rsidRDefault="0015119E" w:rsidP="00B5324B">
            <w:pPr>
              <w:pStyle w:val="Table-Header"/>
              <w:rPr>
                <w:rFonts w:cs="Segoe UI"/>
              </w:rPr>
            </w:pPr>
            <w:r w:rsidRPr="005729DB">
              <w:rPr>
                <w:rFonts w:cs="Segoe UI"/>
              </w:rPr>
              <w:t>Integration</w:t>
            </w:r>
          </w:p>
        </w:tc>
        <w:tc>
          <w:tcPr>
            <w:tcW w:w="3753" w:type="dxa"/>
            <w:shd w:val="clear" w:color="auto" w:fill="008272"/>
            <w:vAlign w:val="center"/>
          </w:tcPr>
          <w:p w14:paraId="4A5F7CE1" w14:textId="77777777" w:rsidR="00A04E44" w:rsidRPr="005729DB" w:rsidRDefault="00A04E44" w:rsidP="00B5324B">
            <w:pPr>
              <w:pStyle w:val="Table-Header"/>
              <w:rPr>
                <w:rFonts w:cs="Segoe UI"/>
              </w:rPr>
            </w:pPr>
            <w:r w:rsidRPr="005729DB">
              <w:rPr>
                <w:rFonts w:cs="Segoe UI"/>
              </w:rPr>
              <w:t>Description of scope</w:t>
            </w:r>
          </w:p>
        </w:tc>
        <w:tc>
          <w:tcPr>
            <w:tcW w:w="1902" w:type="dxa"/>
            <w:shd w:val="clear" w:color="auto" w:fill="008272"/>
            <w:vAlign w:val="center"/>
          </w:tcPr>
          <w:p w14:paraId="4C4692A3" w14:textId="77777777" w:rsidR="00A04E44" w:rsidRPr="005729DB" w:rsidRDefault="00D274FF" w:rsidP="00B5324B">
            <w:pPr>
              <w:pStyle w:val="Table-Header"/>
              <w:rPr>
                <w:rFonts w:cs="Segoe UI"/>
              </w:rPr>
            </w:pPr>
            <w:r w:rsidRPr="005729DB">
              <w:rPr>
                <w:rFonts w:cs="Segoe UI"/>
              </w:rPr>
              <w:t xml:space="preserve">Responsibility </w:t>
            </w:r>
          </w:p>
        </w:tc>
        <w:tc>
          <w:tcPr>
            <w:tcW w:w="1902" w:type="dxa"/>
            <w:shd w:val="clear" w:color="auto" w:fill="008272"/>
            <w:vAlign w:val="center"/>
          </w:tcPr>
          <w:p w14:paraId="4A745B52" w14:textId="77777777" w:rsidR="00A04E44" w:rsidRPr="005729DB" w:rsidRDefault="00A04E44" w:rsidP="00B5324B">
            <w:pPr>
              <w:pStyle w:val="Table-Header"/>
              <w:rPr>
                <w:rFonts w:cs="Segoe UI"/>
              </w:rPr>
            </w:pPr>
            <w:r w:rsidRPr="005729DB">
              <w:rPr>
                <w:rFonts w:cs="Segoe UI"/>
              </w:rPr>
              <w:t>Re</w:t>
            </w:r>
            <w:r w:rsidR="00D274FF" w:rsidRPr="005729DB">
              <w:rPr>
                <w:rFonts w:cs="Segoe UI"/>
              </w:rPr>
              <w:t>ady by</w:t>
            </w:r>
          </w:p>
        </w:tc>
      </w:tr>
    </w:tbl>
    <w:p w14:paraId="6D7F6BF9" w14:textId="77777777" w:rsidR="004230B2" w:rsidRDefault="004230B2" w:rsidP="00C84DD9">
      <w:pPr>
        <w:pStyle w:val="Heading3"/>
      </w:pPr>
      <w:bookmarkStart w:id="22" w:name="_Toc476168029"/>
      <w:r>
        <w:t>Environments</w:t>
      </w:r>
      <w:bookmarkEnd w:id="22"/>
    </w:p>
    <w:p w14:paraId="5299AC1C" w14:textId="77777777" w:rsidR="004230B2" w:rsidRPr="00DB3CDA" w:rsidRDefault="004230B2" w:rsidP="00EA26FD">
      <w:r w:rsidRPr="00DB3CDA">
        <w:t xml:space="preserve">The following environments </w:t>
      </w:r>
      <w:r w:rsidR="00ED7049">
        <w:t>will be</w:t>
      </w:r>
      <w:r w:rsidR="00ED7049" w:rsidRPr="00DB3CDA">
        <w:t xml:space="preserve"> </w:t>
      </w:r>
      <w:r w:rsidRPr="00DB3CDA">
        <w:t>required to deliver the project</w:t>
      </w:r>
      <w:r w:rsidR="00E40CE7">
        <w:t>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62"/>
        <w:gridCol w:w="2160"/>
        <w:gridCol w:w="1710"/>
        <w:gridCol w:w="3260"/>
      </w:tblGrid>
      <w:tr w:rsidR="004230B2" w:rsidRPr="00DB3CDA" w14:paraId="7F4211B2" w14:textId="77777777" w:rsidTr="005729DB">
        <w:trPr>
          <w:trHeight w:val="360"/>
          <w:tblHeader/>
        </w:trPr>
        <w:tc>
          <w:tcPr>
            <w:tcW w:w="2162" w:type="dxa"/>
            <w:shd w:val="clear" w:color="auto" w:fill="008272"/>
          </w:tcPr>
          <w:p w14:paraId="6C6CA083" w14:textId="77777777" w:rsidR="004230B2" w:rsidRPr="00EA26FD" w:rsidRDefault="004230B2" w:rsidP="00B44F57">
            <w:pPr>
              <w:pStyle w:val="Table-Header"/>
            </w:pPr>
            <w:r w:rsidRPr="00EA26FD">
              <w:t>Environment</w:t>
            </w:r>
          </w:p>
        </w:tc>
        <w:tc>
          <w:tcPr>
            <w:tcW w:w="2160" w:type="dxa"/>
            <w:shd w:val="clear" w:color="auto" w:fill="008272"/>
          </w:tcPr>
          <w:p w14:paraId="1E56A279" w14:textId="77777777" w:rsidR="004230B2" w:rsidRPr="00EA26FD" w:rsidRDefault="004230B2" w:rsidP="00B44F57">
            <w:pPr>
              <w:pStyle w:val="Table-Header"/>
            </w:pPr>
            <w:r w:rsidRPr="00EA26FD">
              <w:t>Location</w:t>
            </w:r>
          </w:p>
        </w:tc>
        <w:tc>
          <w:tcPr>
            <w:tcW w:w="1710" w:type="dxa"/>
            <w:shd w:val="clear" w:color="auto" w:fill="008272"/>
          </w:tcPr>
          <w:p w14:paraId="7CA3D08C" w14:textId="77777777" w:rsidR="004230B2" w:rsidRPr="00EA26FD" w:rsidRDefault="003A58A8" w:rsidP="00B44F57">
            <w:pPr>
              <w:pStyle w:val="Table-Header"/>
            </w:pPr>
            <w:r>
              <w:t>Responsibility</w:t>
            </w:r>
          </w:p>
        </w:tc>
        <w:tc>
          <w:tcPr>
            <w:tcW w:w="3260" w:type="dxa"/>
            <w:shd w:val="clear" w:color="auto" w:fill="008272"/>
          </w:tcPr>
          <w:p w14:paraId="33848DD6" w14:textId="77777777" w:rsidR="004230B2" w:rsidRPr="00EA26FD" w:rsidRDefault="003A58A8" w:rsidP="00B44F57">
            <w:pPr>
              <w:pStyle w:val="Table-Header"/>
            </w:pPr>
            <w:r>
              <w:t>Ready by</w:t>
            </w:r>
          </w:p>
        </w:tc>
      </w:tr>
      <w:tr w:rsidR="004230B2" w:rsidRPr="00DB3CDA" w14:paraId="34AA02EE" w14:textId="77777777" w:rsidTr="005729DB">
        <w:trPr>
          <w:trHeight w:val="437"/>
        </w:trPr>
        <w:tc>
          <w:tcPr>
            <w:tcW w:w="2162" w:type="dxa"/>
            <w:shd w:val="clear" w:color="auto" w:fill="auto"/>
          </w:tcPr>
          <w:p w14:paraId="24ADDA65" w14:textId="77777777" w:rsidR="004230B2" w:rsidRPr="00D43C23" w:rsidRDefault="004230B2" w:rsidP="00D43C23">
            <w:pPr>
              <w:pStyle w:val="TableText"/>
            </w:pPr>
            <w:r w:rsidRPr="00D43C23">
              <w:t>Development</w:t>
            </w:r>
          </w:p>
        </w:tc>
        <w:tc>
          <w:tcPr>
            <w:tcW w:w="2160" w:type="dxa"/>
            <w:shd w:val="clear" w:color="auto" w:fill="auto"/>
          </w:tcPr>
          <w:p w14:paraId="3CA00A91" w14:textId="17B1D0FE" w:rsidR="004230B2" w:rsidRPr="00A80D68" w:rsidRDefault="00537AF1" w:rsidP="00D43C23">
            <w:pPr>
              <w:pStyle w:val="TableText"/>
            </w:pPr>
            <w:r w:rsidRPr="00A80D68">
              <w:t xml:space="preserve">Customer </w:t>
            </w:r>
            <w:r w:rsidR="00E96C03" w:rsidRPr="00A80D68">
              <w:t>facility</w:t>
            </w:r>
          </w:p>
        </w:tc>
        <w:tc>
          <w:tcPr>
            <w:tcW w:w="1710" w:type="dxa"/>
            <w:shd w:val="clear" w:color="auto" w:fill="auto"/>
          </w:tcPr>
          <w:p w14:paraId="62C22727" w14:textId="261E9814" w:rsidR="004230B2" w:rsidRPr="00A80D68" w:rsidRDefault="00537AF1" w:rsidP="00D43C23">
            <w:pPr>
              <w:pStyle w:val="TableText"/>
            </w:pPr>
            <w:r w:rsidRPr="00A80D68">
              <w:t>Customer</w:t>
            </w:r>
          </w:p>
        </w:tc>
        <w:tc>
          <w:tcPr>
            <w:tcW w:w="3260" w:type="dxa"/>
            <w:shd w:val="clear" w:color="auto" w:fill="auto"/>
          </w:tcPr>
          <w:p w14:paraId="4D64F223" w14:textId="278BE50D" w:rsidR="004230B2" w:rsidRPr="00A80D68" w:rsidRDefault="00A31FF7" w:rsidP="00D43C23">
            <w:pPr>
              <w:pStyle w:val="TableText"/>
            </w:pPr>
            <w:r w:rsidRPr="00A80D68">
              <w:t xml:space="preserve">Start of Remediate </w:t>
            </w:r>
            <w:r w:rsidR="00E96C03" w:rsidRPr="00A80D68">
              <w:t>phase</w:t>
            </w:r>
          </w:p>
        </w:tc>
      </w:tr>
      <w:tr w:rsidR="004230B2" w:rsidRPr="00DB3CDA" w14:paraId="09B0BCC9" w14:textId="77777777" w:rsidTr="005729DB">
        <w:trPr>
          <w:trHeight w:val="437"/>
        </w:trPr>
        <w:tc>
          <w:tcPr>
            <w:tcW w:w="2162" w:type="dxa"/>
            <w:shd w:val="clear" w:color="auto" w:fill="auto"/>
          </w:tcPr>
          <w:p w14:paraId="793F329C" w14:textId="77777777" w:rsidR="004230B2" w:rsidRPr="00D43C23" w:rsidRDefault="004230B2" w:rsidP="00D43C23">
            <w:pPr>
              <w:pStyle w:val="TableText"/>
            </w:pPr>
            <w:r w:rsidRPr="00D43C23">
              <w:t>Test</w:t>
            </w:r>
          </w:p>
        </w:tc>
        <w:tc>
          <w:tcPr>
            <w:tcW w:w="2160" w:type="dxa"/>
            <w:shd w:val="clear" w:color="auto" w:fill="auto"/>
          </w:tcPr>
          <w:p w14:paraId="088575D3" w14:textId="5546E4F2" w:rsidR="004230B2" w:rsidRPr="00A80D68" w:rsidRDefault="0007464A" w:rsidP="00D43C23">
            <w:pPr>
              <w:pStyle w:val="TableText"/>
            </w:pPr>
            <w:r w:rsidRPr="00A80D68">
              <w:t>Customer</w:t>
            </w:r>
            <w:r w:rsidR="00537AF1" w:rsidRPr="00A80D68">
              <w:t xml:space="preserve"> </w:t>
            </w:r>
            <w:r w:rsidR="00E96C03" w:rsidRPr="00A80D68">
              <w:t>facility</w:t>
            </w:r>
          </w:p>
        </w:tc>
        <w:tc>
          <w:tcPr>
            <w:tcW w:w="1710" w:type="dxa"/>
            <w:shd w:val="clear" w:color="auto" w:fill="auto"/>
          </w:tcPr>
          <w:p w14:paraId="0305C98B" w14:textId="1791B2BF" w:rsidR="004230B2" w:rsidRPr="00A80D68" w:rsidRDefault="00537AF1" w:rsidP="00D43C23">
            <w:pPr>
              <w:pStyle w:val="TableText"/>
            </w:pPr>
            <w:r w:rsidRPr="00A80D68">
              <w:t>Customer</w:t>
            </w:r>
          </w:p>
        </w:tc>
        <w:tc>
          <w:tcPr>
            <w:tcW w:w="3260" w:type="dxa"/>
            <w:shd w:val="clear" w:color="auto" w:fill="auto"/>
          </w:tcPr>
          <w:p w14:paraId="10117B38" w14:textId="6287033D" w:rsidR="004230B2" w:rsidRPr="00A80D68" w:rsidRDefault="00A31FF7" w:rsidP="00D43C23">
            <w:pPr>
              <w:pStyle w:val="TableText"/>
            </w:pPr>
            <w:r w:rsidRPr="00A80D68">
              <w:t xml:space="preserve">Start of Remediate </w:t>
            </w:r>
            <w:r w:rsidR="00E96C03" w:rsidRPr="00A80D68">
              <w:t>phase</w:t>
            </w:r>
          </w:p>
        </w:tc>
      </w:tr>
      <w:tr w:rsidR="003A58A8" w:rsidRPr="00DB3CDA" w14:paraId="2C024241" w14:textId="77777777" w:rsidTr="005729DB">
        <w:trPr>
          <w:trHeight w:val="437"/>
        </w:trPr>
        <w:tc>
          <w:tcPr>
            <w:tcW w:w="2162" w:type="dxa"/>
            <w:shd w:val="clear" w:color="auto" w:fill="auto"/>
          </w:tcPr>
          <w:p w14:paraId="48FC91F2" w14:textId="77777777" w:rsidR="003A58A8" w:rsidRPr="00BF27F7" w:rsidRDefault="003A58A8" w:rsidP="00D43C23">
            <w:pPr>
              <w:pStyle w:val="TableText"/>
            </w:pPr>
            <w:r w:rsidRPr="00BF27F7">
              <w:lastRenderedPageBreak/>
              <w:t>Production</w:t>
            </w:r>
          </w:p>
        </w:tc>
        <w:tc>
          <w:tcPr>
            <w:tcW w:w="2160" w:type="dxa"/>
            <w:shd w:val="clear" w:color="auto" w:fill="auto"/>
          </w:tcPr>
          <w:p w14:paraId="1C77C237" w14:textId="7173809B" w:rsidR="003A58A8" w:rsidRPr="00BF27F7" w:rsidRDefault="00104F35" w:rsidP="00D43C23">
            <w:pPr>
              <w:pStyle w:val="TableText"/>
            </w:pPr>
            <w:r w:rsidRPr="00BF27F7">
              <w:t>Customer</w:t>
            </w:r>
            <w:r w:rsidR="00CD6E63">
              <w:t>/Azure</w:t>
            </w:r>
          </w:p>
        </w:tc>
        <w:tc>
          <w:tcPr>
            <w:tcW w:w="1710" w:type="dxa"/>
            <w:shd w:val="clear" w:color="auto" w:fill="auto"/>
          </w:tcPr>
          <w:p w14:paraId="39626E87" w14:textId="77777777" w:rsidR="003A58A8" w:rsidRPr="00BF27F7" w:rsidRDefault="003A58A8" w:rsidP="00D43C23">
            <w:pPr>
              <w:pStyle w:val="TableText"/>
            </w:pPr>
            <w:r w:rsidRPr="00BF27F7">
              <w:t>Customer</w:t>
            </w:r>
          </w:p>
        </w:tc>
        <w:tc>
          <w:tcPr>
            <w:tcW w:w="3260" w:type="dxa"/>
            <w:shd w:val="clear" w:color="auto" w:fill="auto"/>
          </w:tcPr>
          <w:p w14:paraId="103713E0" w14:textId="35739BDD" w:rsidR="003A58A8" w:rsidRPr="00BF27F7" w:rsidRDefault="0007464A" w:rsidP="00D43C23">
            <w:pPr>
              <w:pStyle w:val="TableText"/>
            </w:pPr>
            <w:r w:rsidRPr="00BF27F7">
              <w:t xml:space="preserve">Start of </w:t>
            </w:r>
            <w:r w:rsidR="00A31FF7" w:rsidRPr="00BF27F7">
              <w:t>Remediate</w:t>
            </w:r>
            <w:r w:rsidRPr="00BF27F7">
              <w:t xml:space="preserve"> </w:t>
            </w:r>
            <w:r w:rsidR="007F5153" w:rsidRPr="00BF27F7">
              <w:t>phase</w:t>
            </w:r>
          </w:p>
        </w:tc>
      </w:tr>
    </w:tbl>
    <w:p w14:paraId="6DB49532" w14:textId="77777777" w:rsidR="00D812F8" w:rsidRDefault="00D812F8" w:rsidP="00C84DD9">
      <w:pPr>
        <w:pStyle w:val="Heading3"/>
      </w:pPr>
      <w:bookmarkStart w:id="23" w:name="_Toc476168030"/>
      <w:bookmarkStart w:id="24" w:name="_Ref477932815"/>
      <w:r>
        <w:t>Testing</w:t>
      </w:r>
      <w:r w:rsidR="008C6B1A">
        <w:t xml:space="preserve"> and defect remediation</w:t>
      </w:r>
      <w:bookmarkEnd w:id="23"/>
      <w:bookmarkEnd w:id="24"/>
    </w:p>
    <w:p w14:paraId="1B4A137D" w14:textId="77777777" w:rsidR="00DB3CDA" w:rsidRPr="00C313CC" w:rsidRDefault="00DB3CDA" w:rsidP="00AA09CF">
      <w:pPr>
        <w:pStyle w:val="Heading4"/>
      </w:pPr>
      <w:r w:rsidRPr="00C313CC">
        <w:t>Testing</w:t>
      </w:r>
    </w:p>
    <w:p w14:paraId="03DA5D02" w14:textId="6A10CA4B" w:rsidR="00FA3D21" w:rsidRPr="003E7B6A" w:rsidRDefault="00FA3D21" w:rsidP="00FF4E50">
      <w:r>
        <w:t xml:space="preserve">The following testing is included in </w:t>
      </w:r>
      <w:r w:rsidR="00895AD2">
        <w:t xml:space="preserve">the </w:t>
      </w:r>
      <w:r>
        <w:t xml:space="preserve">scope </w:t>
      </w:r>
      <w:r w:rsidR="00895AD2">
        <w:t xml:space="preserve">of </w:t>
      </w:r>
      <w:r>
        <w:t>the project</w:t>
      </w:r>
      <w:r w:rsidR="003C1EDE" w:rsidRPr="00236678">
        <w:rPr>
          <w:rStyle w:val="OptionalChar"/>
        </w:rPr>
        <w:t>.</w:t>
      </w:r>
      <w:r w:rsidR="00EA26FD" w:rsidRPr="00236678">
        <w:rPr>
          <w:rStyle w:val="OptionalChar"/>
        </w:rPr>
        <w:t xml:space="preserve"> </w:t>
      </w:r>
      <w:r w:rsidR="00A6780F" w:rsidRPr="00236678">
        <w:rPr>
          <w:rStyle w:val="OptionalChar"/>
        </w:rPr>
        <w:t>If the Customer has responsibility for testing, the Microsoft effort to support that activity is identified</w:t>
      </w:r>
      <w:r w:rsidR="00E06254">
        <w:t>.</w:t>
      </w:r>
      <w:r w:rsidR="006001F3">
        <w:t xml:space="preserve"> </w:t>
      </w:r>
      <w:r w:rsidR="00E06254">
        <w:t>I</w:t>
      </w:r>
      <w:r w:rsidR="00D17C12">
        <w:t>f additional time is needed for Microsoft test</w:t>
      </w:r>
      <w:r w:rsidR="00ED7049">
        <w:t>ing</w:t>
      </w:r>
      <w:r w:rsidR="00D17C12">
        <w:t xml:space="preserve"> support, </w:t>
      </w:r>
      <w:r w:rsidR="00E06254">
        <w:t xml:space="preserve">then </w:t>
      </w:r>
      <w:r w:rsidR="00667E45">
        <w:t xml:space="preserve">it </w:t>
      </w:r>
      <w:r w:rsidR="003F6207">
        <w:t xml:space="preserve">can be requested through the </w:t>
      </w:r>
      <w:r w:rsidR="00667E45">
        <w:fldChar w:fldCharType="begin"/>
      </w:r>
      <w:r w:rsidR="00667E45">
        <w:instrText xml:space="preserve"> REF _Ref477866682 \h </w:instrText>
      </w:r>
      <w:r w:rsidR="00667E45">
        <w:fldChar w:fldCharType="separate"/>
      </w:r>
      <w:r w:rsidR="00812548">
        <w:t>Change management process</w:t>
      </w:r>
      <w:r w:rsidR="00667E45">
        <w:fldChar w:fldCharType="end"/>
      </w:r>
      <w:r w:rsidR="00667E45">
        <w:t xml:space="preserve"> </w:t>
      </w:r>
      <w:r w:rsidR="00D17C12">
        <w:t xml:space="preserve">described in this </w:t>
      </w:r>
      <w:r w:rsidR="003F6207">
        <w:t>S</w:t>
      </w:r>
      <w:r w:rsidR="00E40CE7">
        <w:t>OW</w:t>
      </w:r>
      <w:r w:rsidR="003F6207">
        <w:t>.</w:t>
      </w:r>
    </w:p>
    <w:tbl>
      <w:tblPr>
        <w:tblStyle w:val="TableGrid1"/>
        <w:tblW w:w="9392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3690"/>
        <w:gridCol w:w="1300"/>
        <w:gridCol w:w="1300"/>
        <w:gridCol w:w="1300"/>
      </w:tblGrid>
      <w:tr w:rsidR="00B5324B" w:rsidRPr="005F3BAF" w14:paraId="09B2AE28" w14:textId="77777777" w:rsidTr="0040341A">
        <w:trPr>
          <w:trHeight w:val="362"/>
          <w:tblHeader/>
        </w:trPr>
        <w:tc>
          <w:tcPr>
            <w:tcW w:w="1802" w:type="dxa"/>
            <w:vMerge w:val="restart"/>
            <w:shd w:val="clear" w:color="auto" w:fill="008272"/>
          </w:tcPr>
          <w:p w14:paraId="6B2ECAD9" w14:textId="77777777" w:rsidR="00B5324B" w:rsidRPr="00B5324B" w:rsidRDefault="00B5324B" w:rsidP="00B44F57">
            <w:pPr>
              <w:pStyle w:val="Table-Header"/>
            </w:pPr>
            <w:r w:rsidRPr="00B5324B">
              <w:t>Test type (environment)</w:t>
            </w:r>
          </w:p>
        </w:tc>
        <w:tc>
          <w:tcPr>
            <w:tcW w:w="3690" w:type="dxa"/>
            <w:vMerge w:val="restart"/>
            <w:shd w:val="clear" w:color="auto" w:fill="008272"/>
          </w:tcPr>
          <w:p w14:paraId="7D28DEB7" w14:textId="77777777" w:rsidR="00B5324B" w:rsidRPr="00B5324B" w:rsidRDefault="00B5324B" w:rsidP="00B44F57">
            <w:pPr>
              <w:pStyle w:val="Table-Header"/>
            </w:pPr>
            <w:r w:rsidRPr="00B5324B">
              <w:t>Description</w:t>
            </w:r>
          </w:p>
        </w:tc>
        <w:tc>
          <w:tcPr>
            <w:tcW w:w="3900" w:type="dxa"/>
            <w:gridSpan w:val="3"/>
            <w:shd w:val="clear" w:color="auto" w:fill="008272"/>
          </w:tcPr>
          <w:p w14:paraId="23F5044C" w14:textId="77777777" w:rsidR="00B5324B" w:rsidRPr="00B5324B" w:rsidRDefault="00B5324B" w:rsidP="00B44F57">
            <w:pPr>
              <w:pStyle w:val="Table-Header"/>
              <w:rPr>
                <w:szCs w:val="18"/>
              </w:rPr>
            </w:pPr>
            <w:r w:rsidRPr="00B5324B">
              <w:rPr>
                <w:szCs w:val="18"/>
              </w:rPr>
              <w:t>Responsibility</w:t>
            </w:r>
          </w:p>
        </w:tc>
      </w:tr>
      <w:tr w:rsidR="003845C1" w:rsidRPr="005F3BAF" w14:paraId="7BA1C5D4" w14:textId="77777777" w:rsidTr="0040341A">
        <w:trPr>
          <w:trHeight w:val="362"/>
          <w:tblHeader/>
        </w:trPr>
        <w:tc>
          <w:tcPr>
            <w:tcW w:w="1802" w:type="dxa"/>
            <w:vMerge/>
            <w:shd w:val="clear" w:color="auto" w:fill="008272"/>
          </w:tcPr>
          <w:p w14:paraId="26CFE024" w14:textId="77777777" w:rsidR="00B5324B" w:rsidRPr="00B5324B" w:rsidRDefault="00B5324B" w:rsidP="00B44F57">
            <w:pPr>
              <w:pStyle w:val="Table-Header"/>
            </w:pPr>
          </w:p>
        </w:tc>
        <w:tc>
          <w:tcPr>
            <w:tcW w:w="3690" w:type="dxa"/>
            <w:vMerge/>
            <w:shd w:val="clear" w:color="auto" w:fill="008272"/>
          </w:tcPr>
          <w:p w14:paraId="0FD693FB" w14:textId="77777777" w:rsidR="00B5324B" w:rsidRPr="00B5324B" w:rsidRDefault="00B5324B" w:rsidP="00B44F57">
            <w:pPr>
              <w:pStyle w:val="Table-Header"/>
            </w:pPr>
          </w:p>
        </w:tc>
        <w:tc>
          <w:tcPr>
            <w:tcW w:w="1300" w:type="dxa"/>
            <w:shd w:val="clear" w:color="auto" w:fill="008272"/>
          </w:tcPr>
          <w:p w14:paraId="35F7C1ED" w14:textId="77777777" w:rsidR="00B5324B" w:rsidRPr="00BB0E7F" w:rsidRDefault="003845C1" w:rsidP="00B44F57">
            <w:pPr>
              <w:pStyle w:val="Table-Header"/>
              <w:rPr>
                <w:b w:val="0"/>
                <w:sz w:val="18"/>
                <w:szCs w:val="18"/>
              </w:rPr>
            </w:pPr>
            <w:r w:rsidRPr="00BB0E7F">
              <w:rPr>
                <w:b w:val="0"/>
                <w:sz w:val="18"/>
                <w:szCs w:val="18"/>
              </w:rPr>
              <w:t xml:space="preserve">Has responsibility </w:t>
            </w:r>
            <w:r w:rsidRPr="00BB0E7F">
              <w:rPr>
                <w:b w:val="0"/>
                <w:sz w:val="18"/>
                <w:szCs w:val="18"/>
              </w:rPr>
              <w:br/>
              <w:t>for testing?</w:t>
            </w:r>
          </w:p>
        </w:tc>
        <w:tc>
          <w:tcPr>
            <w:tcW w:w="1300" w:type="dxa"/>
            <w:shd w:val="clear" w:color="auto" w:fill="008272"/>
          </w:tcPr>
          <w:p w14:paraId="7CD76E58" w14:textId="77777777" w:rsidR="00B5324B" w:rsidRPr="00BB0E7F" w:rsidRDefault="00B5324B" w:rsidP="00B44F57">
            <w:pPr>
              <w:pStyle w:val="Table-Header"/>
              <w:rPr>
                <w:b w:val="0"/>
                <w:sz w:val="18"/>
                <w:szCs w:val="18"/>
              </w:rPr>
            </w:pPr>
            <w:r w:rsidRPr="00BB0E7F">
              <w:rPr>
                <w:b w:val="0"/>
                <w:sz w:val="18"/>
                <w:szCs w:val="18"/>
              </w:rPr>
              <w:t>Provide</w:t>
            </w:r>
            <w:r w:rsidR="004C536F" w:rsidRPr="00BB0E7F">
              <w:rPr>
                <w:b w:val="0"/>
                <w:sz w:val="18"/>
                <w:szCs w:val="18"/>
              </w:rPr>
              <w:t>s</w:t>
            </w:r>
            <w:r w:rsidRPr="00BB0E7F">
              <w:rPr>
                <w:b w:val="0"/>
                <w:sz w:val="18"/>
                <w:szCs w:val="18"/>
              </w:rPr>
              <w:t xml:space="preserve"> data</w:t>
            </w:r>
            <w:r w:rsidR="004C536F" w:rsidRPr="00BB0E7F">
              <w:rPr>
                <w:b w:val="0"/>
                <w:sz w:val="18"/>
                <w:szCs w:val="18"/>
              </w:rPr>
              <w:t xml:space="preserve"> or </w:t>
            </w:r>
            <w:r w:rsidRPr="00BB0E7F">
              <w:rPr>
                <w:b w:val="0"/>
                <w:sz w:val="18"/>
                <w:szCs w:val="18"/>
              </w:rPr>
              <w:t>test cases</w:t>
            </w:r>
          </w:p>
        </w:tc>
        <w:tc>
          <w:tcPr>
            <w:tcW w:w="1300" w:type="dxa"/>
            <w:shd w:val="clear" w:color="auto" w:fill="008272"/>
          </w:tcPr>
          <w:p w14:paraId="6FB13095" w14:textId="77777777" w:rsidR="00B5324B" w:rsidRPr="00BB0E7F" w:rsidRDefault="004C536F" w:rsidP="00B44F57">
            <w:pPr>
              <w:pStyle w:val="Table-Header"/>
              <w:rPr>
                <w:b w:val="0"/>
                <w:sz w:val="18"/>
                <w:szCs w:val="18"/>
              </w:rPr>
            </w:pPr>
            <w:r w:rsidRPr="00BB0E7F">
              <w:rPr>
                <w:b w:val="0"/>
                <w:sz w:val="18"/>
                <w:szCs w:val="18"/>
              </w:rPr>
              <w:t xml:space="preserve">Provides guidance </w:t>
            </w:r>
            <w:r w:rsidR="00B5324B" w:rsidRPr="00BB0E7F">
              <w:rPr>
                <w:b w:val="0"/>
                <w:sz w:val="18"/>
                <w:szCs w:val="18"/>
              </w:rPr>
              <w:t>and support</w:t>
            </w:r>
          </w:p>
        </w:tc>
      </w:tr>
      <w:tr w:rsidR="0040645F" w:rsidRPr="00713392" w14:paraId="56F361E9" w14:textId="77777777" w:rsidTr="00A71046">
        <w:tblPrEx>
          <w:tblBorders>
            <w:top w:val="single" w:sz="2" w:space="0" w:color="7F7F7F"/>
            <w:left w:val="single" w:sz="2" w:space="0" w:color="7F7F7F"/>
            <w:bottom w:val="single" w:sz="2" w:space="0" w:color="7F7F7F"/>
            <w:right w:val="single" w:sz="2" w:space="0" w:color="7F7F7F"/>
            <w:insideH w:val="single" w:sz="2" w:space="0" w:color="7F7F7F"/>
            <w:insideV w:val="single" w:sz="2" w:space="0" w:color="7F7F7F"/>
          </w:tblBorders>
        </w:tblPrEx>
        <w:trPr>
          <w:trHeight w:val="362"/>
        </w:trPr>
        <w:tc>
          <w:tcPr>
            <w:tcW w:w="1802" w:type="dxa"/>
            <w:shd w:val="clear" w:color="auto" w:fill="auto"/>
          </w:tcPr>
          <w:p w14:paraId="082F400B" w14:textId="77777777" w:rsidR="0040645F" w:rsidRPr="00713392" w:rsidRDefault="0040645F" w:rsidP="00B001C8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>Validation testing (production)</w:t>
            </w:r>
          </w:p>
        </w:tc>
        <w:tc>
          <w:tcPr>
            <w:tcW w:w="3690" w:type="dxa"/>
            <w:shd w:val="clear" w:color="auto" w:fill="auto"/>
          </w:tcPr>
          <w:p w14:paraId="17B89A60" w14:textId="68B5D77B" w:rsidR="0040645F" w:rsidRPr="00713392" w:rsidRDefault="0040645F" w:rsidP="00B001C8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 xml:space="preserve">Test cases will be </w:t>
            </w:r>
            <w:r w:rsidR="00542F2D">
              <w:rPr>
                <w:rFonts w:eastAsia="Calibri"/>
                <w:szCs w:val="20"/>
              </w:rPr>
              <w:t>run</w:t>
            </w:r>
            <w:r w:rsidR="00542F2D" w:rsidRPr="5BB43366">
              <w:rPr>
                <w:rFonts w:eastAsia="Calibri"/>
                <w:szCs w:val="20"/>
              </w:rPr>
              <w:t xml:space="preserve"> </w:t>
            </w:r>
            <w:r w:rsidRPr="5BB43366">
              <w:rPr>
                <w:rFonts w:eastAsia="Calibri"/>
                <w:szCs w:val="20"/>
              </w:rPr>
              <w:t>in the production environment to validate that the implemented solution is functioning as designed.</w:t>
            </w:r>
          </w:p>
        </w:tc>
        <w:tc>
          <w:tcPr>
            <w:tcW w:w="1300" w:type="dxa"/>
            <w:shd w:val="clear" w:color="auto" w:fill="auto"/>
          </w:tcPr>
          <w:p w14:paraId="20070714" w14:textId="77777777" w:rsidR="0040645F" w:rsidRPr="00713392" w:rsidRDefault="0040645F" w:rsidP="00B001C8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>Microsoft</w:t>
            </w:r>
          </w:p>
        </w:tc>
        <w:tc>
          <w:tcPr>
            <w:tcW w:w="1300" w:type="dxa"/>
            <w:shd w:val="clear" w:color="auto" w:fill="auto"/>
          </w:tcPr>
          <w:p w14:paraId="48A75891" w14:textId="77777777" w:rsidR="0040645F" w:rsidRPr="00713392" w:rsidRDefault="0040645F" w:rsidP="00B001C8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>Microsoft</w:t>
            </w:r>
          </w:p>
        </w:tc>
        <w:tc>
          <w:tcPr>
            <w:tcW w:w="1300" w:type="dxa"/>
            <w:shd w:val="clear" w:color="auto" w:fill="auto"/>
          </w:tcPr>
          <w:p w14:paraId="56FD8565" w14:textId="77777777" w:rsidR="0040645F" w:rsidRPr="00713392" w:rsidRDefault="0040645F" w:rsidP="00B001C8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>Customer</w:t>
            </w:r>
          </w:p>
        </w:tc>
      </w:tr>
    </w:tbl>
    <w:p w14:paraId="520008E7" w14:textId="77777777" w:rsidR="003E7B6A" w:rsidRPr="004F4BCE" w:rsidRDefault="008C6B1A" w:rsidP="00AA09CF">
      <w:pPr>
        <w:pStyle w:val="Heading4"/>
      </w:pPr>
      <w:r w:rsidRPr="004F4BCE">
        <w:t>Defect remediation</w:t>
      </w:r>
    </w:p>
    <w:p w14:paraId="666256EA" w14:textId="77777777" w:rsidR="008C6B1A" w:rsidRDefault="00A6780F" w:rsidP="003E7B6A">
      <w:r>
        <w:t>If</w:t>
      </w:r>
      <w:r w:rsidR="008C6B1A">
        <w:t xml:space="preserve"> defects are identified during testing, the priority of the item will be jointly agreed</w:t>
      </w:r>
      <w:r w:rsidR="00843775">
        <w:t xml:space="preserve"> upon</w:t>
      </w:r>
      <w:r w:rsidR="008C6B1A">
        <w:t xml:space="preserve"> </w:t>
      </w:r>
      <w:r w:rsidR="00843775">
        <w:t xml:space="preserve">by </w:t>
      </w:r>
      <w:r w:rsidR="0030297C">
        <w:t xml:space="preserve">the </w:t>
      </w:r>
      <w:r>
        <w:t>C</w:t>
      </w:r>
      <w:r w:rsidR="008C6B1A">
        <w:t>ustomer and Microsoft. Defect</w:t>
      </w:r>
      <w:r w:rsidR="00140C9E">
        <w:t xml:space="preserve"> prioritization is </w:t>
      </w:r>
      <w:r w:rsidR="008C6B1A">
        <w:t>defined in the following table</w:t>
      </w:r>
      <w:r w:rsidR="00D429F9">
        <w:t>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82"/>
        <w:gridCol w:w="5040"/>
        <w:gridCol w:w="3237"/>
      </w:tblGrid>
      <w:tr w:rsidR="000D4E93" w:rsidRPr="00390A88" w14:paraId="4648448A" w14:textId="77777777" w:rsidTr="00057271">
        <w:trPr>
          <w:trHeight w:val="508"/>
          <w:tblHeader/>
        </w:trPr>
        <w:tc>
          <w:tcPr>
            <w:tcW w:w="1082" w:type="dxa"/>
            <w:shd w:val="clear" w:color="auto" w:fill="008272"/>
          </w:tcPr>
          <w:p w14:paraId="65AD3668" w14:textId="77777777" w:rsidR="000D4E93" w:rsidRPr="004B0557" w:rsidRDefault="000D4E93" w:rsidP="00B44F57">
            <w:pPr>
              <w:pStyle w:val="Table-Header"/>
            </w:pPr>
            <w:r>
              <w:t>Priority</w:t>
            </w:r>
          </w:p>
        </w:tc>
        <w:tc>
          <w:tcPr>
            <w:tcW w:w="5040" w:type="dxa"/>
            <w:shd w:val="clear" w:color="auto" w:fill="008272"/>
          </w:tcPr>
          <w:p w14:paraId="410D2719" w14:textId="77777777" w:rsidR="000D4E93" w:rsidRPr="004B0557" w:rsidRDefault="000D4E93" w:rsidP="00B44F57">
            <w:pPr>
              <w:pStyle w:val="Table-Header"/>
            </w:pPr>
            <w:r>
              <w:t>Description</w:t>
            </w:r>
          </w:p>
        </w:tc>
        <w:tc>
          <w:tcPr>
            <w:tcW w:w="3237" w:type="dxa"/>
            <w:shd w:val="clear" w:color="auto" w:fill="008272"/>
          </w:tcPr>
          <w:p w14:paraId="30A1B277" w14:textId="77777777" w:rsidR="000D4E93" w:rsidRDefault="000D4E93" w:rsidP="00B44F57">
            <w:pPr>
              <w:pStyle w:val="Table-Header"/>
            </w:pPr>
            <w:r>
              <w:t>Remediation in scope?</w:t>
            </w:r>
          </w:p>
        </w:tc>
      </w:tr>
      <w:tr w:rsidR="000D4E93" w14:paraId="6054C149" w14:textId="77777777" w:rsidTr="002702C8">
        <w:trPr>
          <w:trHeight w:val="432"/>
        </w:trPr>
        <w:tc>
          <w:tcPr>
            <w:tcW w:w="1082" w:type="dxa"/>
            <w:shd w:val="clear" w:color="auto" w:fill="auto"/>
          </w:tcPr>
          <w:p w14:paraId="5D7A3CA5" w14:textId="77777777" w:rsidR="000D4E93" w:rsidRPr="005F3BAF" w:rsidRDefault="000D4E93" w:rsidP="00117AE2">
            <w:pPr>
              <w:pStyle w:val="TableText"/>
            </w:pPr>
            <w:r>
              <w:t>P1</w:t>
            </w:r>
          </w:p>
        </w:tc>
        <w:tc>
          <w:tcPr>
            <w:tcW w:w="5040" w:type="dxa"/>
            <w:shd w:val="clear" w:color="auto" w:fill="auto"/>
          </w:tcPr>
          <w:p w14:paraId="35756FF7" w14:textId="2861E56B" w:rsidR="000D4E93" w:rsidRDefault="00D17C12" w:rsidP="00117AE2">
            <w:pPr>
              <w:pStyle w:val="TableText"/>
              <w:rPr>
                <w:rFonts w:ascii="Segoe UI Semilight" w:hAnsi="Segoe UI Semilight"/>
              </w:rPr>
            </w:pPr>
            <w:r>
              <w:rPr>
                <w:rFonts w:cs="Segoe UI"/>
                <w:b/>
                <w:szCs w:val="20"/>
              </w:rPr>
              <w:t xml:space="preserve">Blocking </w:t>
            </w:r>
            <w:r w:rsidR="000D4E93">
              <w:rPr>
                <w:rFonts w:cs="Segoe UI"/>
                <w:b/>
                <w:szCs w:val="20"/>
              </w:rPr>
              <w:t>defect</w:t>
            </w:r>
            <w:r w:rsidR="000D4E93" w:rsidRPr="000D4E93">
              <w:rPr>
                <w:rFonts w:cs="Segoe UI"/>
                <w:szCs w:val="20"/>
              </w:rPr>
              <w:t xml:space="preserve"> </w:t>
            </w:r>
            <w:r w:rsidR="00117AE2">
              <w:rPr>
                <w:rFonts w:cs="Segoe UI"/>
                <w:szCs w:val="20"/>
              </w:rPr>
              <w:br/>
            </w:r>
            <w:r w:rsidR="000D4E93" w:rsidRPr="000D4E93">
              <w:rPr>
                <w:rFonts w:cs="Segoe UI"/>
                <w:szCs w:val="20"/>
              </w:rPr>
              <w:t>Development, testing, or production launch cannot procee</w:t>
            </w:r>
            <w:r w:rsidR="000D4E93">
              <w:rPr>
                <w:rFonts w:cs="Segoe UI"/>
                <w:szCs w:val="20"/>
              </w:rPr>
              <w:t xml:space="preserve">d until </w:t>
            </w:r>
            <w:r w:rsidR="00062D61">
              <w:rPr>
                <w:rFonts w:cs="Segoe UI"/>
                <w:szCs w:val="20"/>
              </w:rPr>
              <w:t xml:space="preserve">this type of </w:t>
            </w:r>
            <w:r w:rsidR="000D4E93">
              <w:rPr>
                <w:rFonts w:cs="Segoe UI"/>
                <w:szCs w:val="20"/>
              </w:rPr>
              <w:t xml:space="preserve">defect is corrected. </w:t>
            </w:r>
            <w:r w:rsidR="00062D61">
              <w:rPr>
                <w:rFonts w:cs="Segoe UI"/>
                <w:szCs w:val="20"/>
              </w:rPr>
              <w:t>A d</w:t>
            </w:r>
            <w:r w:rsidR="00062D61" w:rsidRPr="000D4E93">
              <w:rPr>
                <w:rFonts w:cs="Segoe UI"/>
                <w:szCs w:val="20"/>
              </w:rPr>
              <w:t xml:space="preserve">efect </w:t>
            </w:r>
            <w:r w:rsidR="00062D61">
              <w:rPr>
                <w:rFonts w:cs="Segoe UI"/>
                <w:szCs w:val="20"/>
              </w:rPr>
              <w:t xml:space="preserve">of this type </w:t>
            </w:r>
            <w:r w:rsidR="000D4E93" w:rsidRPr="000D4E93">
              <w:rPr>
                <w:rFonts w:cs="Segoe UI"/>
                <w:szCs w:val="20"/>
              </w:rPr>
              <w:t>block</w:t>
            </w:r>
            <w:r w:rsidR="00062D61">
              <w:rPr>
                <w:rFonts w:cs="Segoe UI"/>
                <w:szCs w:val="20"/>
              </w:rPr>
              <w:t>s</w:t>
            </w:r>
            <w:r w:rsidR="000D4E93" w:rsidRPr="000D4E93">
              <w:rPr>
                <w:rFonts w:cs="Segoe UI"/>
                <w:szCs w:val="20"/>
              </w:rPr>
              <w:t xml:space="preserve"> further progress in this area.</w:t>
            </w:r>
            <w:r w:rsidR="000D4E93">
              <w:rPr>
                <w:rFonts w:cs="Segoe UI"/>
                <w:szCs w:val="20"/>
              </w:rPr>
              <w:t xml:space="preserve"> </w:t>
            </w:r>
            <w:r w:rsidR="00062D61">
              <w:rPr>
                <w:rFonts w:cs="Segoe UI"/>
                <w:szCs w:val="20"/>
              </w:rPr>
              <w:t>The s</w:t>
            </w:r>
            <w:r w:rsidR="00062D61" w:rsidRPr="000D4E93">
              <w:rPr>
                <w:rFonts w:cs="Segoe UI"/>
                <w:szCs w:val="20"/>
              </w:rPr>
              <w:t xml:space="preserve">olution </w:t>
            </w:r>
            <w:r w:rsidR="000D4E93" w:rsidRPr="000D4E93">
              <w:rPr>
                <w:rFonts w:cs="Segoe UI"/>
                <w:szCs w:val="20"/>
              </w:rPr>
              <w:t xml:space="preserve">cannot </w:t>
            </w:r>
            <w:r w:rsidR="0068707D" w:rsidRPr="000D4E93">
              <w:rPr>
                <w:rFonts w:cs="Segoe UI"/>
                <w:szCs w:val="20"/>
              </w:rPr>
              <w:t>ship,</w:t>
            </w:r>
            <w:r w:rsidR="000D4E93" w:rsidRPr="000D4E93">
              <w:rPr>
                <w:rFonts w:cs="Segoe UI"/>
                <w:szCs w:val="20"/>
              </w:rPr>
              <w:t xml:space="preserve"> and the project team cannot achieve the next milestone</w:t>
            </w:r>
            <w:r w:rsidR="00062D61">
              <w:rPr>
                <w:rFonts w:cs="Segoe UI"/>
                <w:szCs w:val="20"/>
              </w:rPr>
              <w:t xml:space="preserve"> until such a defect is corrected.</w:t>
            </w:r>
          </w:p>
        </w:tc>
        <w:tc>
          <w:tcPr>
            <w:tcW w:w="3237" w:type="dxa"/>
            <w:shd w:val="clear" w:color="auto" w:fill="auto"/>
          </w:tcPr>
          <w:p w14:paraId="75553164" w14:textId="77777777" w:rsidR="000D4E93" w:rsidRDefault="000D4E93" w:rsidP="00117AE2">
            <w:pPr>
              <w:pStyle w:val="TableText"/>
            </w:pPr>
            <w:r>
              <w:t>Yes</w:t>
            </w:r>
          </w:p>
        </w:tc>
      </w:tr>
      <w:tr w:rsidR="000D4E93" w:rsidRPr="005F3BAF" w14:paraId="41D25458" w14:textId="77777777" w:rsidTr="002702C8">
        <w:trPr>
          <w:trHeight w:val="432"/>
        </w:trPr>
        <w:tc>
          <w:tcPr>
            <w:tcW w:w="1082" w:type="dxa"/>
            <w:shd w:val="clear" w:color="auto" w:fill="auto"/>
          </w:tcPr>
          <w:p w14:paraId="2E880661" w14:textId="77777777" w:rsidR="000D4E93" w:rsidRPr="005F3BAF" w:rsidRDefault="000D4E93" w:rsidP="00117AE2">
            <w:pPr>
              <w:pStyle w:val="TableText"/>
            </w:pPr>
            <w:r>
              <w:t>P2</w:t>
            </w:r>
          </w:p>
        </w:tc>
        <w:tc>
          <w:tcPr>
            <w:tcW w:w="5040" w:type="dxa"/>
            <w:shd w:val="clear" w:color="auto" w:fill="auto"/>
          </w:tcPr>
          <w:p w14:paraId="3369908E" w14:textId="77777777" w:rsidR="000D4E93" w:rsidRPr="005F3BAF" w:rsidRDefault="000D4E93" w:rsidP="00117AE2">
            <w:pPr>
              <w:pStyle w:val="TableText"/>
              <w:rPr>
                <w:rFonts w:ascii="Segoe UI Semilight" w:hAnsi="Segoe UI Semilight"/>
              </w:rPr>
            </w:pPr>
            <w:r w:rsidRPr="000D4E93">
              <w:rPr>
                <w:rFonts w:cs="Segoe UI"/>
                <w:b/>
                <w:szCs w:val="20"/>
              </w:rPr>
              <w:t>Significant defect</w:t>
            </w:r>
            <w:r w:rsidR="00117AE2">
              <w:rPr>
                <w:rFonts w:cs="Segoe UI"/>
                <w:b/>
                <w:szCs w:val="20"/>
              </w:rPr>
              <w:br/>
            </w:r>
            <w:r w:rsidR="00062D61">
              <w:t>This type of d</w:t>
            </w:r>
            <w:r w:rsidR="00062D61" w:rsidRPr="00B8742D">
              <w:t xml:space="preserve">efect </w:t>
            </w:r>
            <w:r w:rsidRPr="00B8742D">
              <w:t>must be fixed prior to moving to production.</w:t>
            </w:r>
            <w:r>
              <w:t xml:space="preserve"> </w:t>
            </w:r>
            <w:r w:rsidR="00062D61">
              <w:t xml:space="preserve">Such a defect, however, will </w:t>
            </w:r>
            <w:r w:rsidRPr="00B8742D">
              <w:t xml:space="preserve">not affect test plan </w:t>
            </w:r>
            <w:r w:rsidR="00E40CE7">
              <w:t>implementation</w:t>
            </w:r>
            <w:r w:rsidR="000F230A">
              <w:t>.</w:t>
            </w:r>
          </w:p>
        </w:tc>
        <w:tc>
          <w:tcPr>
            <w:tcW w:w="3237" w:type="dxa"/>
            <w:shd w:val="clear" w:color="auto" w:fill="auto"/>
          </w:tcPr>
          <w:p w14:paraId="73DB5ED7" w14:textId="77777777" w:rsidR="000D4E93" w:rsidRPr="005F3BAF" w:rsidRDefault="000D4E93" w:rsidP="00117AE2">
            <w:pPr>
              <w:pStyle w:val="TableText"/>
            </w:pPr>
            <w:r>
              <w:t>Yes</w:t>
            </w:r>
          </w:p>
        </w:tc>
      </w:tr>
      <w:tr w:rsidR="000D4E93" w:rsidRPr="005F3BAF" w14:paraId="6F6DD298" w14:textId="77777777" w:rsidTr="002702C8">
        <w:trPr>
          <w:trHeight w:val="432"/>
        </w:trPr>
        <w:tc>
          <w:tcPr>
            <w:tcW w:w="1082" w:type="dxa"/>
            <w:shd w:val="clear" w:color="auto" w:fill="auto"/>
          </w:tcPr>
          <w:p w14:paraId="3CFA7FB9" w14:textId="77777777" w:rsidR="000D4E93" w:rsidRDefault="000D4E93" w:rsidP="00117AE2">
            <w:pPr>
              <w:pStyle w:val="TableText"/>
            </w:pPr>
            <w:r>
              <w:t>P3</w:t>
            </w:r>
          </w:p>
        </w:tc>
        <w:tc>
          <w:tcPr>
            <w:tcW w:w="5040" w:type="dxa"/>
            <w:shd w:val="clear" w:color="auto" w:fill="auto"/>
          </w:tcPr>
          <w:p w14:paraId="7102A82F" w14:textId="77777777" w:rsidR="000D4E93" w:rsidRPr="000D4E93" w:rsidRDefault="000D4E93" w:rsidP="00117AE2">
            <w:pPr>
              <w:pStyle w:val="TableText"/>
            </w:pPr>
            <w:r>
              <w:rPr>
                <w:rFonts w:cs="Segoe UI"/>
                <w:b/>
                <w:szCs w:val="20"/>
              </w:rPr>
              <w:t>Important defect</w:t>
            </w:r>
            <w:r w:rsidR="00117AE2">
              <w:rPr>
                <w:rFonts w:cs="Segoe UI"/>
                <w:b/>
                <w:szCs w:val="20"/>
              </w:rPr>
              <w:br/>
            </w:r>
            <w:r w:rsidRPr="00B8742D">
              <w:t xml:space="preserve">It is important to correct </w:t>
            </w:r>
            <w:r w:rsidR="00062D61" w:rsidRPr="00B8742D">
              <w:t>th</w:t>
            </w:r>
            <w:r w:rsidR="00062D61">
              <w:t>is type of</w:t>
            </w:r>
            <w:r w:rsidR="00062D61" w:rsidRPr="00B8742D">
              <w:t xml:space="preserve"> </w:t>
            </w:r>
            <w:r w:rsidRPr="00B8742D">
              <w:t xml:space="preserve">defect. However, it is possible to move forward into production </w:t>
            </w:r>
            <w:proofErr w:type="gramStart"/>
            <w:r w:rsidR="00843775">
              <w:t>through the use of</w:t>
            </w:r>
            <w:proofErr w:type="gramEnd"/>
            <w:r w:rsidR="00062D61">
              <w:t xml:space="preserve"> </w:t>
            </w:r>
            <w:r w:rsidRPr="00B8742D">
              <w:t>a workaround.</w:t>
            </w:r>
          </w:p>
        </w:tc>
        <w:tc>
          <w:tcPr>
            <w:tcW w:w="3237" w:type="dxa"/>
            <w:shd w:val="clear" w:color="auto" w:fill="auto"/>
          </w:tcPr>
          <w:p w14:paraId="0DFAF3F6" w14:textId="77777777" w:rsidR="000D4E93" w:rsidRDefault="000D4E93" w:rsidP="00117AE2">
            <w:pPr>
              <w:pStyle w:val="TableText"/>
            </w:pPr>
            <w:r>
              <w:t>No</w:t>
            </w:r>
            <w:r w:rsidR="008D5EA5">
              <w:t xml:space="preserve">; the </w:t>
            </w:r>
            <w:r w:rsidR="00843775">
              <w:t xml:space="preserve">problem </w:t>
            </w:r>
            <w:r>
              <w:t xml:space="preserve">will be logged. Remediation </w:t>
            </w:r>
            <w:r w:rsidR="008D5EA5">
              <w:t xml:space="preserve">will be performed </w:t>
            </w:r>
            <w:r>
              <w:t>through</w:t>
            </w:r>
            <w:r w:rsidR="008D5EA5">
              <w:t xml:space="preserve"> an</w:t>
            </w:r>
            <w:r>
              <w:t xml:space="preserve"> agreed</w:t>
            </w:r>
            <w:r w:rsidR="008D5EA5">
              <w:t>-upon</w:t>
            </w:r>
            <w:r>
              <w:t xml:space="preserve"> change request</w:t>
            </w:r>
            <w:r w:rsidR="008D5EA5">
              <w:t xml:space="preserve"> only</w:t>
            </w:r>
            <w:r>
              <w:t>.</w:t>
            </w:r>
          </w:p>
        </w:tc>
      </w:tr>
      <w:tr w:rsidR="000D4E93" w:rsidRPr="005F3BAF" w14:paraId="21DE8A37" w14:textId="77777777" w:rsidTr="002702C8">
        <w:trPr>
          <w:trHeight w:val="432"/>
        </w:trPr>
        <w:tc>
          <w:tcPr>
            <w:tcW w:w="1082" w:type="dxa"/>
            <w:shd w:val="clear" w:color="auto" w:fill="auto"/>
          </w:tcPr>
          <w:p w14:paraId="63351431" w14:textId="77777777" w:rsidR="000D4E93" w:rsidRDefault="000D4E93" w:rsidP="00117AE2">
            <w:pPr>
              <w:pStyle w:val="TableText"/>
            </w:pPr>
            <w:r>
              <w:lastRenderedPageBreak/>
              <w:t>P4</w:t>
            </w:r>
          </w:p>
        </w:tc>
        <w:tc>
          <w:tcPr>
            <w:tcW w:w="5040" w:type="dxa"/>
            <w:shd w:val="clear" w:color="auto" w:fill="auto"/>
          </w:tcPr>
          <w:p w14:paraId="06548920" w14:textId="77777777" w:rsidR="000D4E93" w:rsidRPr="000D4E93" w:rsidRDefault="000D4E93" w:rsidP="00117AE2">
            <w:pPr>
              <w:pStyle w:val="TableText"/>
              <w:rPr>
                <w:b/>
              </w:rPr>
            </w:pPr>
            <w:r>
              <w:rPr>
                <w:rFonts w:cs="Segoe UI"/>
                <w:b/>
                <w:szCs w:val="20"/>
              </w:rPr>
              <w:t>Enhancements and low priority defects</w:t>
            </w:r>
            <w:r w:rsidR="00117AE2">
              <w:rPr>
                <w:rFonts w:cs="Segoe UI"/>
                <w:b/>
                <w:szCs w:val="20"/>
              </w:rPr>
              <w:br/>
            </w:r>
            <w:r w:rsidR="00062D61">
              <w:t>P4 de</w:t>
            </w:r>
            <w:r w:rsidR="00843775">
              <w:t>fects consist</w:t>
            </w:r>
            <w:r w:rsidR="00062D61">
              <w:t xml:space="preserve"> of f</w:t>
            </w:r>
            <w:r w:rsidR="00062D61" w:rsidRPr="00B8742D">
              <w:t xml:space="preserve">eature </w:t>
            </w:r>
            <w:r w:rsidRPr="00B8742D">
              <w:t xml:space="preserve">enhancement </w:t>
            </w:r>
            <w:r w:rsidR="00062D61">
              <w:t>and</w:t>
            </w:r>
            <w:r w:rsidR="00062D61" w:rsidRPr="00B8742D">
              <w:t xml:space="preserve"> </w:t>
            </w:r>
            <w:r w:rsidRPr="00B8742D">
              <w:t>cosmetic defects.</w:t>
            </w:r>
            <w:r>
              <w:t xml:space="preserve"> </w:t>
            </w:r>
            <w:r w:rsidR="00062D61">
              <w:t>These include d</w:t>
            </w:r>
            <w:r w:rsidR="00062D61" w:rsidRPr="00B8742D">
              <w:t>esign</w:t>
            </w:r>
            <w:r w:rsidR="00444CCA">
              <w:t xml:space="preserve"> requests </w:t>
            </w:r>
            <w:r w:rsidR="00062D61">
              <w:t>that var</w:t>
            </w:r>
            <w:r w:rsidR="00CE5743">
              <w:t>y</w:t>
            </w:r>
            <w:r w:rsidR="00062D61">
              <w:t xml:space="preserve"> from</w:t>
            </w:r>
            <w:r w:rsidR="00062D61" w:rsidRPr="00B8742D" w:rsidDel="00062D61">
              <w:t xml:space="preserve"> </w:t>
            </w:r>
            <w:r w:rsidRPr="00B8742D">
              <w:t>original concepts.</w:t>
            </w:r>
          </w:p>
        </w:tc>
        <w:tc>
          <w:tcPr>
            <w:tcW w:w="3237" w:type="dxa"/>
            <w:shd w:val="clear" w:color="auto" w:fill="auto"/>
          </w:tcPr>
          <w:p w14:paraId="741D449F" w14:textId="77777777" w:rsidR="000D4E93" w:rsidRDefault="000D4E93" w:rsidP="00117AE2">
            <w:pPr>
              <w:pStyle w:val="TableText"/>
            </w:pPr>
            <w:r>
              <w:t>No</w:t>
            </w:r>
            <w:r w:rsidR="008D5EA5">
              <w:t xml:space="preserve">; the </w:t>
            </w:r>
            <w:r w:rsidR="00843775">
              <w:t xml:space="preserve">problem </w:t>
            </w:r>
            <w:r>
              <w:t xml:space="preserve">will be logged. </w:t>
            </w:r>
            <w:r w:rsidR="00843775">
              <w:t>Remediation will be performed through an agreed-upon change request only.</w:t>
            </w:r>
          </w:p>
        </w:tc>
      </w:tr>
    </w:tbl>
    <w:p w14:paraId="26669845" w14:textId="77777777" w:rsidR="009D4EBC" w:rsidRDefault="004C2A6F" w:rsidP="00C84DD9">
      <w:pPr>
        <w:pStyle w:val="Heading2"/>
      </w:pPr>
      <w:bookmarkStart w:id="25" w:name="_Toc476167705"/>
      <w:bookmarkStart w:id="26" w:name="_Toc476168032"/>
      <w:bookmarkStart w:id="27" w:name="_Toc514741441"/>
      <w:r>
        <w:t>Areas out of scope</w:t>
      </w:r>
      <w:bookmarkEnd w:id="25"/>
      <w:bookmarkEnd w:id="26"/>
      <w:bookmarkEnd w:id="27"/>
    </w:p>
    <w:p w14:paraId="2D766100" w14:textId="03021E67" w:rsidR="004C2A6F" w:rsidRDefault="004C2A6F" w:rsidP="004C2A6F">
      <w:r w:rsidRPr="004C2A6F">
        <w:t xml:space="preserve">Any area not explicitly </w:t>
      </w:r>
      <w:r>
        <w:t xml:space="preserve">included in </w:t>
      </w:r>
      <w:r w:rsidR="00407A8B">
        <w:t xml:space="preserve">the </w:t>
      </w:r>
      <w:r w:rsidR="00407A8B">
        <w:fldChar w:fldCharType="begin"/>
      </w:r>
      <w:r w:rsidR="00407A8B">
        <w:instrText xml:space="preserve"> REF _Ref477786310 \h </w:instrText>
      </w:r>
      <w:r w:rsidR="00407A8B">
        <w:fldChar w:fldCharType="separate"/>
      </w:r>
      <w:r w:rsidR="00812548">
        <w:t xml:space="preserve">Areas </w:t>
      </w:r>
      <w:r w:rsidR="00812548" w:rsidRPr="005C14DF">
        <w:t>in scope</w:t>
      </w:r>
      <w:r w:rsidR="00407A8B">
        <w:fldChar w:fldCharType="end"/>
      </w:r>
      <w:r w:rsidR="00407A8B">
        <w:t xml:space="preserve"> section </w:t>
      </w:r>
      <w:r>
        <w:t xml:space="preserve">is </w:t>
      </w:r>
      <w:r w:rsidRPr="004C2A6F">
        <w:t xml:space="preserve">out of scope for </w:t>
      </w:r>
      <w:r w:rsidR="00623BDA">
        <w:t xml:space="preserve">Microsoft during </w:t>
      </w:r>
      <w:r w:rsidRPr="004C2A6F">
        <w:t xml:space="preserve">this </w:t>
      </w:r>
      <w:r w:rsidR="00DB3CDA">
        <w:t>project</w:t>
      </w:r>
      <w:r w:rsidRPr="004C2A6F">
        <w:t xml:space="preserve">. </w:t>
      </w:r>
      <w:r w:rsidR="00AC542D">
        <w:t xml:space="preserve">Areas </w:t>
      </w:r>
      <w:r w:rsidR="00F177FA">
        <w:t xml:space="preserve">out of scope for this project </w:t>
      </w:r>
      <w:r w:rsidR="00B4049F">
        <w:t xml:space="preserve">are listed </w:t>
      </w:r>
      <w:r w:rsidR="00AC542D">
        <w:t>i</w:t>
      </w:r>
      <w:r w:rsidR="00B4049F">
        <w:t>n</w:t>
      </w:r>
      <w:r w:rsidR="00AC542D">
        <w:t xml:space="preserve"> the following</w:t>
      </w:r>
      <w:r w:rsidR="00B4049F">
        <w:t xml:space="preserve"> table.</w:t>
      </w:r>
    </w:p>
    <w:tbl>
      <w:tblPr>
        <w:tblStyle w:val="TableGrid1"/>
        <w:tblW w:w="937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16"/>
        <w:gridCol w:w="6755"/>
      </w:tblGrid>
      <w:tr w:rsidR="004C2A6F" w:rsidRPr="00732BE3" w14:paraId="14474F1C" w14:textId="77777777" w:rsidTr="00690C5C">
        <w:trPr>
          <w:trHeight w:val="360"/>
          <w:tblHeader/>
        </w:trPr>
        <w:tc>
          <w:tcPr>
            <w:tcW w:w="2616" w:type="dxa"/>
            <w:shd w:val="clear" w:color="auto" w:fill="008272"/>
          </w:tcPr>
          <w:p w14:paraId="31741AA9" w14:textId="77777777" w:rsidR="004C2A6F" w:rsidRPr="005729DB" w:rsidRDefault="004C2A6F" w:rsidP="00B44F57">
            <w:pPr>
              <w:pStyle w:val="Table-Header"/>
              <w:rPr>
                <w:rFonts w:cs="Segoe UI"/>
              </w:rPr>
            </w:pPr>
            <w:r w:rsidRPr="005729DB">
              <w:rPr>
                <w:rFonts w:cs="Segoe UI"/>
              </w:rPr>
              <w:t>Area</w:t>
            </w:r>
          </w:p>
        </w:tc>
        <w:tc>
          <w:tcPr>
            <w:tcW w:w="6755" w:type="dxa"/>
            <w:shd w:val="clear" w:color="auto" w:fill="008272"/>
          </w:tcPr>
          <w:p w14:paraId="4E2FA12E" w14:textId="77777777" w:rsidR="004C2A6F" w:rsidRPr="005729DB" w:rsidRDefault="004C2A6F" w:rsidP="00B44F57">
            <w:pPr>
              <w:pStyle w:val="Table-Header"/>
              <w:rPr>
                <w:rFonts w:cs="Segoe UI"/>
              </w:rPr>
            </w:pPr>
            <w:r w:rsidRPr="005729DB">
              <w:rPr>
                <w:rFonts w:cs="Segoe UI"/>
              </w:rPr>
              <w:t>Description</w:t>
            </w:r>
          </w:p>
        </w:tc>
      </w:tr>
      <w:tr w:rsidR="00D1740A" w:rsidRPr="00732BE3" w14:paraId="3B0B6265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2BEEA496" w14:textId="3153DE60" w:rsidR="00D1740A" w:rsidRPr="005729DB" w:rsidRDefault="00D1740A" w:rsidP="00D1740A">
            <w:pPr>
              <w:pStyle w:val="TableText"/>
              <w:rPr>
                <w:rFonts w:cs="Segoe UI"/>
              </w:rPr>
            </w:pPr>
            <w:r w:rsidRPr="00732BE3">
              <w:rPr>
                <w:rFonts w:eastAsia="Calibri" w:cs="Segoe UI"/>
              </w:rPr>
              <w:t xml:space="preserve">Azure MFA </w:t>
            </w:r>
            <w:r>
              <w:rPr>
                <w:rFonts w:eastAsia="Calibri" w:cs="Segoe UI"/>
              </w:rPr>
              <w:t>s</w:t>
            </w:r>
            <w:r w:rsidRPr="00732BE3">
              <w:rPr>
                <w:rFonts w:eastAsia="Calibri" w:cs="Segoe UI"/>
              </w:rPr>
              <w:t>erver or third-party MFA providers</w:t>
            </w:r>
          </w:p>
        </w:tc>
        <w:tc>
          <w:tcPr>
            <w:tcW w:w="6755" w:type="dxa"/>
            <w:shd w:val="clear" w:color="auto" w:fill="auto"/>
          </w:tcPr>
          <w:p w14:paraId="7D2CCEED" w14:textId="1CDB40D3" w:rsidR="00D1740A" w:rsidRPr="005729DB" w:rsidRDefault="00D1740A" w:rsidP="00D1740A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  <w:szCs w:val="18"/>
              </w:rPr>
              <w:t>Deployment of the on-premises Azure MFA server is outside the scope of this project, as is integration with a third-party multi-factor authentication provider.</w:t>
            </w:r>
          </w:p>
        </w:tc>
      </w:tr>
      <w:tr w:rsidR="00D1740A" w:rsidRPr="00732BE3" w14:paraId="12BC273F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5D352EB0" w14:textId="77777777" w:rsidR="00D1740A" w:rsidRPr="00732BE3" w:rsidRDefault="00D1740A" w:rsidP="00D1740A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</w:rPr>
              <w:t>Product licenses and subscriptions</w:t>
            </w:r>
          </w:p>
        </w:tc>
        <w:tc>
          <w:tcPr>
            <w:tcW w:w="6755" w:type="dxa"/>
            <w:shd w:val="clear" w:color="auto" w:fill="auto"/>
          </w:tcPr>
          <w:p w14:paraId="5C4D0B6C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 xml:space="preserve">Product licenses (Microsoft or non-Microsoft) and cloud service subscriptions are not included. </w:t>
            </w:r>
          </w:p>
        </w:tc>
      </w:tr>
      <w:tr w:rsidR="00D1740A" w:rsidRPr="00732BE3" w14:paraId="01D39054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573A5CC6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Hardware</w:t>
            </w:r>
          </w:p>
        </w:tc>
        <w:tc>
          <w:tcPr>
            <w:tcW w:w="6755" w:type="dxa"/>
            <w:shd w:val="clear" w:color="auto" w:fill="auto"/>
          </w:tcPr>
          <w:p w14:paraId="7505FD4E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Microsoft will not provide hardware for this project.</w:t>
            </w:r>
          </w:p>
        </w:tc>
      </w:tr>
      <w:tr w:rsidR="00D1740A" w:rsidRPr="00732BE3" w14:paraId="1E56995C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2C5484B7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Integration with third-party software</w:t>
            </w:r>
          </w:p>
        </w:tc>
        <w:tc>
          <w:tcPr>
            <w:tcW w:w="6755" w:type="dxa"/>
            <w:shd w:val="clear" w:color="auto" w:fill="auto"/>
          </w:tcPr>
          <w:p w14:paraId="41741BAD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Microsoft will not be responsible for integration with third-party software.</w:t>
            </w:r>
          </w:p>
        </w:tc>
      </w:tr>
      <w:tr w:rsidR="00D1740A" w:rsidRPr="00732BE3" w14:paraId="547B021F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7B462C45" w14:textId="77777777" w:rsidR="00D1740A" w:rsidRPr="005729DB" w:rsidRDefault="00D1740A" w:rsidP="00D1740A">
            <w:pPr>
              <w:rPr>
                <w:rFonts w:cs="Segoe UI"/>
              </w:rPr>
            </w:pPr>
            <w:r w:rsidRPr="005729DB">
              <w:rPr>
                <w:rFonts w:cs="Segoe UI"/>
              </w:rPr>
              <w:t>Data migration</w:t>
            </w:r>
          </w:p>
        </w:tc>
        <w:tc>
          <w:tcPr>
            <w:tcW w:w="6755" w:type="dxa"/>
            <w:shd w:val="clear" w:color="auto" w:fill="auto"/>
          </w:tcPr>
          <w:p w14:paraId="4E1D48B4" w14:textId="77777777" w:rsidR="00D1740A" w:rsidRPr="005729DB" w:rsidRDefault="00D1740A" w:rsidP="00D1740A">
            <w:pPr>
              <w:rPr>
                <w:rFonts w:cs="Segoe UI"/>
              </w:rPr>
            </w:pPr>
            <w:r w:rsidRPr="005729DB">
              <w:rPr>
                <w:rFonts w:cs="Segoe UI"/>
              </w:rPr>
              <w:t>Data migration activities are not in scope for this project.</w:t>
            </w:r>
          </w:p>
        </w:tc>
      </w:tr>
      <w:tr w:rsidR="00D1740A" w:rsidRPr="00732BE3" w14:paraId="1D118F39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027D8CD1" w14:textId="77777777" w:rsidR="00D1740A" w:rsidRPr="005729DB" w:rsidRDefault="00D1740A" w:rsidP="00D1740A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</w:rPr>
              <w:t xml:space="preserve">Product bugs </w:t>
            </w:r>
            <w:r w:rsidRPr="005729DB">
              <w:rPr>
                <w:rFonts w:cs="Segoe UI"/>
              </w:rPr>
              <w:br/>
              <w:t>and upgrades</w:t>
            </w:r>
          </w:p>
        </w:tc>
        <w:tc>
          <w:tcPr>
            <w:tcW w:w="6755" w:type="dxa"/>
            <w:shd w:val="clear" w:color="auto" w:fill="auto"/>
          </w:tcPr>
          <w:p w14:paraId="258FEA05" w14:textId="77777777" w:rsidR="00D1740A" w:rsidRPr="005729DB" w:rsidRDefault="00D1740A" w:rsidP="00D1740A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</w:rPr>
              <w:t>Product upgrades, bugs, and design change requests for Microsoft products are not in scope for this project.</w:t>
            </w:r>
          </w:p>
        </w:tc>
      </w:tr>
      <w:tr w:rsidR="00D1740A" w:rsidRPr="00732BE3" w14:paraId="6F8D80A7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45B03A2D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Source code review</w:t>
            </w:r>
          </w:p>
        </w:tc>
        <w:tc>
          <w:tcPr>
            <w:tcW w:w="6755" w:type="dxa"/>
            <w:shd w:val="clear" w:color="auto" w:fill="auto"/>
          </w:tcPr>
          <w:p w14:paraId="14B49A3B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The Customer will not provide Microsoft with access to non-Microsoft source code or source code information. For any non-Microsoft code, Microsoft Services will be limited to the analysis of binary data, such as a process dump or network monitor trace.</w:t>
            </w:r>
          </w:p>
        </w:tc>
      </w:tr>
      <w:tr w:rsidR="00D1740A" w:rsidRPr="00732BE3" w14:paraId="12795E4B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228D81DA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Process reengineering</w:t>
            </w:r>
          </w:p>
        </w:tc>
        <w:tc>
          <w:tcPr>
            <w:tcW w:w="6755" w:type="dxa"/>
            <w:shd w:val="clear" w:color="auto" w:fill="auto"/>
          </w:tcPr>
          <w:p w14:paraId="29BB535A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Designing functional business components of the solution is not included.</w:t>
            </w:r>
          </w:p>
        </w:tc>
      </w:tr>
      <w:tr w:rsidR="00D1740A" w:rsidRPr="00732BE3" w14:paraId="213C12B9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5523185F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Organizational change management</w:t>
            </w:r>
          </w:p>
        </w:tc>
        <w:tc>
          <w:tcPr>
            <w:tcW w:w="6755" w:type="dxa"/>
            <w:shd w:val="clear" w:color="auto" w:fill="auto"/>
          </w:tcPr>
          <w:p w14:paraId="3E6AC609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Designing—or redesigning—the Customer’s functional organization is not included.</w:t>
            </w:r>
          </w:p>
        </w:tc>
      </w:tr>
    </w:tbl>
    <w:p w14:paraId="18A719AD" w14:textId="77777777" w:rsidR="00942632" w:rsidRDefault="00942632" w:rsidP="00C84DD9">
      <w:pPr>
        <w:pStyle w:val="Heading1"/>
      </w:pPr>
      <w:bookmarkStart w:id="28" w:name="_Toc476167706"/>
      <w:bookmarkStart w:id="29" w:name="_Toc476168033"/>
      <w:bookmarkStart w:id="30" w:name="_Toc514741442"/>
      <w:r>
        <w:lastRenderedPageBreak/>
        <w:t>Project approach, timeline</w:t>
      </w:r>
      <w:r w:rsidR="006209A1">
        <w:t>,</w:t>
      </w:r>
      <w:r>
        <w:t xml:space="preserve"> and deliverable acceptance</w:t>
      </w:r>
      <w:bookmarkEnd w:id="28"/>
      <w:bookmarkEnd w:id="29"/>
      <w:bookmarkEnd w:id="30"/>
    </w:p>
    <w:p w14:paraId="5D90CCD9" w14:textId="77777777" w:rsidR="00942632" w:rsidRDefault="00942632" w:rsidP="00C84DD9">
      <w:pPr>
        <w:pStyle w:val="Heading2"/>
      </w:pPr>
      <w:bookmarkStart w:id="31" w:name="_Toc476167707"/>
      <w:bookmarkStart w:id="32" w:name="_Toc476168034"/>
      <w:bookmarkStart w:id="33" w:name="_Ref477870375"/>
      <w:bookmarkStart w:id="34" w:name="_Ref477873467"/>
      <w:bookmarkStart w:id="35" w:name="_Ref477936654"/>
      <w:bookmarkStart w:id="36" w:name="_Ref477936937"/>
      <w:bookmarkStart w:id="37" w:name="_Toc514741443"/>
      <w:r>
        <w:t>Approach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4C9C13B6" w14:textId="2510248A" w:rsidR="0040645F" w:rsidRDefault="0040645F" w:rsidP="0040645F">
      <w:r>
        <w:t>The project will be structured following the Microsoft Online Services Lifecycle methodology across three of the possible four distinct phases</w:t>
      </w:r>
      <w:r w:rsidR="00B91E35">
        <w:t xml:space="preserve">: </w:t>
      </w:r>
      <w:r>
        <w:t>Assess, Remediate, Enable, and Migrate</w:t>
      </w:r>
      <w:r w:rsidR="00FF45FD">
        <w:t xml:space="preserve"> </w:t>
      </w:r>
      <w:r w:rsidR="00125AAE">
        <w:t>(</w:t>
      </w:r>
      <w:r w:rsidR="00FF45FD">
        <w:t>Migrate is not</w:t>
      </w:r>
      <w:r w:rsidR="00125AAE">
        <w:t xml:space="preserve"> </w:t>
      </w:r>
      <w:r w:rsidR="00FF45FD">
        <w:t xml:space="preserve">included in </w:t>
      </w:r>
      <w:r w:rsidR="00125AAE">
        <w:t>this S</w:t>
      </w:r>
      <w:r w:rsidR="00CA0394">
        <w:t>OW</w:t>
      </w:r>
      <w:r w:rsidR="00125AAE">
        <w:t>)</w:t>
      </w:r>
      <w:r>
        <w:t>. Each phase has distinct activities and deliverables that are described in the following sections.</w:t>
      </w:r>
    </w:p>
    <w:p w14:paraId="1AACFDE4" w14:textId="371D6A13" w:rsidR="004D5D6A" w:rsidRDefault="00EE3729" w:rsidP="0032686E">
      <w:r>
        <w:t>If a deliverable requires formal review and acceptance (</w:t>
      </w:r>
      <w:r w:rsidR="00843775">
        <w:t xml:space="preserve">a </w:t>
      </w:r>
      <w:r>
        <w:t>proces</w:t>
      </w:r>
      <w:r w:rsidR="002E555E">
        <w:t xml:space="preserve">s described in </w:t>
      </w:r>
      <w:r w:rsidR="00843775">
        <w:t xml:space="preserve">the </w:t>
      </w:r>
      <w:r w:rsidR="00843775">
        <w:fldChar w:fldCharType="begin"/>
      </w:r>
      <w:r w:rsidR="00843775">
        <w:instrText xml:space="preserve"> REF _Ref477932041 \h </w:instrText>
      </w:r>
      <w:r w:rsidR="00843775">
        <w:fldChar w:fldCharType="separate"/>
      </w:r>
      <w:r w:rsidR="00812548">
        <w:t>Deliverable acceptance process</w:t>
      </w:r>
      <w:r w:rsidR="00843775">
        <w:fldChar w:fldCharType="end"/>
      </w:r>
      <w:r w:rsidR="00843775">
        <w:t xml:space="preserve"> section</w:t>
      </w:r>
      <w:r>
        <w:t>), this is indicated</w:t>
      </w:r>
      <w:r w:rsidR="002E555E">
        <w:t xml:space="preserve"> in </w:t>
      </w:r>
      <w:r w:rsidR="00E06254">
        <w:t>the following sections</w:t>
      </w:r>
      <w:r w:rsidR="00BC30AA">
        <w:t>.</w:t>
      </w:r>
    </w:p>
    <w:p w14:paraId="7994E652" w14:textId="77777777" w:rsidR="00DC319F" w:rsidRDefault="0040645F" w:rsidP="0032686E">
      <w:r>
        <w:rPr>
          <w:noProof/>
        </w:rPr>
        <w:drawing>
          <wp:inline distT="0" distB="0" distL="0" distR="0" wp14:anchorId="6CCBAAB6" wp14:editId="5C60F583">
            <wp:extent cx="4176395" cy="7804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54D777" w14:textId="77777777" w:rsidR="00B5507E" w:rsidRDefault="00B5507E" w:rsidP="00C84DD9">
      <w:pPr>
        <w:pStyle w:val="Heading3"/>
      </w:pPr>
      <w:bookmarkStart w:id="38" w:name="_Toc476168035"/>
      <w:r>
        <w:t>Engagement initiation</w:t>
      </w:r>
      <w:bookmarkEnd w:id="38"/>
    </w:p>
    <w:p w14:paraId="31DADDDA" w14:textId="77777777" w:rsidR="00B5507E" w:rsidRPr="00B5507E" w:rsidRDefault="001D714E" w:rsidP="00B5507E">
      <w:r>
        <w:t>Before beginning</w:t>
      </w:r>
      <w:r w:rsidR="00B603BF">
        <w:t xml:space="preserve"> the project, the following pre</w:t>
      </w:r>
      <w:r w:rsidR="00E40CE7">
        <w:t>requisites</w:t>
      </w:r>
      <w:r w:rsidR="00B603BF">
        <w:t xml:space="preserve"> must be completed</w:t>
      </w:r>
      <w:r w:rsidR="00E12D6D">
        <w:t>.</w:t>
      </w:r>
    </w:p>
    <w:tbl>
      <w:tblPr>
        <w:tblStyle w:val="TableGrid1"/>
        <w:tblW w:w="922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068"/>
        <w:gridCol w:w="6140"/>
        <w:gridCol w:w="13"/>
      </w:tblGrid>
      <w:tr w:rsidR="00B5507E" w14:paraId="08D9F37C" w14:textId="77777777" w:rsidTr="008C6736">
        <w:trPr>
          <w:trHeight w:val="360"/>
          <w:tblHeader/>
        </w:trPr>
        <w:tc>
          <w:tcPr>
            <w:tcW w:w="3068" w:type="dxa"/>
            <w:shd w:val="clear" w:color="auto" w:fill="008272"/>
          </w:tcPr>
          <w:p w14:paraId="347DC412" w14:textId="77777777" w:rsidR="00B5507E" w:rsidRPr="00031658" w:rsidRDefault="00B5507E" w:rsidP="00031658">
            <w:pPr>
              <w:pStyle w:val="Table-Header"/>
            </w:pPr>
            <w:r w:rsidRPr="00031658">
              <w:t>Category</w:t>
            </w:r>
          </w:p>
        </w:tc>
        <w:tc>
          <w:tcPr>
            <w:tcW w:w="6153" w:type="dxa"/>
            <w:gridSpan w:val="2"/>
            <w:shd w:val="clear" w:color="auto" w:fill="008272"/>
          </w:tcPr>
          <w:p w14:paraId="57D7B224" w14:textId="77777777" w:rsidR="00B5507E" w:rsidRPr="00031658" w:rsidRDefault="00B5507E" w:rsidP="00031658">
            <w:pPr>
              <w:pStyle w:val="Table-Header"/>
            </w:pPr>
            <w:r w:rsidRPr="00031658">
              <w:t>Description</w:t>
            </w:r>
          </w:p>
        </w:tc>
      </w:tr>
      <w:tr w:rsidR="00B5507E" w:rsidRPr="005F3BAF" w14:paraId="26DE8CFA" w14:textId="77777777" w:rsidTr="002702C8">
        <w:trPr>
          <w:gridAfter w:val="1"/>
          <w:wAfter w:w="13" w:type="dxa"/>
          <w:trHeight w:val="422"/>
        </w:trPr>
        <w:tc>
          <w:tcPr>
            <w:tcW w:w="3068" w:type="dxa"/>
            <w:shd w:val="clear" w:color="auto" w:fill="auto"/>
          </w:tcPr>
          <w:p w14:paraId="2C5E9ECF" w14:textId="77777777" w:rsidR="00B5507E" w:rsidRPr="00D0227D" w:rsidRDefault="00B5507E" w:rsidP="00117AE2">
            <w:pPr>
              <w:pStyle w:val="TableText"/>
            </w:pPr>
            <w:r w:rsidRPr="00117AE2">
              <w:rPr>
                <w:b/>
              </w:rPr>
              <w:t>Microsoft activities</w:t>
            </w:r>
            <w:r w:rsidR="00117AE2">
              <w:br/>
            </w:r>
            <w:r>
              <w:t>The activities to be performed by Microsoft</w:t>
            </w:r>
          </w:p>
        </w:tc>
        <w:tc>
          <w:tcPr>
            <w:tcW w:w="6140" w:type="dxa"/>
            <w:shd w:val="clear" w:color="auto" w:fill="auto"/>
          </w:tcPr>
          <w:p w14:paraId="44FF3EF8" w14:textId="2B61FC80" w:rsidR="00183788" w:rsidRDefault="00183788" w:rsidP="00117AE2">
            <w:pPr>
              <w:pStyle w:val="TableBullet1"/>
            </w:pPr>
            <w:r>
              <w:t xml:space="preserve">Conduct </w:t>
            </w:r>
            <w:r w:rsidR="00E12D6D">
              <w:t xml:space="preserve">a </w:t>
            </w:r>
            <w:r>
              <w:t xml:space="preserve">preinitiation call </w:t>
            </w:r>
            <w:r w:rsidR="00BD4D71">
              <w:t>to</w:t>
            </w:r>
            <w:r>
              <w:t xml:space="preserve"> initiate team formation and </w:t>
            </w:r>
            <w:r w:rsidR="00E12D6D">
              <w:t xml:space="preserve">communicate </w:t>
            </w:r>
            <w:r>
              <w:t>expectations.</w:t>
            </w:r>
          </w:p>
          <w:p w14:paraId="0F1F8CC9" w14:textId="77777777" w:rsidR="00183788" w:rsidRDefault="00183788" w:rsidP="00117AE2">
            <w:pPr>
              <w:pStyle w:val="TableBullet1"/>
            </w:pPr>
            <w:r>
              <w:t xml:space="preserve">Document the project launch prerequisites </w:t>
            </w:r>
            <w:r w:rsidR="00CE43BF">
              <w:t>using</w:t>
            </w:r>
            <w:r w:rsidR="00E12D6D">
              <w:t xml:space="preserve"> </w:t>
            </w:r>
            <w:r w:rsidR="00CE43BF">
              <w:t>input from this</w:t>
            </w:r>
            <w:r>
              <w:t xml:space="preserve"> SOW.</w:t>
            </w:r>
          </w:p>
          <w:p w14:paraId="4868A295" w14:textId="77777777" w:rsidR="00183788" w:rsidRDefault="00183788" w:rsidP="00117AE2">
            <w:pPr>
              <w:pStyle w:val="TableBullet1"/>
            </w:pPr>
            <w:r>
              <w:t xml:space="preserve">Track </w:t>
            </w:r>
            <w:r w:rsidR="00E12D6D">
              <w:t xml:space="preserve">the </w:t>
            </w:r>
            <w:r>
              <w:t>status of launch pre</w:t>
            </w:r>
            <w:r w:rsidR="00E40CE7">
              <w:t>requisites</w:t>
            </w:r>
            <w:r>
              <w:t xml:space="preserve"> and adjust</w:t>
            </w:r>
            <w:r w:rsidR="008E6B79">
              <w:t xml:space="preserve"> </w:t>
            </w:r>
            <w:r w:rsidR="00E12D6D">
              <w:t xml:space="preserve">the </w:t>
            </w:r>
            <w:r w:rsidR="008E6B79">
              <w:t>engagement</w:t>
            </w:r>
            <w:r>
              <w:t xml:space="preserve"> initiation phase start date accordingly.</w:t>
            </w:r>
          </w:p>
          <w:p w14:paraId="7132045E" w14:textId="6C206F9A" w:rsidR="00B5507E" w:rsidRPr="00D0227D" w:rsidRDefault="00183788" w:rsidP="00117AE2">
            <w:pPr>
              <w:pStyle w:val="TableBullet1"/>
            </w:pPr>
            <w:r>
              <w:t xml:space="preserve">Conduct </w:t>
            </w:r>
            <w:r w:rsidR="00E12D6D">
              <w:t xml:space="preserve">a </w:t>
            </w:r>
            <w:r>
              <w:t xml:space="preserve">detailed walk-through of </w:t>
            </w:r>
            <w:r w:rsidR="00E12D6D">
              <w:t xml:space="preserve">the </w:t>
            </w:r>
            <w:r>
              <w:t xml:space="preserve">SOW with </w:t>
            </w:r>
            <w:r w:rsidR="00112EB1">
              <w:t xml:space="preserve">the </w:t>
            </w:r>
            <w:r w:rsidR="00AE1D01">
              <w:t>C</w:t>
            </w:r>
            <w:r>
              <w:t xml:space="preserve">ustomer </w:t>
            </w:r>
            <w:r w:rsidR="00BD4D71">
              <w:t>to</w:t>
            </w:r>
            <w:r>
              <w:t xml:space="preserve"> agree on </w:t>
            </w:r>
            <w:r w:rsidR="00E12D6D">
              <w:t xml:space="preserve">an </w:t>
            </w:r>
            <w:r>
              <w:t>initial project schedule and approach</w:t>
            </w:r>
            <w:r w:rsidR="000F230A">
              <w:t>.</w:t>
            </w:r>
          </w:p>
        </w:tc>
      </w:tr>
      <w:tr w:rsidR="00B5507E" w:rsidRPr="005F3BAF" w14:paraId="455C7641" w14:textId="77777777" w:rsidTr="002702C8">
        <w:trPr>
          <w:gridAfter w:val="1"/>
          <w:wAfter w:w="13" w:type="dxa"/>
          <w:trHeight w:val="422"/>
        </w:trPr>
        <w:tc>
          <w:tcPr>
            <w:tcW w:w="3068" w:type="dxa"/>
            <w:shd w:val="clear" w:color="auto" w:fill="auto"/>
          </w:tcPr>
          <w:p w14:paraId="42D30BFE" w14:textId="77777777" w:rsidR="00B5507E" w:rsidRPr="00D0227D" w:rsidRDefault="00B5507E" w:rsidP="00117AE2">
            <w:pPr>
              <w:pStyle w:val="TableText"/>
            </w:pPr>
            <w:r w:rsidRPr="00117AE2">
              <w:rPr>
                <w:b/>
              </w:rPr>
              <w:t>Customer activities</w:t>
            </w:r>
            <w:r w:rsidR="00117AE2">
              <w:br/>
            </w:r>
            <w:r>
              <w:t xml:space="preserve">The activities to be performed by </w:t>
            </w:r>
            <w:r w:rsidR="00112EB1">
              <w:t xml:space="preserve">the </w:t>
            </w:r>
            <w:r w:rsidR="00057271">
              <w:t>C</w:t>
            </w:r>
            <w:r w:rsidR="00E12D6D">
              <w:t>ustomer</w:t>
            </w:r>
          </w:p>
        </w:tc>
        <w:tc>
          <w:tcPr>
            <w:tcW w:w="6140" w:type="dxa"/>
            <w:shd w:val="clear" w:color="auto" w:fill="auto"/>
          </w:tcPr>
          <w:p w14:paraId="357FD974" w14:textId="77777777" w:rsidR="00183788" w:rsidRDefault="00183788" w:rsidP="00117AE2">
            <w:pPr>
              <w:pStyle w:val="TableBullet1"/>
            </w:pPr>
            <w:r>
              <w:t xml:space="preserve">Attend and participate in </w:t>
            </w:r>
            <w:r w:rsidR="00E12D6D">
              <w:t xml:space="preserve">the </w:t>
            </w:r>
            <w:r>
              <w:t>preinitiation call.</w:t>
            </w:r>
          </w:p>
          <w:p w14:paraId="04C60A3D" w14:textId="5831809E" w:rsidR="00183788" w:rsidRDefault="00183788" w:rsidP="00117AE2">
            <w:pPr>
              <w:pStyle w:val="TableBullet1"/>
            </w:pPr>
            <w:r>
              <w:t xml:space="preserve">Assign </w:t>
            </w:r>
            <w:r w:rsidR="00E12D6D">
              <w:t>project initiation and launch prerequisite</w:t>
            </w:r>
            <w:r w:rsidR="00C47B02">
              <w:t xml:space="preserve"> </w:t>
            </w:r>
            <w:r w:rsidR="00E12D6D">
              <w:t>responsibilities</w:t>
            </w:r>
            <w:r>
              <w:t xml:space="preserve"> to accountable </w:t>
            </w:r>
            <w:r w:rsidR="00AE1D01">
              <w:t>C</w:t>
            </w:r>
            <w:r>
              <w:t>ustomer leadership and establish target completion dates.</w:t>
            </w:r>
          </w:p>
          <w:p w14:paraId="3C838A7F" w14:textId="77777777" w:rsidR="00B5507E" w:rsidRDefault="00183788" w:rsidP="00117AE2">
            <w:pPr>
              <w:pStyle w:val="TableBullet1"/>
            </w:pPr>
            <w:r>
              <w:t xml:space="preserve">Complete </w:t>
            </w:r>
            <w:r w:rsidR="00173661">
              <w:t xml:space="preserve">the </w:t>
            </w:r>
            <w:r>
              <w:t>project initiation and launch pre</w:t>
            </w:r>
            <w:r w:rsidR="00E40CE7">
              <w:t>requisites</w:t>
            </w:r>
            <w:r w:rsidR="000F230A">
              <w:t>.</w:t>
            </w:r>
          </w:p>
          <w:p w14:paraId="1D64F6CA" w14:textId="08361FE8" w:rsidR="008E6B79" w:rsidRPr="00D0227D" w:rsidRDefault="008E6B79" w:rsidP="00117AE2">
            <w:pPr>
              <w:pStyle w:val="TableBullet1"/>
            </w:pPr>
            <w:r>
              <w:t xml:space="preserve">Staff the project with the required </w:t>
            </w:r>
            <w:r w:rsidR="00AE1D01">
              <w:t>C</w:t>
            </w:r>
            <w:r>
              <w:t>ustomer resources in the time</w:t>
            </w:r>
            <w:r w:rsidR="00173661">
              <w:t xml:space="preserve"> </w:t>
            </w:r>
            <w:r>
              <w:t xml:space="preserve">frames </w:t>
            </w:r>
            <w:r w:rsidR="00E12D6D">
              <w:t xml:space="preserve">that were </w:t>
            </w:r>
            <w:r>
              <w:t>agreed</w:t>
            </w:r>
            <w:r w:rsidR="00E12D6D">
              <w:t xml:space="preserve"> upon</w:t>
            </w:r>
            <w:r>
              <w:t xml:space="preserve"> in the preinitiation call.</w:t>
            </w:r>
          </w:p>
        </w:tc>
      </w:tr>
    </w:tbl>
    <w:p w14:paraId="07317169" w14:textId="77777777" w:rsidR="00DC319F" w:rsidRDefault="0040645F" w:rsidP="00C84DD9">
      <w:pPr>
        <w:pStyle w:val="Heading3"/>
      </w:pPr>
      <w:r>
        <w:t>Assess</w:t>
      </w:r>
    </w:p>
    <w:p w14:paraId="0ED87BCD" w14:textId="546EAAFF" w:rsidR="00D864E8" w:rsidRPr="00214FF6" w:rsidRDefault="0040645F" w:rsidP="00214FF6">
      <w:r w:rsidRPr="00004289">
        <w:t xml:space="preserve">During the Assess phase, Microsoft will conduct a series of workshops to gather design requirements. Microsoft and the </w:t>
      </w:r>
      <w:r w:rsidR="00AE1D01">
        <w:t>C</w:t>
      </w:r>
      <w:r w:rsidRPr="00004289">
        <w:t>ustomer will review the results of the planning workshops and jointly determine requirements necessary to support the deployments.</w:t>
      </w:r>
    </w:p>
    <w:tbl>
      <w:tblPr>
        <w:tblStyle w:val="TableGrid1"/>
        <w:tblW w:w="9221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68"/>
        <w:gridCol w:w="6140"/>
        <w:gridCol w:w="13"/>
      </w:tblGrid>
      <w:tr w:rsidR="00432528" w14:paraId="2A6A3BEB" w14:textId="77777777" w:rsidTr="00B44F57">
        <w:trPr>
          <w:trHeight w:val="542"/>
          <w:tblHeader/>
        </w:trPr>
        <w:tc>
          <w:tcPr>
            <w:tcW w:w="9221" w:type="dxa"/>
            <w:gridSpan w:val="3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221212DC" w14:textId="77777777" w:rsidR="00432528" w:rsidRDefault="0040645F" w:rsidP="00B44F57">
            <w:pPr>
              <w:rPr>
                <w:rFonts w:ascii="Segoe UI Semilight" w:hAnsi="Segoe UI Semilight" w:cs="Segoe UI"/>
                <w:color w:val="FFFFFF" w:themeColor="background1"/>
                <w:sz w:val="22"/>
                <w:szCs w:val="18"/>
              </w:rPr>
            </w:pPr>
            <w:r>
              <w:rPr>
                <w:rFonts w:ascii="Segoe UI Semilight" w:hAnsi="Segoe UI Semilight" w:cs="Segoe UI"/>
                <w:noProof/>
                <w:color w:val="FFFFFF" w:themeColor="background1"/>
                <w:sz w:val="22"/>
                <w:szCs w:val="18"/>
              </w:rPr>
              <w:lastRenderedPageBreak/>
              <w:drawing>
                <wp:inline distT="0" distB="0" distL="0" distR="0" wp14:anchorId="009F1183" wp14:editId="716F7806">
                  <wp:extent cx="1316990" cy="23749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990" cy="237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4E8" w14:paraId="0DF9383D" w14:textId="77777777" w:rsidTr="00B44F57">
        <w:trPr>
          <w:trHeight w:val="542"/>
          <w:tblHeader/>
        </w:trPr>
        <w:tc>
          <w:tcPr>
            <w:tcW w:w="30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4889707A" w14:textId="77777777" w:rsidR="00D864E8" w:rsidRPr="004B0557" w:rsidRDefault="00D864E8" w:rsidP="00B44F57">
            <w:pPr>
              <w:pStyle w:val="Table-Header"/>
            </w:pPr>
            <w:r>
              <w:t>Category</w:t>
            </w:r>
          </w:p>
        </w:tc>
        <w:tc>
          <w:tcPr>
            <w:tcW w:w="6153" w:type="dxa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5BACC472" w14:textId="77777777" w:rsidR="00D864E8" w:rsidRPr="00AE61D2" w:rsidRDefault="00D864E8" w:rsidP="00B44F57">
            <w:pPr>
              <w:pStyle w:val="Table-Header"/>
            </w:pPr>
            <w:r>
              <w:t>Description</w:t>
            </w:r>
          </w:p>
        </w:tc>
      </w:tr>
      <w:tr w:rsidR="00D864E8" w:rsidRPr="005F3BAF" w14:paraId="66845FBC" w14:textId="77777777" w:rsidTr="002702C8">
        <w:trPr>
          <w:gridAfter w:val="1"/>
          <w:wAfter w:w="13" w:type="dxa"/>
          <w:trHeight w:val="422"/>
        </w:trPr>
        <w:tc>
          <w:tcPr>
            <w:tcW w:w="30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2CEF2213" w14:textId="77777777" w:rsidR="00D864E8" w:rsidRPr="00D0227D" w:rsidRDefault="00D864E8" w:rsidP="00117AE2">
            <w:pPr>
              <w:pStyle w:val="TableText"/>
            </w:pPr>
            <w:r w:rsidRPr="004D03A1">
              <w:rPr>
                <w:b/>
              </w:rPr>
              <w:t>Microsoft activities</w:t>
            </w:r>
            <w:r w:rsidR="00117AE2">
              <w:rPr>
                <w:b/>
              </w:rPr>
              <w:br/>
            </w:r>
            <w:r>
              <w:t>The activities to be performed by Microsoft</w:t>
            </w:r>
          </w:p>
        </w:tc>
        <w:tc>
          <w:tcPr>
            <w:tcW w:w="61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3F18A3A4" w14:textId="72185879" w:rsidR="007E636A" w:rsidRPr="00016F4C" w:rsidRDefault="007E636A" w:rsidP="007E636A">
            <w:pPr>
              <w:pStyle w:val="Bulletlist"/>
              <w:rPr>
                <w:rFonts w:eastAsia="Calibri"/>
              </w:rPr>
            </w:pPr>
            <w:r>
              <w:t xml:space="preserve">Conduct an assessment and planning workshop to gather requirements and information about the current environment, provide education </w:t>
            </w:r>
            <w:r w:rsidR="001759D4">
              <w:t xml:space="preserve">related to </w:t>
            </w:r>
            <w:r>
              <w:t xml:space="preserve">Azure MFA and Azure </w:t>
            </w:r>
            <w:r w:rsidR="007F5153">
              <w:t>A</w:t>
            </w:r>
            <w:r w:rsidR="00444C79">
              <w:t>ctive Directory</w:t>
            </w:r>
            <w:r>
              <w:t xml:space="preserve"> conditional access capabilities, and facilitate </w:t>
            </w:r>
            <w:r w:rsidR="00AE1D01">
              <w:t>C</w:t>
            </w:r>
            <w:r>
              <w:t>ustomer design decisions</w:t>
            </w:r>
            <w:r w:rsidR="001759D4">
              <w:t>.</w:t>
            </w:r>
          </w:p>
          <w:p w14:paraId="22711020" w14:textId="779F9C7F" w:rsidR="00D864E8" w:rsidRPr="00D0227D" w:rsidRDefault="007E636A" w:rsidP="00182FDA">
            <w:pPr>
              <w:pStyle w:val="Bulletlist"/>
            </w:pPr>
            <w:r>
              <w:t xml:space="preserve">Design Azure </w:t>
            </w:r>
            <w:r w:rsidR="007F5153">
              <w:t>A</w:t>
            </w:r>
            <w:r w:rsidR="00444C79">
              <w:t>ctive Directory</w:t>
            </w:r>
            <w:r>
              <w:t xml:space="preserve"> conditional access policies based on </w:t>
            </w:r>
            <w:r w:rsidR="00AE1D01">
              <w:t>C</w:t>
            </w:r>
            <w:r>
              <w:t>ustomer requirements</w:t>
            </w:r>
            <w:r w:rsidR="00BA7277">
              <w:t>.</w:t>
            </w:r>
          </w:p>
        </w:tc>
      </w:tr>
      <w:tr w:rsidR="00D864E8" w:rsidRPr="005F3BAF" w14:paraId="2DE9FCB7" w14:textId="77777777" w:rsidTr="002702C8">
        <w:trPr>
          <w:gridAfter w:val="1"/>
          <w:wAfter w:w="13" w:type="dxa"/>
          <w:trHeight w:val="422"/>
        </w:trPr>
        <w:tc>
          <w:tcPr>
            <w:tcW w:w="30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F598D67" w14:textId="77777777" w:rsidR="00D864E8" w:rsidRPr="00D0227D" w:rsidRDefault="00D864E8" w:rsidP="00117AE2">
            <w:pPr>
              <w:pStyle w:val="TableText"/>
            </w:pPr>
            <w:r w:rsidRPr="004D03A1">
              <w:rPr>
                <w:b/>
              </w:rPr>
              <w:t>Customer activities</w:t>
            </w:r>
            <w:r w:rsidR="00117AE2">
              <w:rPr>
                <w:b/>
              </w:rPr>
              <w:br/>
            </w:r>
            <w:r>
              <w:t xml:space="preserve">The activities to be performed by </w:t>
            </w:r>
            <w:r w:rsidR="00112EB1">
              <w:t xml:space="preserve">the </w:t>
            </w:r>
            <w:r w:rsidR="00057271">
              <w:t>C</w:t>
            </w:r>
            <w:r w:rsidR="00173661">
              <w:t>ustomer</w:t>
            </w:r>
          </w:p>
        </w:tc>
        <w:tc>
          <w:tcPr>
            <w:tcW w:w="61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2992AE04" w14:textId="77777777" w:rsidR="0040645F" w:rsidRDefault="0040645F" w:rsidP="0040645F">
            <w:pPr>
              <w:pStyle w:val="Bulletlist"/>
            </w:pPr>
            <w:r w:rsidRPr="5BB43366">
              <w:t>Participate in the assessment and planning workshop, communicate requirements, provide current environmental information, and make design decisions</w:t>
            </w:r>
          </w:p>
          <w:p w14:paraId="7B2AA432" w14:textId="6F4483E8" w:rsidR="00D864E8" w:rsidRPr="00D0227D" w:rsidRDefault="00D864E8" w:rsidP="00182FDA">
            <w:pPr>
              <w:pStyle w:val="Bulletlist"/>
              <w:numPr>
                <w:ilvl w:val="0"/>
                <w:numId w:val="0"/>
              </w:numPr>
            </w:pPr>
          </w:p>
        </w:tc>
      </w:tr>
      <w:tr w:rsidR="00D864E8" w:rsidRPr="005F3BAF" w14:paraId="48F9509E" w14:textId="77777777" w:rsidTr="002702C8">
        <w:trPr>
          <w:gridAfter w:val="1"/>
          <w:wAfter w:w="13" w:type="dxa"/>
          <w:trHeight w:val="422"/>
        </w:trPr>
        <w:tc>
          <w:tcPr>
            <w:tcW w:w="30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0490B759" w14:textId="77777777" w:rsidR="00D864E8" w:rsidRDefault="00C50685" w:rsidP="00117AE2">
            <w:pPr>
              <w:pStyle w:val="TableText"/>
            </w:pPr>
            <w:r>
              <w:rPr>
                <w:b/>
              </w:rPr>
              <w:t>Key a</w:t>
            </w:r>
            <w:r w:rsidR="00D864E8" w:rsidRPr="004D03A1">
              <w:rPr>
                <w:b/>
              </w:rPr>
              <w:t>ssumptions</w:t>
            </w:r>
            <w:r w:rsidR="00117AE2">
              <w:rPr>
                <w:b/>
              </w:rPr>
              <w:br/>
            </w:r>
          </w:p>
        </w:tc>
        <w:tc>
          <w:tcPr>
            <w:tcW w:w="61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3ED69405" w14:textId="0508ED89" w:rsidR="00D864E8" w:rsidRDefault="009C3A16" w:rsidP="00A80D68">
            <w:pPr>
              <w:pStyle w:val="TableText"/>
            </w:pPr>
            <w:r>
              <w:t>None</w:t>
            </w:r>
          </w:p>
        </w:tc>
      </w:tr>
    </w:tbl>
    <w:p w14:paraId="704024CD" w14:textId="77777777" w:rsidR="003F779C" w:rsidRDefault="003F779C" w:rsidP="00AA09CF">
      <w:pPr>
        <w:pStyle w:val="Heading4"/>
      </w:pPr>
      <w:bookmarkStart w:id="39" w:name="_Toc476168037"/>
      <w:r>
        <w:t>Deliverables</w:t>
      </w:r>
    </w:p>
    <w:tbl>
      <w:tblPr>
        <w:tblStyle w:val="TableGrid1"/>
        <w:tblW w:w="9210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85"/>
        <w:gridCol w:w="3947"/>
        <w:gridCol w:w="1587"/>
        <w:gridCol w:w="1591"/>
      </w:tblGrid>
      <w:tr w:rsidR="003F779C" w:rsidRPr="003F779C" w14:paraId="083CCBFA" w14:textId="77777777" w:rsidTr="00A80D68">
        <w:trPr>
          <w:trHeight w:val="361"/>
          <w:tblHeader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67D0CC99" w14:textId="77777777" w:rsidR="003F779C" w:rsidRPr="00BC4E85" w:rsidRDefault="003F779C" w:rsidP="00BC4E85">
            <w:pPr>
              <w:pStyle w:val="Table-Header"/>
            </w:pPr>
            <w:r w:rsidRPr="00BC4E85">
              <w:t>Name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5045FACC" w14:textId="77777777" w:rsidR="003F779C" w:rsidRPr="00BC4E85" w:rsidRDefault="003F779C" w:rsidP="00BC4E85">
            <w:pPr>
              <w:pStyle w:val="Table-Header"/>
            </w:pPr>
            <w:r w:rsidRPr="00BC4E85">
              <w:t>Description</w:t>
            </w:r>
          </w:p>
        </w:tc>
        <w:tc>
          <w:tcPr>
            <w:tcW w:w="158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27B34F8F" w14:textId="77777777" w:rsidR="003F779C" w:rsidRPr="00BC4E85" w:rsidRDefault="003F779C" w:rsidP="00BC4E85">
            <w:pPr>
              <w:pStyle w:val="Table-Header"/>
            </w:pPr>
            <w:r w:rsidRPr="00BC4E85">
              <w:t xml:space="preserve">Acceptance </w:t>
            </w:r>
            <w:r w:rsidR="00BC4E85">
              <w:t>required</w:t>
            </w:r>
            <w:r w:rsidR="008C6736" w:rsidRPr="00BC4E85">
              <w:t>?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24FFE68F" w14:textId="77777777" w:rsidR="003F779C" w:rsidRPr="00BC4E85" w:rsidRDefault="003F779C" w:rsidP="00BC4E85">
            <w:pPr>
              <w:pStyle w:val="Table-Header"/>
            </w:pPr>
            <w:r w:rsidRPr="00BC4E85">
              <w:t>Responsibility</w:t>
            </w:r>
          </w:p>
        </w:tc>
      </w:tr>
      <w:tr w:rsidR="0040645F" w:rsidRPr="003F779C" w14:paraId="37A5FC45" w14:textId="77777777" w:rsidTr="002702C8">
        <w:trPr>
          <w:trHeight w:val="417"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1F69E900" w14:textId="0E6F7E07" w:rsidR="0040645F" w:rsidRPr="0076168D" w:rsidRDefault="0040645F" w:rsidP="0040645F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 xml:space="preserve">Preparation </w:t>
            </w:r>
            <w:r w:rsidR="00512ACF">
              <w:rPr>
                <w:rFonts w:eastAsia="Calibri"/>
                <w:szCs w:val="20"/>
              </w:rPr>
              <w:t>c</w:t>
            </w:r>
            <w:r w:rsidR="00512ACF" w:rsidRPr="5BB43366">
              <w:rPr>
                <w:rFonts w:eastAsia="Calibri"/>
                <w:szCs w:val="20"/>
              </w:rPr>
              <w:t>hecklist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3D1C5ACD" w14:textId="7C2394A5" w:rsidR="0040645F" w:rsidRPr="0076168D" w:rsidRDefault="008A087E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 xml:space="preserve">A Microsoft </w:t>
            </w:r>
            <w:r w:rsidR="0040645F" w:rsidRPr="5BB43366">
              <w:rPr>
                <w:rFonts w:eastAsia="Calibri"/>
                <w:szCs w:val="20"/>
              </w:rPr>
              <w:t xml:space="preserve">Excel spreadsheet that documents the tasks </w:t>
            </w:r>
            <w:r>
              <w:rPr>
                <w:rFonts w:eastAsia="Calibri"/>
                <w:szCs w:val="20"/>
              </w:rPr>
              <w:t>that</w:t>
            </w:r>
            <w:r w:rsidRPr="5BB43366">
              <w:rPr>
                <w:rFonts w:eastAsia="Calibri"/>
                <w:szCs w:val="20"/>
              </w:rPr>
              <w:t xml:space="preserve"> </w:t>
            </w:r>
            <w:r w:rsidR="0040645F" w:rsidRPr="5BB43366">
              <w:rPr>
                <w:rFonts w:eastAsia="Calibri"/>
                <w:szCs w:val="20"/>
              </w:rPr>
              <w:t xml:space="preserve">must be completed by the </w:t>
            </w:r>
            <w:r w:rsidR="00AE1D01">
              <w:rPr>
                <w:rFonts w:eastAsia="Calibri"/>
                <w:szCs w:val="20"/>
              </w:rPr>
              <w:t>C</w:t>
            </w:r>
            <w:r w:rsidR="0040645F" w:rsidRPr="5BB43366">
              <w:rPr>
                <w:rFonts w:eastAsia="Calibri"/>
                <w:szCs w:val="20"/>
              </w:rPr>
              <w:t xml:space="preserve">ustomer and the resources that must be procured to </w:t>
            </w:r>
            <w:r w:rsidR="00CB419B">
              <w:rPr>
                <w:rFonts w:eastAsia="Calibri"/>
                <w:szCs w:val="20"/>
              </w:rPr>
              <w:t>facilitate</w:t>
            </w:r>
            <w:r w:rsidR="00CB419B" w:rsidRPr="5BB43366">
              <w:rPr>
                <w:rFonts w:eastAsia="Calibri"/>
                <w:szCs w:val="20"/>
              </w:rPr>
              <w:t xml:space="preserve"> </w:t>
            </w:r>
            <w:r w:rsidR="0040645F" w:rsidRPr="5BB43366">
              <w:rPr>
                <w:rFonts w:eastAsia="Calibri"/>
                <w:szCs w:val="20"/>
              </w:rPr>
              <w:t>the completion of in-scope work.</w:t>
            </w:r>
          </w:p>
        </w:tc>
        <w:tc>
          <w:tcPr>
            <w:tcW w:w="158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03D42DFD" w14:textId="029BD84E" w:rsidR="0040645F" w:rsidRDefault="00CF113A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Yes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DF4E945" w14:textId="2FC5C99B" w:rsidR="0040645F" w:rsidRPr="0076168D" w:rsidRDefault="00CF113A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Microsoft</w:t>
            </w:r>
          </w:p>
        </w:tc>
      </w:tr>
      <w:tr w:rsidR="0040645F" w:rsidRPr="003F779C" w14:paraId="265CD809" w14:textId="77777777" w:rsidTr="002702C8">
        <w:trPr>
          <w:trHeight w:val="417"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5CBB4CF" w14:textId="5673D202" w:rsidR="0040645F" w:rsidRDefault="0040645F" w:rsidP="0040645F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 xml:space="preserve">Design and </w:t>
            </w:r>
            <w:r w:rsidR="00512ACF">
              <w:rPr>
                <w:rFonts w:eastAsia="Calibri"/>
                <w:szCs w:val="20"/>
              </w:rPr>
              <w:t>p</w:t>
            </w:r>
            <w:r w:rsidR="00512ACF" w:rsidRPr="5BB43366">
              <w:rPr>
                <w:rFonts w:eastAsia="Calibri"/>
                <w:szCs w:val="20"/>
              </w:rPr>
              <w:t>lan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22E46FEC" w14:textId="547B9CD4" w:rsidR="0040645F" w:rsidRPr="0076168D" w:rsidRDefault="00ED234B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 xml:space="preserve">A </w:t>
            </w:r>
            <w:r w:rsidR="0040645F" w:rsidRPr="5BB43366">
              <w:rPr>
                <w:rFonts w:eastAsia="Calibri"/>
                <w:szCs w:val="20"/>
              </w:rPr>
              <w:t>Word document that captures design decisions made during the workshop, documents the design for the solution, and details the high-level plan for the completion of in-scope work.</w:t>
            </w:r>
          </w:p>
        </w:tc>
        <w:tc>
          <w:tcPr>
            <w:tcW w:w="158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30A67AFD" w14:textId="51D40BA9" w:rsidR="0040645F" w:rsidRDefault="00CF113A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Yes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DC915F8" w14:textId="4ED046C2" w:rsidR="0040645F" w:rsidRPr="0076168D" w:rsidRDefault="00CF113A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Microsoft</w:t>
            </w:r>
          </w:p>
        </w:tc>
      </w:tr>
    </w:tbl>
    <w:bookmarkEnd w:id="39"/>
    <w:p w14:paraId="5B4078D4" w14:textId="77777777" w:rsidR="00B46E7E" w:rsidRDefault="0040645F" w:rsidP="00C84DD9">
      <w:pPr>
        <w:pStyle w:val="Heading3"/>
      </w:pPr>
      <w:r>
        <w:t>Remediate</w:t>
      </w:r>
    </w:p>
    <w:p w14:paraId="53684072" w14:textId="55B4E1A2" w:rsidR="00D67903" w:rsidRDefault="0040645F" w:rsidP="00972AF8">
      <w:r w:rsidRPr="0040645F">
        <w:t xml:space="preserve">During the Remediate phase, the Customer uses the </w:t>
      </w:r>
      <w:r w:rsidR="00972AF8">
        <w:t>r</w:t>
      </w:r>
      <w:r w:rsidR="00972AF8" w:rsidRPr="0040645F">
        <w:t xml:space="preserve">emediation </w:t>
      </w:r>
      <w:r w:rsidRPr="0040645F">
        <w:t xml:space="preserve">and </w:t>
      </w:r>
      <w:r w:rsidR="00972AF8">
        <w:t>d</w:t>
      </w:r>
      <w:r w:rsidR="00972AF8" w:rsidRPr="0040645F">
        <w:t xml:space="preserve">eployment </w:t>
      </w:r>
      <w:r w:rsidR="00972AF8">
        <w:t>p</w:t>
      </w:r>
      <w:r w:rsidR="00972AF8" w:rsidRPr="0040645F">
        <w:t xml:space="preserve">lan </w:t>
      </w:r>
      <w:r w:rsidRPr="0040645F">
        <w:t>to prepare the environment for onboarding to Azure Active Directory, with assistance from Microsoft. This preparation includes completion of prerequisites, procurement</w:t>
      </w:r>
      <w:r w:rsidR="007446FA">
        <w:t>,</w:t>
      </w:r>
      <w:r w:rsidRPr="0040645F">
        <w:t xml:space="preserve"> and provisioning of required hardware or virtual machines, cleanup of </w:t>
      </w:r>
      <w:r w:rsidR="00455CE1">
        <w:t>AD DS</w:t>
      </w:r>
      <w:r w:rsidRPr="0040645F">
        <w:t xml:space="preserve"> content, and the deployment of Azure Active Directory Connect and related integration component requirements. These preparations are based on decisions made during the Assess phase of the project.</w:t>
      </w:r>
    </w:p>
    <w:tbl>
      <w:tblPr>
        <w:tblStyle w:val="TableGrid1"/>
        <w:tblW w:w="9208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950"/>
        <w:gridCol w:w="6258"/>
      </w:tblGrid>
      <w:tr w:rsidR="00B46E7E" w14:paraId="1AC13FD5" w14:textId="77777777" w:rsidTr="00BC4E85">
        <w:trPr>
          <w:trHeight w:val="542"/>
          <w:tblHeader/>
        </w:trPr>
        <w:tc>
          <w:tcPr>
            <w:tcW w:w="9208" w:type="dxa"/>
            <w:gridSpan w:val="2"/>
            <w:shd w:val="clear" w:color="auto" w:fill="008272"/>
          </w:tcPr>
          <w:p w14:paraId="617D30AD" w14:textId="77777777" w:rsidR="00B46E7E" w:rsidRDefault="0040645F" w:rsidP="00B44F57">
            <w:pPr>
              <w:rPr>
                <w:rFonts w:ascii="Segoe UI Semilight" w:hAnsi="Segoe UI Semilight" w:cs="Segoe UI"/>
                <w:color w:val="FFFFFF" w:themeColor="background1"/>
                <w:sz w:val="22"/>
                <w:szCs w:val="18"/>
              </w:rPr>
            </w:pPr>
            <w:r w:rsidRPr="00353BCC">
              <w:rPr>
                <w:rFonts w:ascii="Segoe UI Semilight" w:hAnsi="Segoe UI Semilight" w:cs="Segoe UI"/>
                <w:noProof/>
                <w:color w:val="FFFFFF" w:themeColor="background1"/>
                <w:sz w:val="22"/>
                <w:szCs w:val="18"/>
              </w:rPr>
              <w:lastRenderedPageBreak/>
              <w:drawing>
                <wp:inline distT="0" distB="0" distL="0" distR="0" wp14:anchorId="72C3BED8" wp14:editId="5A7D4D4B">
                  <wp:extent cx="1298722" cy="237744"/>
                  <wp:effectExtent l="0" t="0" r="0" b="0"/>
                  <wp:docPr id="24" name="Picture 27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6D97BDD-14F3-45CA-9F04-0819CF14E4D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Picture 272">
                            <a:extLst>
                              <a:ext uri="{FF2B5EF4-FFF2-40B4-BE49-F238E27FC236}">
                                <a16:creationId xmlns:a16="http://schemas.microsoft.com/office/drawing/2014/main" id="{B6D97BDD-14F3-45CA-9F04-0819CF14E4D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722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E7E" w14:paraId="341B05C7" w14:textId="77777777" w:rsidTr="00BC4E85">
        <w:trPr>
          <w:trHeight w:val="542"/>
          <w:tblHeader/>
        </w:trPr>
        <w:tc>
          <w:tcPr>
            <w:tcW w:w="2950" w:type="dxa"/>
            <w:shd w:val="clear" w:color="auto" w:fill="008272"/>
          </w:tcPr>
          <w:p w14:paraId="02BA7FD6" w14:textId="77777777" w:rsidR="00B46E7E" w:rsidRPr="004B0557" w:rsidRDefault="00B46E7E" w:rsidP="00031658">
            <w:pPr>
              <w:pStyle w:val="Table-Header"/>
            </w:pPr>
            <w:r>
              <w:t>Category</w:t>
            </w:r>
          </w:p>
        </w:tc>
        <w:tc>
          <w:tcPr>
            <w:tcW w:w="6258" w:type="dxa"/>
            <w:shd w:val="clear" w:color="auto" w:fill="008272"/>
          </w:tcPr>
          <w:p w14:paraId="47C6E3B9" w14:textId="77777777" w:rsidR="00B46E7E" w:rsidRPr="00AE61D2" w:rsidRDefault="00B46E7E" w:rsidP="00031658">
            <w:pPr>
              <w:pStyle w:val="Table-Header"/>
            </w:pPr>
            <w:r>
              <w:t>Description</w:t>
            </w:r>
          </w:p>
        </w:tc>
      </w:tr>
      <w:tr w:rsidR="00B46E7E" w:rsidRPr="005F3BAF" w14:paraId="6DA690B5" w14:textId="77777777" w:rsidTr="002702C8">
        <w:trPr>
          <w:trHeight w:val="422"/>
        </w:trPr>
        <w:tc>
          <w:tcPr>
            <w:tcW w:w="2950" w:type="dxa"/>
            <w:shd w:val="clear" w:color="auto" w:fill="auto"/>
          </w:tcPr>
          <w:p w14:paraId="0BB97E69" w14:textId="77777777" w:rsidR="00B46E7E" w:rsidRPr="00D0227D" w:rsidRDefault="00B46E7E" w:rsidP="00117AE2">
            <w:pPr>
              <w:pStyle w:val="TableText"/>
            </w:pPr>
            <w:r w:rsidRPr="00117AE2">
              <w:rPr>
                <w:b/>
              </w:rPr>
              <w:t>Microsoft activities</w:t>
            </w:r>
            <w:r w:rsidR="00117AE2" w:rsidRPr="00117AE2">
              <w:rPr>
                <w:b/>
              </w:rPr>
              <w:br/>
            </w:r>
            <w:r>
              <w:t>The activities to be performed by Microsoft</w:t>
            </w:r>
          </w:p>
        </w:tc>
        <w:tc>
          <w:tcPr>
            <w:tcW w:w="6258" w:type="dxa"/>
            <w:shd w:val="clear" w:color="auto" w:fill="auto"/>
          </w:tcPr>
          <w:p w14:paraId="663330D3" w14:textId="55B1BD7C" w:rsidR="0040645F" w:rsidRDefault="0040645F" w:rsidP="00B50263">
            <w:pPr>
              <w:pStyle w:val="Bulletlist"/>
            </w:pPr>
            <w:r w:rsidRPr="5BB43366">
              <w:t xml:space="preserve">Provide general guidance and answer questions during </w:t>
            </w:r>
            <w:r w:rsidR="00AE1D01">
              <w:t>C</w:t>
            </w:r>
            <w:r w:rsidRPr="5BB43366">
              <w:t>ustomer-led completion of identified preparation tasks</w:t>
            </w:r>
            <w:r w:rsidR="00137B57">
              <w:t>.</w:t>
            </w:r>
          </w:p>
          <w:p w14:paraId="64B1467D" w14:textId="0B46E18A" w:rsidR="00410CDC" w:rsidRDefault="00B50263">
            <w:pPr>
              <w:pStyle w:val="Bulletlist"/>
            </w:pPr>
            <w:r>
              <w:t>Provide input to end-user communications related to the solution</w:t>
            </w:r>
            <w:r w:rsidR="00137B57">
              <w:t>.</w:t>
            </w:r>
          </w:p>
          <w:p w14:paraId="54E4EEB6" w14:textId="294CE998" w:rsidR="00410CDC" w:rsidRPr="00D0227D" w:rsidRDefault="00410CDC" w:rsidP="00182FDA">
            <w:pPr>
              <w:pStyle w:val="Bulletlist"/>
              <w:numPr>
                <w:ilvl w:val="0"/>
                <w:numId w:val="0"/>
              </w:numPr>
              <w:ind w:left="360"/>
            </w:pPr>
          </w:p>
        </w:tc>
      </w:tr>
      <w:tr w:rsidR="00B46E7E" w:rsidRPr="005F3BAF" w14:paraId="0CCF6B0A" w14:textId="77777777" w:rsidTr="002702C8">
        <w:trPr>
          <w:trHeight w:val="422"/>
        </w:trPr>
        <w:tc>
          <w:tcPr>
            <w:tcW w:w="2950" w:type="dxa"/>
            <w:shd w:val="clear" w:color="auto" w:fill="auto"/>
          </w:tcPr>
          <w:p w14:paraId="2A0A72BB" w14:textId="77777777" w:rsidR="00B46E7E" w:rsidRPr="00D0227D" w:rsidRDefault="00B46E7E" w:rsidP="00117AE2">
            <w:pPr>
              <w:pStyle w:val="TableText"/>
            </w:pPr>
            <w:r w:rsidRPr="00117AE2">
              <w:rPr>
                <w:b/>
              </w:rPr>
              <w:t>Customer activities</w:t>
            </w:r>
            <w:r w:rsidR="00117AE2">
              <w:br/>
            </w:r>
            <w:r>
              <w:t xml:space="preserve">The activities to be performed by </w:t>
            </w:r>
            <w:r w:rsidR="00112EB1">
              <w:t xml:space="preserve">the </w:t>
            </w:r>
            <w:r w:rsidR="00057271">
              <w:t>C</w:t>
            </w:r>
            <w:r w:rsidR="006965B5">
              <w:t>ustomer</w:t>
            </w:r>
          </w:p>
        </w:tc>
        <w:tc>
          <w:tcPr>
            <w:tcW w:w="6258" w:type="dxa"/>
            <w:shd w:val="clear" w:color="auto" w:fill="auto"/>
          </w:tcPr>
          <w:p w14:paraId="6DE036E3" w14:textId="3D3FDC71" w:rsidR="0040645F" w:rsidRDefault="0040645F" w:rsidP="007E636A">
            <w:pPr>
              <w:pStyle w:val="Bulletlist"/>
            </w:pPr>
            <w:r>
              <w:t xml:space="preserve">Procure </w:t>
            </w:r>
            <w:r w:rsidR="00E05D3D">
              <w:t xml:space="preserve">the </w:t>
            </w:r>
            <w:r>
              <w:t xml:space="preserve">resources required for the project and complete all identified preparation tasks, including </w:t>
            </w:r>
            <w:proofErr w:type="spellStart"/>
            <w:r>
              <w:t>IdFix</w:t>
            </w:r>
            <w:proofErr w:type="spellEnd"/>
            <w:r>
              <w:t xml:space="preserve"> error remediation in the on-premises </w:t>
            </w:r>
            <w:r w:rsidR="000F5B31">
              <w:t>AD </w:t>
            </w:r>
            <w:r>
              <w:t>DS forest and user principal name changes, if necessary</w:t>
            </w:r>
            <w:r w:rsidR="00137B57">
              <w:t>.</w:t>
            </w:r>
          </w:p>
          <w:p w14:paraId="310D05B3" w14:textId="2E734664" w:rsidR="007E636A" w:rsidRDefault="007E636A" w:rsidP="007E636A">
            <w:pPr>
              <w:pStyle w:val="Bulletlist"/>
            </w:pPr>
            <w:r>
              <w:t xml:space="preserve">Complete all identified preparation tasks to </w:t>
            </w:r>
            <w:r w:rsidR="00FA54F1">
              <w:t>facilitating</w:t>
            </w:r>
            <w:r>
              <w:t xml:space="preserve"> implementation of the solution</w:t>
            </w:r>
            <w:r w:rsidR="00137B57">
              <w:t>.</w:t>
            </w:r>
          </w:p>
          <w:p w14:paraId="39598DD2" w14:textId="0677D43D" w:rsidR="002873EF" w:rsidRDefault="007E636A">
            <w:pPr>
              <w:pStyle w:val="Bulletlist"/>
            </w:pPr>
            <w:r>
              <w:t>Prepare user communications</w:t>
            </w:r>
            <w:r w:rsidR="00FA54F1">
              <w:t>.</w:t>
            </w:r>
          </w:p>
          <w:p w14:paraId="4DA6A331" w14:textId="7DEEB089" w:rsidR="00B46E7E" w:rsidRPr="00D0227D" w:rsidRDefault="00B46E7E" w:rsidP="00182FDA">
            <w:pPr>
              <w:pStyle w:val="Bulletlist"/>
              <w:numPr>
                <w:ilvl w:val="0"/>
                <w:numId w:val="0"/>
              </w:numPr>
            </w:pPr>
          </w:p>
        </w:tc>
      </w:tr>
      <w:tr w:rsidR="00B46E7E" w:rsidRPr="005F3BAF" w14:paraId="235DA466" w14:textId="77777777" w:rsidTr="002702C8">
        <w:trPr>
          <w:trHeight w:val="422"/>
        </w:trPr>
        <w:tc>
          <w:tcPr>
            <w:tcW w:w="2950" w:type="dxa"/>
            <w:shd w:val="clear" w:color="auto" w:fill="auto"/>
          </w:tcPr>
          <w:p w14:paraId="14180625" w14:textId="2969B18E" w:rsidR="00B46E7E" w:rsidRDefault="00B46E7E" w:rsidP="00D72BEF">
            <w:pPr>
              <w:pStyle w:val="TableText"/>
            </w:pPr>
            <w:r w:rsidRPr="00117AE2">
              <w:rPr>
                <w:b/>
              </w:rPr>
              <w:t>Key assumptions</w:t>
            </w:r>
          </w:p>
        </w:tc>
        <w:tc>
          <w:tcPr>
            <w:tcW w:w="6258" w:type="dxa"/>
            <w:shd w:val="clear" w:color="auto" w:fill="auto"/>
          </w:tcPr>
          <w:p w14:paraId="78B06D4A" w14:textId="28CA7DC0" w:rsidR="00B46E7E" w:rsidRDefault="007E636A" w:rsidP="00A80D68">
            <w:pPr>
              <w:pStyle w:val="TableText"/>
            </w:pPr>
            <w:r>
              <w:t>Items in the</w:t>
            </w:r>
            <w:r w:rsidR="00B50263">
              <w:t xml:space="preserve"> </w:t>
            </w:r>
            <w:r>
              <w:t>preparation checklist can be remediated withi</w:t>
            </w:r>
            <w:r w:rsidR="00182FDA">
              <w:t>n 1 week</w:t>
            </w:r>
            <w:r w:rsidR="006001F3">
              <w:t xml:space="preserve"> </w:t>
            </w:r>
          </w:p>
        </w:tc>
      </w:tr>
    </w:tbl>
    <w:p w14:paraId="60E86513" w14:textId="77777777" w:rsidR="00BC4E85" w:rsidRDefault="00BC4E85" w:rsidP="00AA09CF">
      <w:pPr>
        <w:pStyle w:val="Heading4"/>
      </w:pPr>
      <w:bookmarkStart w:id="40" w:name="_Toc476168038"/>
      <w:r>
        <w:t>Deliverables</w:t>
      </w:r>
    </w:p>
    <w:tbl>
      <w:tblPr>
        <w:tblStyle w:val="TableGrid1"/>
        <w:tblW w:w="9210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85"/>
        <w:gridCol w:w="3714"/>
        <w:gridCol w:w="1820"/>
        <w:gridCol w:w="1591"/>
      </w:tblGrid>
      <w:tr w:rsidR="00BC4E85" w:rsidRPr="003F779C" w14:paraId="787DC95C" w14:textId="77777777" w:rsidTr="00A80D68">
        <w:trPr>
          <w:trHeight w:val="373"/>
          <w:tblHeader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4E7A664A" w14:textId="77777777" w:rsidR="00BC4E85" w:rsidRPr="00BC4E85" w:rsidRDefault="00BC4E85" w:rsidP="002E1E13">
            <w:pPr>
              <w:pStyle w:val="Table-Header"/>
            </w:pPr>
            <w:r w:rsidRPr="00BC4E85">
              <w:t>Name</w:t>
            </w:r>
          </w:p>
        </w:tc>
        <w:tc>
          <w:tcPr>
            <w:tcW w:w="371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48B2FD4C" w14:textId="77777777" w:rsidR="00BC4E85" w:rsidRPr="00BC4E85" w:rsidRDefault="00BC4E85" w:rsidP="002E1E13">
            <w:pPr>
              <w:pStyle w:val="Table-Header"/>
            </w:pPr>
            <w:r w:rsidRPr="00BC4E85">
              <w:t>Description</w:t>
            </w:r>
          </w:p>
        </w:tc>
        <w:tc>
          <w:tcPr>
            <w:tcW w:w="1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15AC3357" w14:textId="77777777" w:rsidR="00BC4E85" w:rsidRPr="00BC4E85" w:rsidRDefault="00BC4E85" w:rsidP="002E1E13">
            <w:pPr>
              <w:pStyle w:val="Table-Header"/>
            </w:pPr>
            <w:r w:rsidRPr="00BC4E85">
              <w:t xml:space="preserve">Acceptance </w:t>
            </w:r>
            <w:r>
              <w:t>required</w:t>
            </w:r>
            <w:r w:rsidRPr="00BC4E85">
              <w:t>?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0A3A4535" w14:textId="77777777" w:rsidR="00BC4E85" w:rsidRPr="00BC4E85" w:rsidRDefault="00BC4E85" w:rsidP="002E1E13">
            <w:pPr>
              <w:pStyle w:val="Table-Header"/>
            </w:pPr>
            <w:r w:rsidRPr="00BC4E85">
              <w:t>Responsibility</w:t>
            </w:r>
          </w:p>
        </w:tc>
      </w:tr>
      <w:tr w:rsidR="00CA10D8" w:rsidRPr="003F779C" w14:paraId="53F5009D" w14:textId="77777777" w:rsidTr="002702C8">
        <w:trPr>
          <w:trHeight w:val="431"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0CA2B6BA" w14:textId="7692933B" w:rsidR="00CA10D8" w:rsidRPr="003F779C" w:rsidRDefault="00CA10D8" w:rsidP="00CA10D8">
            <w:pPr>
              <w:pStyle w:val="TableText"/>
            </w:pPr>
            <w:r w:rsidRPr="5BB43366">
              <w:rPr>
                <w:rFonts w:eastAsia="Calibri"/>
                <w:szCs w:val="20"/>
              </w:rPr>
              <w:t xml:space="preserve">Preparation </w:t>
            </w:r>
            <w:r w:rsidR="00517604">
              <w:rPr>
                <w:rFonts w:eastAsia="Calibri"/>
                <w:szCs w:val="20"/>
              </w:rPr>
              <w:t>c</w:t>
            </w:r>
            <w:r w:rsidR="00517604" w:rsidRPr="5BB43366">
              <w:rPr>
                <w:rFonts w:eastAsia="Calibri"/>
                <w:szCs w:val="20"/>
              </w:rPr>
              <w:t>hecklist</w:t>
            </w:r>
            <w:r w:rsidR="00517604">
              <w:rPr>
                <w:rFonts w:eastAsia="Calibri"/>
                <w:szCs w:val="20"/>
              </w:rPr>
              <w:t xml:space="preserve"> completed</w:t>
            </w:r>
          </w:p>
        </w:tc>
        <w:tc>
          <w:tcPr>
            <w:tcW w:w="371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5948AB0D" w14:textId="623A4E5E" w:rsidR="00CA10D8" w:rsidRPr="003F779C" w:rsidRDefault="0016220E" w:rsidP="00CA10D8">
            <w:pPr>
              <w:pStyle w:val="TableText"/>
            </w:pPr>
            <w:r>
              <w:rPr>
                <w:rFonts w:eastAsia="Calibri"/>
                <w:szCs w:val="20"/>
              </w:rPr>
              <w:t xml:space="preserve">An </w:t>
            </w:r>
            <w:r w:rsidR="00CA10D8" w:rsidRPr="5BB43366">
              <w:rPr>
                <w:rFonts w:eastAsia="Calibri"/>
                <w:szCs w:val="20"/>
              </w:rPr>
              <w:t>Excel spre</w:t>
            </w:r>
            <w:r w:rsidR="00517604">
              <w:rPr>
                <w:rFonts w:eastAsia="Calibri"/>
                <w:szCs w:val="20"/>
              </w:rPr>
              <w:t>ad</w:t>
            </w:r>
            <w:r w:rsidR="00CA10D8" w:rsidRPr="5BB43366">
              <w:rPr>
                <w:rFonts w:eastAsia="Calibri"/>
                <w:szCs w:val="20"/>
              </w:rPr>
              <w:t xml:space="preserve">sheet that documents the tasks </w:t>
            </w:r>
            <w:r>
              <w:rPr>
                <w:rFonts w:eastAsia="Calibri"/>
                <w:szCs w:val="20"/>
              </w:rPr>
              <w:t>that</w:t>
            </w:r>
            <w:r w:rsidRPr="5BB43366">
              <w:rPr>
                <w:rFonts w:eastAsia="Calibri"/>
                <w:szCs w:val="20"/>
              </w:rPr>
              <w:t xml:space="preserve"> </w:t>
            </w:r>
            <w:r w:rsidR="00CA10D8" w:rsidRPr="5BB43366">
              <w:rPr>
                <w:rFonts w:eastAsia="Calibri"/>
                <w:szCs w:val="20"/>
              </w:rPr>
              <w:t xml:space="preserve">must be completed by the </w:t>
            </w:r>
            <w:r w:rsidR="00AE1D01">
              <w:rPr>
                <w:rFonts w:eastAsia="Calibri"/>
                <w:szCs w:val="20"/>
              </w:rPr>
              <w:t>C</w:t>
            </w:r>
            <w:r w:rsidR="00CA10D8" w:rsidRPr="5BB43366">
              <w:rPr>
                <w:rFonts w:eastAsia="Calibri"/>
                <w:szCs w:val="20"/>
              </w:rPr>
              <w:t xml:space="preserve">ustomer and the resources that must be procured to </w:t>
            </w:r>
            <w:r>
              <w:rPr>
                <w:rFonts w:eastAsia="Calibri"/>
                <w:szCs w:val="20"/>
              </w:rPr>
              <w:t>facilitate</w:t>
            </w:r>
            <w:r w:rsidR="00CA10D8" w:rsidRPr="5BB43366">
              <w:rPr>
                <w:rFonts w:eastAsia="Calibri"/>
                <w:szCs w:val="20"/>
              </w:rPr>
              <w:t xml:space="preserve"> the completion of in-scope work.</w:t>
            </w:r>
          </w:p>
        </w:tc>
        <w:tc>
          <w:tcPr>
            <w:tcW w:w="1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53D6F560" w14:textId="7DC29836" w:rsidR="00CA10D8" w:rsidRPr="003F779C" w:rsidRDefault="00CA10D8" w:rsidP="00CA10D8">
            <w:pPr>
              <w:pStyle w:val="TableText"/>
            </w:pPr>
            <w:r>
              <w:rPr>
                <w:rFonts w:eastAsia="Calibri"/>
                <w:szCs w:val="20"/>
              </w:rPr>
              <w:t>Yes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890540A" w14:textId="337E53AD" w:rsidR="00CA10D8" w:rsidRPr="003F779C" w:rsidRDefault="007D52B8" w:rsidP="00CA10D8">
            <w:pPr>
              <w:pStyle w:val="TableText"/>
            </w:pPr>
            <w:r>
              <w:rPr>
                <w:rFonts w:eastAsia="Calibri"/>
                <w:szCs w:val="20"/>
              </w:rPr>
              <w:t>Customer</w:t>
            </w:r>
          </w:p>
        </w:tc>
      </w:tr>
    </w:tbl>
    <w:p w14:paraId="7BD82B00" w14:textId="77777777" w:rsidR="009B1142" w:rsidRDefault="0040645F" w:rsidP="00C84DD9">
      <w:pPr>
        <w:pStyle w:val="Heading3"/>
      </w:pPr>
      <w:r>
        <w:t>Enable</w:t>
      </w:r>
      <w:bookmarkEnd w:id="40"/>
    </w:p>
    <w:p w14:paraId="47F86C2F" w14:textId="4CA614E6" w:rsidR="0040645F" w:rsidRDefault="0040645F" w:rsidP="0040645F">
      <w:r w:rsidRPr="00D05691">
        <w:t xml:space="preserve">During the </w:t>
      </w:r>
      <w:r>
        <w:t>Enable</w:t>
      </w:r>
      <w:r w:rsidRPr="00D05691">
        <w:t xml:space="preserve"> phase, Azure Active Directory Connect components </w:t>
      </w:r>
      <w:r>
        <w:t xml:space="preserve">will be installed </w:t>
      </w:r>
      <w:r w:rsidRPr="00D05691">
        <w:t xml:space="preserve">in the production environment and components </w:t>
      </w:r>
      <w:r>
        <w:t xml:space="preserve">will be tested </w:t>
      </w:r>
      <w:r w:rsidRPr="00D05691">
        <w:t>to validate</w:t>
      </w:r>
      <w:r>
        <w:t xml:space="preserve"> expected</w:t>
      </w:r>
      <w:r w:rsidRPr="00D05691">
        <w:t xml:space="preserve"> functionality. After validation, Microsoft </w:t>
      </w:r>
      <w:r w:rsidR="00236E54">
        <w:t xml:space="preserve">will </w:t>
      </w:r>
      <w:r w:rsidRPr="00D05691">
        <w:t>perform a final demonstration of functionality. An engagement closeout meeting completes the project.</w:t>
      </w:r>
    </w:p>
    <w:tbl>
      <w:tblPr>
        <w:tblStyle w:val="TableGrid1"/>
        <w:tblW w:w="922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965"/>
        <w:gridCol w:w="6243"/>
        <w:gridCol w:w="13"/>
      </w:tblGrid>
      <w:tr w:rsidR="009B1142" w14:paraId="1F82ADC2" w14:textId="77777777" w:rsidTr="00B44F57">
        <w:trPr>
          <w:trHeight w:val="542"/>
          <w:tblHeader/>
        </w:trPr>
        <w:tc>
          <w:tcPr>
            <w:tcW w:w="9221" w:type="dxa"/>
            <w:gridSpan w:val="3"/>
            <w:shd w:val="clear" w:color="auto" w:fill="008272"/>
          </w:tcPr>
          <w:p w14:paraId="01B1DD47" w14:textId="77777777" w:rsidR="009B1142" w:rsidRDefault="0040645F" w:rsidP="00B44F57">
            <w:pPr>
              <w:rPr>
                <w:rFonts w:ascii="Segoe UI Semilight" w:hAnsi="Segoe UI Semilight" w:cs="Segoe UI"/>
                <w:color w:val="FFFFFF" w:themeColor="background1"/>
                <w:sz w:val="22"/>
                <w:szCs w:val="18"/>
              </w:rPr>
            </w:pPr>
            <w:r w:rsidRPr="00353BCC">
              <w:rPr>
                <w:rFonts w:ascii="Segoe UI Semilight" w:hAnsi="Segoe UI Semilight" w:cs="Segoe UI"/>
                <w:noProof/>
                <w:color w:val="FFFFFF" w:themeColor="background1"/>
                <w:sz w:val="22"/>
                <w:szCs w:val="18"/>
              </w:rPr>
              <w:drawing>
                <wp:inline distT="0" distB="0" distL="0" distR="0" wp14:anchorId="044F3D97" wp14:editId="6EFA8831">
                  <wp:extent cx="1318398" cy="237744"/>
                  <wp:effectExtent l="0" t="0" r="0" b="0"/>
                  <wp:docPr id="25" name="Picture 27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615B0BC-45DF-4A73-A5C1-57F16F9ED3A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 273">
                            <a:extLst>
                              <a:ext uri="{FF2B5EF4-FFF2-40B4-BE49-F238E27FC236}">
                                <a16:creationId xmlns:a16="http://schemas.microsoft.com/office/drawing/2014/main" id="{2615B0BC-45DF-4A73-A5C1-57F16F9ED3A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98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142" w14:paraId="2AEA21BF" w14:textId="77777777" w:rsidTr="00BC4E85">
        <w:trPr>
          <w:trHeight w:val="542"/>
          <w:tblHeader/>
        </w:trPr>
        <w:tc>
          <w:tcPr>
            <w:tcW w:w="2965" w:type="dxa"/>
            <w:shd w:val="clear" w:color="auto" w:fill="008272"/>
          </w:tcPr>
          <w:p w14:paraId="7350B176" w14:textId="77777777" w:rsidR="009B1142" w:rsidRPr="004B0557" w:rsidRDefault="009B1142" w:rsidP="00031658">
            <w:pPr>
              <w:pStyle w:val="Table-Header"/>
            </w:pPr>
            <w:r>
              <w:t>Category</w:t>
            </w:r>
          </w:p>
        </w:tc>
        <w:tc>
          <w:tcPr>
            <w:tcW w:w="6256" w:type="dxa"/>
            <w:gridSpan w:val="2"/>
            <w:shd w:val="clear" w:color="auto" w:fill="008272"/>
          </w:tcPr>
          <w:p w14:paraId="79B4DF5E" w14:textId="77777777" w:rsidR="009B1142" w:rsidRPr="00AE61D2" w:rsidRDefault="009B1142" w:rsidP="00031658">
            <w:pPr>
              <w:pStyle w:val="Table-Header"/>
            </w:pPr>
            <w:r>
              <w:t>Description</w:t>
            </w:r>
          </w:p>
        </w:tc>
      </w:tr>
      <w:tr w:rsidR="00605831" w:rsidRPr="005F3BAF" w14:paraId="56773D02" w14:textId="77777777" w:rsidTr="002702C8">
        <w:trPr>
          <w:gridAfter w:val="1"/>
          <w:wAfter w:w="13" w:type="dxa"/>
          <w:trHeight w:val="422"/>
        </w:trPr>
        <w:tc>
          <w:tcPr>
            <w:tcW w:w="2965" w:type="dxa"/>
            <w:shd w:val="clear" w:color="auto" w:fill="auto"/>
          </w:tcPr>
          <w:p w14:paraId="731D54F4" w14:textId="77777777" w:rsidR="00605831" w:rsidRPr="00D0227D" w:rsidRDefault="00605831" w:rsidP="00605831">
            <w:pPr>
              <w:pStyle w:val="TableText"/>
            </w:pPr>
            <w:r w:rsidRPr="004D03A1">
              <w:rPr>
                <w:b/>
              </w:rPr>
              <w:t>Microsoft activities</w:t>
            </w:r>
            <w:r>
              <w:rPr>
                <w:b/>
              </w:rPr>
              <w:br/>
            </w:r>
            <w:r>
              <w:t>The activities to be performed by Microsoft</w:t>
            </w:r>
          </w:p>
        </w:tc>
        <w:tc>
          <w:tcPr>
            <w:tcW w:w="6243" w:type="dxa"/>
            <w:shd w:val="clear" w:color="auto" w:fill="auto"/>
          </w:tcPr>
          <w:p w14:paraId="47511A2A" w14:textId="6E7683C6" w:rsidR="00605831" w:rsidRPr="00A80D68" w:rsidRDefault="00605831" w:rsidP="00A80D68">
            <w:pPr>
              <w:pStyle w:val="TableBullet1"/>
            </w:pPr>
            <w:r w:rsidRPr="00A80D68">
              <w:t>Produce test cases that will be used to validate the implemented solution functions as designed</w:t>
            </w:r>
            <w:r w:rsidR="006C1CBD">
              <w:t>.</w:t>
            </w:r>
          </w:p>
          <w:p w14:paraId="7A7C01FD" w14:textId="0B9BB9E2" w:rsidR="00B50263" w:rsidRPr="0010406A" w:rsidRDefault="00B50263" w:rsidP="0010406A">
            <w:pPr>
              <w:pStyle w:val="TableBullet1"/>
            </w:pPr>
            <w:r w:rsidRPr="0010406A">
              <w:t>Configure Azure M</w:t>
            </w:r>
            <w:r w:rsidR="00421A8D" w:rsidRPr="0010406A">
              <w:t>FA</w:t>
            </w:r>
            <w:r w:rsidR="00BE5FB7" w:rsidRPr="0010406A">
              <w:t>.</w:t>
            </w:r>
          </w:p>
          <w:p w14:paraId="0265313D" w14:textId="365D4320" w:rsidR="00B50263" w:rsidRPr="0010406A" w:rsidRDefault="00B50263" w:rsidP="0010406A">
            <w:pPr>
              <w:pStyle w:val="TableBullet1"/>
            </w:pPr>
            <w:r w:rsidRPr="0010406A">
              <w:lastRenderedPageBreak/>
              <w:t xml:space="preserve">Implement </w:t>
            </w:r>
            <w:r w:rsidR="00012C5A">
              <w:t xml:space="preserve">the </w:t>
            </w:r>
            <w:r w:rsidRPr="0010406A">
              <w:t xml:space="preserve">Azure </w:t>
            </w:r>
            <w:r w:rsidR="007F5153" w:rsidRPr="0010406A">
              <w:t>A</w:t>
            </w:r>
            <w:r w:rsidR="00444C79" w:rsidRPr="0010406A">
              <w:t>ctive Directory</w:t>
            </w:r>
            <w:r w:rsidRPr="0010406A">
              <w:t xml:space="preserve"> conditional access policies</w:t>
            </w:r>
            <w:r w:rsidR="00012C5A">
              <w:t xml:space="preserve"> that were </w:t>
            </w:r>
            <w:r w:rsidRPr="0010406A">
              <w:t>initially scoped for test user accounts</w:t>
            </w:r>
            <w:r w:rsidR="00BE5FB7" w:rsidRPr="0010406A">
              <w:t>.</w:t>
            </w:r>
          </w:p>
          <w:p w14:paraId="7F1E9B0B" w14:textId="655583F6" w:rsidR="00B50263" w:rsidRPr="0010406A" w:rsidRDefault="00012C5A" w:rsidP="0010406A">
            <w:pPr>
              <w:pStyle w:val="TableBullet1"/>
            </w:pPr>
            <w:r>
              <w:t>Implement</w:t>
            </w:r>
            <w:r w:rsidRPr="0010406A">
              <w:t xml:space="preserve"> </w:t>
            </w:r>
            <w:r w:rsidR="00B50263" w:rsidRPr="0010406A">
              <w:t xml:space="preserve">and configure Azure </w:t>
            </w:r>
            <w:r w:rsidR="007F5153" w:rsidRPr="0010406A">
              <w:t>A</w:t>
            </w:r>
            <w:r w:rsidR="00444C79" w:rsidRPr="0010406A">
              <w:t>ctive Directory</w:t>
            </w:r>
            <w:r w:rsidR="00B50263" w:rsidRPr="0010406A">
              <w:t xml:space="preserve"> Identity Protection</w:t>
            </w:r>
            <w:r w:rsidR="00BE5FB7" w:rsidRPr="0010406A">
              <w:t>.</w:t>
            </w:r>
          </w:p>
          <w:p w14:paraId="542EE371" w14:textId="499345A7" w:rsidR="00B50263" w:rsidRPr="0010406A" w:rsidRDefault="00B50263" w:rsidP="0010406A">
            <w:pPr>
              <w:pStyle w:val="TableBullet1"/>
            </w:pPr>
            <w:r w:rsidRPr="0010406A">
              <w:t xml:space="preserve">Complete validation testing </w:t>
            </w:r>
            <w:r w:rsidR="00012C5A">
              <w:t>of</w:t>
            </w:r>
            <w:r w:rsidR="00012C5A" w:rsidRPr="0010406A">
              <w:t xml:space="preserve"> </w:t>
            </w:r>
            <w:r w:rsidRPr="0010406A">
              <w:t>the solution</w:t>
            </w:r>
            <w:r w:rsidR="00BE5FB7" w:rsidRPr="0010406A">
              <w:t>.</w:t>
            </w:r>
          </w:p>
          <w:p w14:paraId="25D84CEE" w14:textId="018A9144" w:rsidR="00B50263" w:rsidRPr="0010406A" w:rsidRDefault="00B50263" w:rsidP="0010406A">
            <w:pPr>
              <w:pStyle w:val="TableBullet1"/>
            </w:pPr>
            <w:r w:rsidRPr="0010406A">
              <w:t>Apply the MFA and conditional access solution to users,</w:t>
            </w:r>
            <w:r w:rsidR="00012C5A">
              <w:t xml:space="preserve"> this can</w:t>
            </w:r>
            <w:r w:rsidRPr="0010406A">
              <w:t xml:space="preserve"> optionally </w:t>
            </w:r>
            <w:r w:rsidR="00012C5A">
              <w:t xml:space="preserve">be </w:t>
            </w:r>
            <w:r w:rsidRPr="0010406A">
              <w:t xml:space="preserve">performed </w:t>
            </w:r>
            <w:r w:rsidR="00012C5A">
              <w:t>through a</w:t>
            </w:r>
            <w:r w:rsidR="00012C5A" w:rsidRPr="0010406A">
              <w:t xml:space="preserve"> </w:t>
            </w:r>
            <w:r w:rsidRPr="0010406A">
              <w:t xml:space="preserve">phased rollout. Microsoft will disengage after </w:t>
            </w:r>
            <w:r w:rsidR="00012C5A">
              <w:t>1</w:t>
            </w:r>
            <w:r w:rsidR="00012C5A" w:rsidRPr="0010406A">
              <w:t xml:space="preserve"> </w:t>
            </w:r>
            <w:r w:rsidRPr="0010406A">
              <w:t xml:space="preserve">week of </w:t>
            </w:r>
            <w:r w:rsidR="00012C5A">
              <w:t xml:space="preserve">the </w:t>
            </w:r>
            <w:r w:rsidRPr="0010406A">
              <w:t xml:space="preserve">phased rollout, after which the </w:t>
            </w:r>
            <w:r w:rsidR="00517604" w:rsidRPr="0010406A">
              <w:t>C</w:t>
            </w:r>
            <w:r w:rsidRPr="0010406A">
              <w:t>ustomer will be responsible for completion.</w:t>
            </w:r>
          </w:p>
          <w:p w14:paraId="45164C54" w14:textId="56879320" w:rsidR="005A0B09" w:rsidRPr="0010406A" w:rsidRDefault="00B50263" w:rsidP="0010406A">
            <w:pPr>
              <w:pStyle w:val="TableBullet1"/>
            </w:pPr>
            <w:r w:rsidRPr="0010406A">
              <w:t xml:space="preserve">Demonstrate Azure </w:t>
            </w:r>
            <w:r w:rsidR="007F5153" w:rsidRPr="0010406A">
              <w:t>A</w:t>
            </w:r>
            <w:r w:rsidR="00444C79" w:rsidRPr="0010406A">
              <w:t>ctive Directory</w:t>
            </w:r>
            <w:r w:rsidRPr="0010406A">
              <w:t xml:space="preserve"> Identity Protection for </w:t>
            </w:r>
            <w:r w:rsidR="00012C5A">
              <w:t xml:space="preserve">the </w:t>
            </w:r>
            <w:r w:rsidR="00517604" w:rsidRPr="0010406A">
              <w:t>C</w:t>
            </w:r>
            <w:r w:rsidRPr="0010406A">
              <w:t>ustomer</w:t>
            </w:r>
            <w:r w:rsidR="00BE5FB7" w:rsidRPr="0010406A">
              <w:t>.</w:t>
            </w:r>
          </w:p>
          <w:p w14:paraId="5812709E" w14:textId="46D0F620" w:rsidR="005322AA" w:rsidRPr="005322AA" w:rsidRDefault="006C1CBD" w:rsidP="00182FDA">
            <w:pPr>
              <w:pStyle w:val="TableBullet1"/>
              <w:numPr>
                <w:ilvl w:val="0"/>
                <w:numId w:val="0"/>
              </w:numPr>
              <w:rPr>
                <w:rFonts w:eastAsia="Calibri"/>
                <w:b/>
              </w:rPr>
            </w:pPr>
            <w:r w:rsidRPr="00F708E7" w:rsidDel="006C1CBD">
              <w:rPr>
                <w:rStyle w:val="InstructionalChar"/>
              </w:rPr>
              <w:t xml:space="preserve"> </w:t>
            </w:r>
          </w:p>
        </w:tc>
      </w:tr>
      <w:tr w:rsidR="00605831" w:rsidRPr="005F3BAF" w14:paraId="354276B3" w14:textId="77777777" w:rsidTr="002702C8">
        <w:trPr>
          <w:gridAfter w:val="1"/>
          <w:wAfter w:w="13" w:type="dxa"/>
          <w:trHeight w:val="422"/>
        </w:trPr>
        <w:tc>
          <w:tcPr>
            <w:tcW w:w="2965" w:type="dxa"/>
            <w:shd w:val="clear" w:color="auto" w:fill="auto"/>
          </w:tcPr>
          <w:p w14:paraId="376C46E0" w14:textId="77777777" w:rsidR="00605831" w:rsidRPr="00D0227D" w:rsidRDefault="00605831" w:rsidP="00605831">
            <w:pPr>
              <w:pStyle w:val="TableText"/>
            </w:pPr>
            <w:r w:rsidRPr="004D03A1">
              <w:rPr>
                <w:b/>
              </w:rPr>
              <w:lastRenderedPageBreak/>
              <w:t>Customer activities</w:t>
            </w:r>
            <w:r>
              <w:rPr>
                <w:b/>
              </w:rPr>
              <w:br/>
            </w:r>
            <w:r>
              <w:t>The activities to be performed by the Customer</w:t>
            </w:r>
          </w:p>
        </w:tc>
        <w:tc>
          <w:tcPr>
            <w:tcW w:w="6243" w:type="dxa"/>
            <w:shd w:val="clear" w:color="auto" w:fill="auto"/>
          </w:tcPr>
          <w:p w14:paraId="0AA15E44" w14:textId="76C8810A" w:rsidR="007E636A" w:rsidRPr="0010406A" w:rsidRDefault="007E636A" w:rsidP="0010406A">
            <w:pPr>
              <w:pStyle w:val="TableBullet1"/>
            </w:pPr>
            <w:r w:rsidRPr="0010406A">
              <w:t>Manage all</w:t>
            </w:r>
            <w:r w:rsidR="00263C03">
              <w:t xml:space="preserve"> </w:t>
            </w:r>
            <w:r w:rsidRPr="0010406A">
              <w:t>user communication related to the rollout of the MFA and conditional access solution</w:t>
            </w:r>
            <w:r w:rsidR="00263C03">
              <w:t>.</w:t>
            </w:r>
          </w:p>
          <w:p w14:paraId="6BAA0D53" w14:textId="097EFA6B" w:rsidR="007E636A" w:rsidRPr="0010406A" w:rsidRDefault="007E636A" w:rsidP="0010406A">
            <w:pPr>
              <w:pStyle w:val="TableBullet1"/>
            </w:pPr>
            <w:r w:rsidRPr="0010406A">
              <w:t xml:space="preserve">If deploying the solution to users </w:t>
            </w:r>
            <w:r w:rsidR="00904F10">
              <w:t>through</w:t>
            </w:r>
            <w:r w:rsidR="00904F10" w:rsidRPr="0010406A">
              <w:t xml:space="preserve"> </w:t>
            </w:r>
            <w:r w:rsidRPr="0010406A">
              <w:t xml:space="preserve">a phased rollout more than </w:t>
            </w:r>
            <w:r w:rsidR="00904F10">
              <w:t>1</w:t>
            </w:r>
            <w:r w:rsidR="00904F10" w:rsidRPr="0010406A">
              <w:t xml:space="preserve"> </w:t>
            </w:r>
            <w:r w:rsidRPr="0010406A">
              <w:t>week in duration, complete the rollout to users after Microsoft disengages</w:t>
            </w:r>
            <w:r w:rsidR="00904F10">
              <w:t>.</w:t>
            </w:r>
          </w:p>
          <w:p w14:paraId="2FD9503E" w14:textId="02E28F98" w:rsidR="00CF2B41" w:rsidRPr="0010406A" w:rsidRDefault="007E636A" w:rsidP="0010406A">
            <w:pPr>
              <w:pStyle w:val="TableBullet1"/>
            </w:pPr>
            <w:r w:rsidRPr="0010406A">
              <w:t xml:space="preserve">Participate in </w:t>
            </w:r>
            <w:r w:rsidR="00904F10">
              <w:t xml:space="preserve">a </w:t>
            </w:r>
            <w:r w:rsidRPr="0010406A">
              <w:t xml:space="preserve">demonstration of Azure </w:t>
            </w:r>
            <w:r w:rsidR="007F5153" w:rsidRPr="0010406A">
              <w:t>A</w:t>
            </w:r>
            <w:r w:rsidR="00444C79" w:rsidRPr="0010406A">
              <w:t>ctive Directory</w:t>
            </w:r>
            <w:r w:rsidRPr="0010406A">
              <w:t xml:space="preserve"> Identity Protection</w:t>
            </w:r>
            <w:r w:rsidR="00904F10">
              <w:t>.</w:t>
            </w:r>
          </w:p>
          <w:p w14:paraId="5DE85645" w14:textId="19C47C99" w:rsidR="00605831" w:rsidRPr="00B603BF" w:rsidRDefault="00605831" w:rsidP="00182FDA">
            <w:pPr>
              <w:pStyle w:val="TableBullet1"/>
              <w:numPr>
                <w:ilvl w:val="0"/>
                <w:numId w:val="0"/>
              </w:numPr>
              <w:ind w:left="360"/>
            </w:pPr>
          </w:p>
        </w:tc>
      </w:tr>
      <w:tr w:rsidR="00605831" w:rsidRPr="005F3BAF" w14:paraId="67573B38" w14:textId="77777777" w:rsidTr="002702C8">
        <w:trPr>
          <w:gridAfter w:val="1"/>
          <w:wAfter w:w="13" w:type="dxa"/>
          <w:trHeight w:val="422"/>
        </w:trPr>
        <w:tc>
          <w:tcPr>
            <w:tcW w:w="2965" w:type="dxa"/>
            <w:shd w:val="clear" w:color="auto" w:fill="auto"/>
          </w:tcPr>
          <w:p w14:paraId="51D07E81" w14:textId="77777777" w:rsidR="00605831" w:rsidRDefault="00605831" w:rsidP="00605831">
            <w:pPr>
              <w:pStyle w:val="TableText"/>
            </w:pPr>
            <w:r>
              <w:rPr>
                <w:b/>
              </w:rPr>
              <w:t>Key a</w:t>
            </w:r>
            <w:r w:rsidRPr="004D03A1">
              <w:rPr>
                <w:b/>
              </w:rPr>
              <w:t>ssumptions</w:t>
            </w:r>
          </w:p>
        </w:tc>
        <w:tc>
          <w:tcPr>
            <w:tcW w:w="6243" w:type="dxa"/>
            <w:shd w:val="clear" w:color="auto" w:fill="auto"/>
          </w:tcPr>
          <w:p w14:paraId="4691EDA9" w14:textId="77777777" w:rsidR="00605831" w:rsidRPr="00B603BF" w:rsidRDefault="00605831" w:rsidP="0010406A">
            <w:pPr>
              <w:pStyle w:val="TableBullet1"/>
              <w:numPr>
                <w:ilvl w:val="0"/>
                <w:numId w:val="0"/>
              </w:numPr>
              <w:ind w:left="360"/>
            </w:pPr>
          </w:p>
        </w:tc>
      </w:tr>
    </w:tbl>
    <w:p w14:paraId="288A300F" w14:textId="77777777" w:rsidR="00BC4E85" w:rsidRDefault="00BC4E85" w:rsidP="00AA09CF">
      <w:pPr>
        <w:pStyle w:val="Heading4"/>
      </w:pPr>
      <w:bookmarkStart w:id="41" w:name="_Toc476168039"/>
      <w:r>
        <w:t>Deliverables</w:t>
      </w:r>
    </w:p>
    <w:tbl>
      <w:tblPr>
        <w:tblStyle w:val="TableGrid1"/>
        <w:tblW w:w="9152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72"/>
        <w:gridCol w:w="3690"/>
        <w:gridCol w:w="1809"/>
        <w:gridCol w:w="1581"/>
      </w:tblGrid>
      <w:tr w:rsidR="009E4E41" w:rsidRPr="003F779C" w14:paraId="62C528A1" w14:textId="77777777" w:rsidTr="0010406A">
        <w:trPr>
          <w:trHeight w:val="360"/>
          <w:tblHeader/>
        </w:trPr>
        <w:tc>
          <w:tcPr>
            <w:tcW w:w="207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58626CF7" w14:textId="77777777" w:rsidR="009E4E41" w:rsidRPr="00BC4E85" w:rsidRDefault="009E4E41" w:rsidP="002E1E13">
            <w:pPr>
              <w:pStyle w:val="Table-Header"/>
            </w:pPr>
            <w:r w:rsidRPr="00BC4E85">
              <w:t>Name</w:t>
            </w:r>
          </w:p>
        </w:tc>
        <w:tc>
          <w:tcPr>
            <w:tcW w:w="369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52FB1E70" w14:textId="77777777" w:rsidR="009E4E41" w:rsidRPr="00BC4E85" w:rsidRDefault="009E4E41" w:rsidP="002E1E13">
            <w:pPr>
              <w:pStyle w:val="Table-Header"/>
            </w:pPr>
            <w:r w:rsidRPr="00BC4E85">
              <w:t>Description</w:t>
            </w:r>
          </w:p>
        </w:tc>
        <w:tc>
          <w:tcPr>
            <w:tcW w:w="18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06CB9F4F" w14:textId="77777777" w:rsidR="009E4E41" w:rsidRPr="00BC4E85" w:rsidRDefault="009E4E41" w:rsidP="002E1E13">
            <w:pPr>
              <w:pStyle w:val="Table-Header"/>
            </w:pPr>
            <w:r w:rsidRPr="00BC4E85">
              <w:t xml:space="preserve">Acceptance </w:t>
            </w:r>
            <w:r>
              <w:t>required</w:t>
            </w:r>
            <w:r w:rsidRPr="00BC4E85">
              <w:t>?</w:t>
            </w:r>
          </w:p>
        </w:tc>
        <w:tc>
          <w:tcPr>
            <w:tcW w:w="158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4CAB4D66" w14:textId="77777777" w:rsidR="009E4E41" w:rsidRPr="00BC4E85" w:rsidRDefault="009E4E41" w:rsidP="002E1E13">
            <w:pPr>
              <w:pStyle w:val="Table-Header"/>
            </w:pPr>
            <w:r w:rsidRPr="00BC4E85">
              <w:t>Responsibility</w:t>
            </w:r>
          </w:p>
        </w:tc>
      </w:tr>
      <w:tr w:rsidR="009E4E41" w:rsidRPr="003F779C" w14:paraId="3CE721D8" w14:textId="77777777" w:rsidTr="009E4E41">
        <w:trPr>
          <w:trHeight w:val="416"/>
        </w:trPr>
        <w:tc>
          <w:tcPr>
            <w:tcW w:w="207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40B49BE1" w14:textId="344AD66B" w:rsidR="009E4E41" w:rsidRPr="00D96EC6" w:rsidRDefault="009E4E41" w:rsidP="0010406A">
            <w:pPr>
              <w:pStyle w:val="TableText"/>
            </w:pPr>
            <w:r w:rsidRPr="00D96EC6">
              <w:t xml:space="preserve">Test </w:t>
            </w:r>
            <w:r w:rsidR="006C1CBD" w:rsidRPr="00D96EC6">
              <w:t>cases</w:t>
            </w:r>
          </w:p>
        </w:tc>
        <w:tc>
          <w:tcPr>
            <w:tcW w:w="369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6BCCD616" w14:textId="4685604C" w:rsidR="009E4E41" w:rsidRPr="00D96EC6" w:rsidRDefault="00D96EC6" w:rsidP="0010406A">
            <w:pPr>
              <w:pStyle w:val="TableText"/>
            </w:pPr>
            <w:r>
              <w:t xml:space="preserve">An </w:t>
            </w:r>
            <w:r w:rsidR="009E4E41" w:rsidRPr="00D96EC6">
              <w:t xml:space="preserve">Excel spreadsheet that documents the test cases </w:t>
            </w:r>
            <w:r>
              <w:t>that</w:t>
            </w:r>
            <w:r w:rsidRPr="00D96EC6">
              <w:t xml:space="preserve"> </w:t>
            </w:r>
            <w:r w:rsidR="009E4E41" w:rsidRPr="00D96EC6">
              <w:t xml:space="preserve">will be </w:t>
            </w:r>
            <w:r w:rsidR="002C6A9C" w:rsidRPr="00D96EC6">
              <w:t xml:space="preserve">conducted </w:t>
            </w:r>
            <w:r w:rsidR="009E4E41" w:rsidRPr="00D96EC6">
              <w:t>to validate that the implemented solution functions as designed.</w:t>
            </w:r>
          </w:p>
        </w:tc>
        <w:tc>
          <w:tcPr>
            <w:tcW w:w="18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2C3DF18B" w14:textId="77777777" w:rsidR="009E4E41" w:rsidRPr="00D96EC6" w:rsidRDefault="009E4E41" w:rsidP="0010406A">
            <w:pPr>
              <w:pStyle w:val="TableText"/>
            </w:pPr>
            <w:r w:rsidRPr="00D96EC6">
              <w:t>Yes</w:t>
            </w:r>
          </w:p>
        </w:tc>
        <w:tc>
          <w:tcPr>
            <w:tcW w:w="158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5F683C88" w14:textId="77777777" w:rsidR="009E4E41" w:rsidRPr="00D96EC6" w:rsidRDefault="009E4E41" w:rsidP="0010406A">
            <w:pPr>
              <w:pStyle w:val="TableText"/>
            </w:pPr>
            <w:r w:rsidRPr="00D96EC6">
              <w:t>Microsoft</w:t>
            </w:r>
          </w:p>
        </w:tc>
      </w:tr>
      <w:tr w:rsidR="009E4E41" w:rsidRPr="003F779C" w14:paraId="5C863518" w14:textId="77777777" w:rsidTr="009E4E41">
        <w:trPr>
          <w:trHeight w:val="416"/>
        </w:trPr>
        <w:tc>
          <w:tcPr>
            <w:tcW w:w="207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9C7644D" w14:textId="192BE0DD" w:rsidR="009E4E41" w:rsidRPr="00D96EC6" w:rsidRDefault="009E4E41" w:rsidP="0010406A">
            <w:pPr>
              <w:pStyle w:val="TableText"/>
            </w:pPr>
            <w:r w:rsidRPr="00D96EC6">
              <w:t xml:space="preserve">Delivery </w:t>
            </w:r>
            <w:r w:rsidR="006C1CBD" w:rsidRPr="00D96EC6">
              <w:t>summary</w:t>
            </w:r>
          </w:p>
        </w:tc>
        <w:tc>
          <w:tcPr>
            <w:tcW w:w="369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15FE225" w14:textId="682BBA87" w:rsidR="009E4E41" w:rsidRPr="00D96EC6" w:rsidRDefault="00D96EC6" w:rsidP="0010406A">
            <w:pPr>
              <w:pStyle w:val="TableText"/>
            </w:pPr>
            <w:r>
              <w:t xml:space="preserve">A </w:t>
            </w:r>
            <w:r w:rsidR="009E4E41" w:rsidRPr="00D96EC6">
              <w:t>Word document that summarizes the work completed, provides relevant maintenance guidance, and documents recommended next steps.</w:t>
            </w:r>
          </w:p>
        </w:tc>
        <w:tc>
          <w:tcPr>
            <w:tcW w:w="18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06738F2B" w14:textId="77777777" w:rsidR="009E4E41" w:rsidRPr="00D96EC6" w:rsidRDefault="009E4E41" w:rsidP="0010406A">
            <w:pPr>
              <w:pStyle w:val="TableText"/>
            </w:pPr>
            <w:r w:rsidRPr="00D96EC6">
              <w:t>No</w:t>
            </w:r>
          </w:p>
        </w:tc>
        <w:tc>
          <w:tcPr>
            <w:tcW w:w="158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1A48237D" w14:textId="77777777" w:rsidR="009E4E41" w:rsidRPr="00D96EC6" w:rsidRDefault="009E4E41" w:rsidP="0010406A">
            <w:pPr>
              <w:pStyle w:val="TableText"/>
            </w:pPr>
            <w:r w:rsidRPr="00D96EC6">
              <w:t>Microsoft</w:t>
            </w:r>
          </w:p>
        </w:tc>
      </w:tr>
    </w:tbl>
    <w:bookmarkEnd w:id="41"/>
    <w:p w14:paraId="2A53DAE9" w14:textId="77777777" w:rsidR="00E10022" w:rsidRDefault="0040645F" w:rsidP="00C84DD9">
      <w:pPr>
        <w:pStyle w:val="Heading3"/>
      </w:pPr>
      <w:r>
        <w:t>Migrate</w:t>
      </w:r>
    </w:p>
    <w:p w14:paraId="6E01EA31" w14:textId="4C62A08F" w:rsidR="00E10022" w:rsidRPr="00214FF6" w:rsidRDefault="00125AAE" w:rsidP="00534A58">
      <w:r>
        <w:t xml:space="preserve">This </w:t>
      </w:r>
      <w:r w:rsidR="00CA0394">
        <w:t>SOW</w:t>
      </w:r>
      <w:r>
        <w:t xml:space="preserve"> does not include a Migrate phase</w:t>
      </w:r>
      <w:r w:rsidR="00C416FE">
        <w:t>.</w:t>
      </w:r>
    </w:p>
    <w:p w14:paraId="55C0CA50" w14:textId="77777777" w:rsidR="009B1142" w:rsidRDefault="00C416FE" w:rsidP="00C84DD9">
      <w:pPr>
        <w:pStyle w:val="Heading2"/>
      </w:pPr>
      <w:bookmarkStart w:id="42" w:name="_Toc513025039"/>
      <w:bookmarkStart w:id="43" w:name="_Toc476167708"/>
      <w:bookmarkStart w:id="44" w:name="_Toc476168041"/>
      <w:bookmarkStart w:id="45" w:name="_Toc514741444"/>
      <w:bookmarkEnd w:id="42"/>
      <w:r>
        <w:lastRenderedPageBreak/>
        <w:t>Timeline</w:t>
      </w:r>
      <w:bookmarkEnd w:id="43"/>
      <w:bookmarkEnd w:id="44"/>
      <w:bookmarkEnd w:id="45"/>
    </w:p>
    <w:p w14:paraId="601E4A82" w14:textId="209E22FE" w:rsidR="00C416FE" w:rsidRDefault="00DA7FE6" w:rsidP="00C416FE">
      <w:r>
        <w:t>During project planning</w:t>
      </w:r>
      <w:r w:rsidR="006965B5">
        <w:t>,</w:t>
      </w:r>
      <w:r w:rsidR="00C416FE">
        <w:t xml:space="preserve"> a detailed timeline </w:t>
      </w:r>
      <w:r w:rsidR="008D2374">
        <w:t>will be developed. A</w:t>
      </w:r>
      <w:r w:rsidR="007F3384">
        <w:t xml:space="preserve">ll dates and durations are </w:t>
      </w:r>
      <w:r w:rsidR="004E5105">
        <w:t xml:space="preserve">relative to the project start date and are </w:t>
      </w:r>
      <w:r w:rsidR="00057271">
        <w:t>estimates only.</w:t>
      </w:r>
    </w:p>
    <w:tbl>
      <w:tblPr>
        <w:tblStyle w:val="TableGrid1"/>
        <w:tblW w:w="9359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97"/>
        <w:gridCol w:w="1479"/>
        <w:gridCol w:w="1671"/>
        <w:gridCol w:w="1449"/>
        <w:gridCol w:w="1263"/>
      </w:tblGrid>
      <w:tr w:rsidR="0028028F" w:rsidRPr="003F779C" w14:paraId="1DB9D7FC" w14:textId="3E5570E8" w:rsidTr="00ED4057">
        <w:trPr>
          <w:trHeight w:val="360"/>
          <w:tblHeader/>
        </w:trPr>
        <w:tc>
          <w:tcPr>
            <w:tcW w:w="349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307ADDEE" w14:textId="5625F22C" w:rsidR="0028028F" w:rsidRPr="00BC4E85" w:rsidRDefault="0028028F" w:rsidP="00732BE3">
            <w:pPr>
              <w:pStyle w:val="Table-Header"/>
            </w:pPr>
            <w:r>
              <w:t>Component</w:t>
            </w:r>
          </w:p>
        </w:tc>
        <w:tc>
          <w:tcPr>
            <w:tcW w:w="147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74A0B086" w14:textId="07CFC7CF" w:rsidR="0028028F" w:rsidRPr="00BC4E85" w:rsidRDefault="0028028F" w:rsidP="00732BE3">
            <w:pPr>
              <w:pStyle w:val="Table-Header"/>
            </w:pPr>
            <w:r>
              <w:t>Assess</w:t>
            </w:r>
          </w:p>
        </w:tc>
        <w:tc>
          <w:tcPr>
            <w:tcW w:w="167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53A1064E" w14:textId="6093DD13" w:rsidR="0028028F" w:rsidRPr="00BC4E85" w:rsidRDefault="0028028F" w:rsidP="00732BE3">
            <w:pPr>
              <w:pStyle w:val="Table-Header"/>
            </w:pPr>
            <w:r>
              <w:t>Remediate</w:t>
            </w:r>
          </w:p>
        </w:tc>
        <w:tc>
          <w:tcPr>
            <w:tcW w:w="144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637BC177" w14:textId="7E379CF0" w:rsidR="0028028F" w:rsidRPr="00BC4E85" w:rsidRDefault="0028028F" w:rsidP="00732BE3">
            <w:pPr>
              <w:pStyle w:val="Table-Header"/>
            </w:pPr>
            <w:r>
              <w:t>Enable</w:t>
            </w:r>
          </w:p>
        </w:tc>
        <w:tc>
          <w:tcPr>
            <w:tcW w:w="126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6ED939F6" w14:textId="7AB60CDE" w:rsidR="0028028F" w:rsidRDefault="0028028F" w:rsidP="00732BE3">
            <w:pPr>
              <w:pStyle w:val="Table-Header"/>
            </w:pPr>
            <w:r>
              <w:t>Total</w:t>
            </w:r>
          </w:p>
        </w:tc>
      </w:tr>
      <w:tr w:rsidR="0028028F" w:rsidRPr="003F779C" w14:paraId="16439545" w14:textId="6F7E7CEF" w:rsidTr="00ED4057">
        <w:trPr>
          <w:trHeight w:val="416"/>
        </w:trPr>
        <w:tc>
          <w:tcPr>
            <w:tcW w:w="8096" w:type="dxa"/>
            <w:gridSpan w:val="4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35BFB305" w14:textId="30E6CF1C" w:rsidR="0028028F" w:rsidRPr="0076168D" w:rsidRDefault="0028028F" w:rsidP="00CB4527">
            <w:pPr>
              <w:pStyle w:val="Instructional"/>
              <w:rPr>
                <w:rFonts w:eastAsia="Calibri"/>
                <w:szCs w:val="20"/>
              </w:rPr>
            </w:pPr>
          </w:p>
        </w:tc>
        <w:tc>
          <w:tcPr>
            <w:tcW w:w="126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628BE0D9" w14:textId="77777777" w:rsidR="0028028F" w:rsidRPr="00C668A3" w:rsidRDefault="0028028F" w:rsidP="00CB4527">
            <w:pPr>
              <w:pStyle w:val="Instructional"/>
            </w:pPr>
          </w:p>
        </w:tc>
      </w:tr>
      <w:tr w:rsidR="0028028F" w:rsidRPr="003F779C" w14:paraId="2F2FD813" w14:textId="0D1BD2DD" w:rsidTr="00ED4057">
        <w:trPr>
          <w:trHeight w:val="416"/>
        </w:trPr>
        <w:tc>
          <w:tcPr>
            <w:tcW w:w="349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16C93D55" w14:textId="37B66AF9" w:rsidR="0028028F" w:rsidRPr="00C668A3" w:rsidRDefault="0028028F" w:rsidP="00CB4527">
            <w:pPr>
              <w:pStyle w:val="Optional"/>
              <w:rPr>
                <w:rFonts w:cs="Segoe UI"/>
              </w:rPr>
            </w:pPr>
            <w:r w:rsidRPr="00C668A3">
              <w:t xml:space="preserve">Azure </w:t>
            </w:r>
            <w:r>
              <w:t>Active Directory</w:t>
            </w:r>
            <w:r w:rsidRPr="00C668A3">
              <w:t xml:space="preserve"> MFA and </w:t>
            </w:r>
            <w:r>
              <w:t>c</w:t>
            </w:r>
            <w:r w:rsidRPr="00C668A3">
              <w:t xml:space="preserve">onditional </w:t>
            </w:r>
            <w:r>
              <w:t>a</w:t>
            </w:r>
            <w:r w:rsidRPr="00C668A3">
              <w:t>ccess</w:t>
            </w:r>
          </w:p>
        </w:tc>
        <w:tc>
          <w:tcPr>
            <w:tcW w:w="147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4142A15F" w14:textId="17E8D2C7" w:rsidR="0028028F" w:rsidRPr="0076168D" w:rsidRDefault="000A1CA3" w:rsidP="00CB4527">
            <w:pPr>
              <w:pStyle w:val="Optional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 xml:space="preserve">4 </w:t>
            </w:r>
            <w:r w:rsidR="0028028F">
              <w:rPr>
                <w:rFonts w:eastAsia="Calibri"/>
                <w:szCs w:val="20"/>
              </w:rPr>
              <w:t>days</w:t>
            </w:r>
          </w:p>
        </w:tc>
        <w:tc>
          <w:tcPr>
            <w:tcW w:w="167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34359BE5" w14:textId="61B975CC" w:rsidR="0028028F" w:rsidRPr="0076168D" w:rsidRDefault="0028028F" w:rsidP="00CB4527">
            <w:pPr>
              <w:pStyle w:val="Optional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2 days</w:t>
            </w:r>
          </w:p>
        </w:tc>
        <w:tc>
          <w:tcPr>
            <w:tcW w:w="144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07AA66A1" w14:textId="4B2945B5" w:rsidR="0028028F" w:rsidRPr="0076168D" w:rsidRDefault="0028028F" w:rsidP="00CB4527">
            <w:pPr>
              <w:pStyle w:val="Optional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9 days</w:t>
            </w:r>
          </w:p>
        </w:tc>
        <w:tc>
          <w:tcPr>
            <w:tcW w:w="126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7F751AB5" w14:textId="2E158CEC" w:rsidR="0028028F" w:rsidRDefault="00A82A78" w:rsidP="00CB4527">
            <w:pPr>
              <w:pStyle w:val="Optional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15</w:t>
            </w:r>
            <w:r>
              <w:t xml:space="preserve"> days</w:t>
            </w:r>
          </w:p>
        </w:tc>
      </w:tr>
    </w:tbl>
    <w:p w14:paraId="4F8DF98D" w14:textId="194F92CF" w:rsidR="00C44D16" w:rsidRDefault="00371AF2" w:rsidP="00C416FE">
      <w:r>
        <w:rPr>
          <w:noProof/>
        </w:rPr>
        <w:drawing>
          <wp:inline distT="0" distB="0" distL="0" distR="0" wp14:anchorId="121B7E4F" wp14:editId="3FFC455F">
            <wp:extent cx="5704114" cy="829945"/>
            <wp:effectExtent l="38100" t="0" r="0" b="2730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4AB6FC4" w14:textId="77777777" w:rsidR="00C44D16" w:rsidRDefault="00C44D16" w:rsidP="00C84DD9">
      <w:pPr>
        <w:pStyle w:val="Heading2"/>
      </w:pPr>
      <w:bookmarkStart w:id="46" w:name="_Toc513025041"/>
      <w:bookmarkStart w:id="47" w:name="_Toc476167709"/>
      <w:bookmarkStart w:id="48" w:name="_Toc476168042"/>
      <w:bookmarkStart w:id="49" w:name="_Ref477932041"/>
      <w:bookmarkStart w:id="50" w:name="_Toc514741445"/>
      <w:bookmarkEnd w:id="46"/>
      <w:r>
        <w:t>Deliverable acceptance process</w:t>
      </w:r>
      <w:bookmarkEnd w:id="47"/>
      <w:bookmarkEnd w:id="48"/>
      <w:bookmarkEnd w:id="49"/>
      <w:bookmarkEnd w:id="50"/>
    </w:p>
    <w:p w14:paraId="0FEB6801" w14:textId="12ADFCFF" w:rsidR="00C44D16" w:rsidRDefault="00C44D16" w:rsidP="00C44D16">
      <w:r>
        <w:t>During the project</w:t>
      </w:r>
      <w:r w:rsidR="00E40CE7">
        <w:t>,</w:t>
      </w:r>
      <w:r>
        <w:t xml:space="preserve"> </w:t>
      </w:r>
      <w:r w:rsidR="00840E9D">
        <w:t>Microsoft</w:t>
      </w:r>
      <w:r>
        <w:t xml:space="preserve"> will submit certain deliverables </w:t>
      </w:r>
      <w:r w:rsidR="00D44A6B">
        <w:t xml:space="preserve">(listed in the </w:t>
      </w:r>
      <w:r w:rsidR="00550DD8">
        <w:fldChar w:fldCharType="begin"/>
      </w:r>
      <w:r w:rsidR="00550DD8">
        <w:instrText xml:space="preserve"> REF _Ref477873467 \h </w:instrText>
      </w:r>
      <w:r w:rsidR="00550DD8">
        <w:fldChar w:fldCharType="separate"/>
      </w:r>
      <w:r w:rsidR="00812548">
        <w:t>Approach</w:t>
      </w:r>
      <w:r w:rsidR="00550DD8">
        <w:fldChar w:fldCharType="end"/>
      </w:r>
      <w:r w:rsidR="00ED7049">
        <w:t xml:space="preserve"> </w:t>
      </w:r>
      <w:r w:rsidR="00D44A6B">
        <w:t xml:space="preserve">section as deliverables with </w:t>
      </w:r>
      <w:r w:rsidR="00ED7049">
        <w:t>“</w:t>
      </w:r>
      <w:r w:rsidR="006965B5">
        <w:t xml:space="preserve">Acceptance </w:t>
      </w:r>
      <w:r w:rsidR="00ED7049">
        <w:t>required</w:t>
      </w:r>
      <w:r w:rsidR="006965B5">
        <w:t>?</w:t>
      </w:r>
      <w:r w:rsidR="00ED7049">
        <w:t xml:space="preserve">” </w:t>
      </w:r>
      <w:r w:rsidR="00D44A6B">
        <w:t xml:space="preserve">equal </w:t>
      </w:r>
      <w:r w:rsidR="006965B5">
        <w:t xml:space="preserve">to </w:t>
      </w:r>
      <w:r w:rsidR="00ED7049">
        <w:t>“</w:t>
      </w:r>
      <w:r w:rsidR="006965B5">
        <w:t>Y</w:t>
      </w:r>
      <w:r w:rsidR="00ED7049">
        <w:t>es”</w:t>
      </w:r>
      <w:r w:rsidR="00D44A6B">
        <w:t xml:space="preserve">) </w:t>
      </w:r>
      <w:r>
        <w:t xml:space="preserve">for </w:t>
      </w:r>
      <w:r w:rsidR="00840E9D">
        <w:t xml:space="preserve">the </w:t>
      </w:r>
      <w:r w:rsidR="00517604">
        <w:t>C</w:t>
      </w:r>
      <w:r w:rsidR="00BC30AA">
        <w:t>ustomer’s review and approval.</w:t>
      </w:r>
    </w:p>
    <w:p w14:paraId="5501B1DF" w14:textId="65AA6AE5" w:rsidR="00840E9D" w:rsidRDefault="00840E9D" w:rsidP="00C44D16">
      <w:r>
        <w:t xml:space="preserve">Within </w:t>
      </w:r>
      <w:r w:rsidR="00E40CE7">
        <w:t>three</w:t>
      </w:r>
      <w:r>
        <w:t xml:space="preserve"> business days </w:t>
      </w:r>
      <w:r w:rsidR="006965B5">
        <w:t xml:space="preserve">of </w:t>
      </w:r>
      <w:r>
        <w:t xml:space="preserve">the date of submittal, the </w:t>
      </w:r>
      <w:r w:rsidR="00517604">
        <w:t>C</w:t>
      </w:r>
      <w:r>
        <w:t>ustomer is required to:</w:t>
      </w:r>
    </w:p>
    <w:p w14:paraId="3D11AB1A" w14:textId="77777777" w:rsidR="006965B5" w:rsidRDefault="00840E9D" w:rsidP="00840E9D">
      <w:pPr>
        <w:pStyle w:val="Bulletlist"/>
      </w:pPr>
      <w:r w:rsidRPr="00AC1B81">
        <w:rPr>
          <w:b/>
        </w:rPr>
        <w:t>Accept the deliverable</w:t>
      </w:r>
      <w:r>
        <w:t xml:space="preserve"> by signing, dating</w:t>
      </w:r>
      <w:r w:rsidR="006965B5">
        <w:t>,</w:t>
      </w:r>
      <w:r>
        <w:t xml:space="preserve"> and returning </w:t>
      </w:r>
      <w:r w:rsidR="006965B5">
        <w:t xml:space="preserve">a service deliverable acceptance </w:t>
      </w:r>
      <w:r w:rsidR="00D44A6B">
        <w:t>form</w:t>
      </w:r>
      <w:r w:rsidR="006965B5">
        <w:t>, which can</w:t>
      </w:r>
      <w:r w:rsidR="00D44A6B">
        <w:t xml:space="preserve"> be sent </w:t>
      </w:r>
      <w:r w:rsidR="006965B5">
        <w:t xml:space="preserve">by </w:t>
      </w:r>
      <w:r w:rsidR="00D44A6B">
        <w:t>email</w:t>
      </w:r>
      <w:r w:rsidR="006965B5">
        <w:t>,</w:t>
      </w:r>
      <w:r w:rsidR="00474631">
        <w:t xml:space="preserve"> </w:t>
      </w:r>
      <w:r w:rsidR="00D44A6B">
        <w:t>o</w:t>
      </w:r>
      <w:r>
        <w:t xml:space="preserve">r by using </w:t>
      </w:r>
      <w:r w:rsidR="006965B5">
        <w:t xml:space="preserve">(or partially using) </w:t>
      </w:r>
      <w:r>
        <w:t>the deliverable</w:t>
      </w:r>
    </w:p>
    <w:p w14:paraId="69DDDE48" w14:textId="56895D3E" w:rsidR="00840E9D" w:rsidRPr="0031303E" w:rsidRDefault="006965B5" w:rsidP="00140C9E">
      <w:pPr>
        <w:ind w:firstLine="360"/>
      </w:pPr>
      <w:r w:rsidRPr="00140C9E">
        <w:t>Or</w:t>
      </w:r>
    </w:p>
    <w:p w14:paraId="7FA56830" w14:textId="21E82753" w:rsidR="00840E9D" w:rsidRDefault="00840E9D" w:rsidP="00840E9D">
      <w:pPr>
        <w:pStyle w:val="Bulletlist"/>
      </w:pPr>
      <w:r w:rsidRPr="00AC1B81">
        <w:rPr>
          <w:b/>
        </w:rPr>
        <w:t>Reject the deliverable</w:t>
      </w:r>
      <w:r>
        <w:t xml:space="preserve"> by notifying Microsoft in writing</w:t>
      </w:r>
      <w:r w:rsidR="006965B5">
        <w:t xml:space="preserve">; the </w:t>
      </w:r>
      <w:r w:rsidR="00517604">
        <w:t>C</w:t>
      </w:r>
      <w:r w:rsidR="006965B5">
        <w:t xml:space="preserve">ustomer must include </w:t>
      </w:r>
      <w:r>
        <w:t>a complete list of reasons for rejection</w:t>
      </w:r>
      <w:r w:rsidR="006965B5">
        <w:t>.</w:t>
      </w:r>
    </w:p>
    <w:p w14:paraId="1889072B" w14:textId="1F644F9C" w:rsidR="00840E9D" w:rsidRDefault="00840E9D" w:rsidP="00840E9D">
      <w:pPr>
        <w:pStyle w:val="Bulletlist"/>
        <w:numPr>
          <w:ilvl w:val="0"/>
          <w:numId w:val="0"/>
        </w:numPr>
        <w:contextualSpacing w:val="0"/>
      </w:pPr>
      <w:r>
        <w:t xml:space="preserve">Deliverables shall be deemed accepted unless the </w:t>
      </w:r>
      <w:r w:rsidR="00C4139D">
        <w:t xml:space="preserve">written </w:t>
      </w:r>
      <w:r>
        <w:t>rejection notification is r</w:t>
      </w:r>
      <w:r w:rsidR="00D44A6B">
        <w:t>eceived by Microsoft</w:t>
      </w:r>
      <w:r w:rsidR="00D70772">
        <w:t xml:space="preserve"> in the timeframe specified</w:t>
      </w:r>
      <w:r w:rsidR="00D44A6B">
        <w:t>.</w:t>
      </w:r>
    </w:p>
    <w:p w14:paraId="5BE4C47A" w14:textId="77777777" w:rsidR="00840E9D" w:rsidRDefault="00840E9D" w:rsidP="00840E9D">
      <w:pPr>
        <w:pStyle w:val="Bulletlist"/>
        <w:numPr>
          <w:ilvl w:val="0"/>
          <w:numId w:val="0"/>
        </w:numPr>
      </w:pPr>
      <w:r>
        <w:t>If a reje</w:t>
      </w:r>
      <w:r w:rsidR="00BE7980">
        <w:t xml:space="preserve">ction notification is received, Microsoft will correct problems with a deliverable that </w:t>
      </w:r>
      <w:r w:rsidR="001820B5">
        <w:t xml:space="preserve">are </w:t>
      </w:r>
      <w:r w:rsidR="00BE7980">
        <w:t>in scope for the project (and documented in this S</w:t>
      </w:r>
      <w:r w:rsidR="00E40CE7">
        <w:t>OW</w:t>
      </w:r>
      <w:r w:rsidR="00BE7980">
        <w:t>), after which the deliverable is deemed accepted.</w:t>
      </w:r>
    </w:p>
    <w:p w14:paraId="72525D93" w14:textId="77777777" w:rsidR="00BE7980" w:rsidRDefault="0031303E" w:rsidP="00840E9D">
      <w:pPr>
        <w:pStyle w:val="Bulletlist"/>
        <w:numPr>
          <w:ilvl w:val="0"/>
          <w:numId w:val="0"/>
        </w:numPr>
      </w:pPr>
      <w:r>
        <w:t xml:space="preserve">Problems </w:t>
      </w:r>
      <w:r w:rsidR="00BE7980">
        <w:t>that are outside the scope of this S</w:t>
      </w:r>
      <w:r w:rsidR="00E40CE7">
        <w:t>OW</w:t>
      </w:r>
      <w:r w:rsidR="00BE7980">
        <w:t xml:space="preserve">, and feedback provided after a deliverable has been accepted will be addressed as a change request, managed as described in the </w:t>
      </w:r>
      <w:r w:rsidR="00160775">
        <w:fldChar w:fldCharType="begin"/>
      </w:r>
      <w:r w:rsidR="00160775">
        <w:instrText xml:space="preserve"> REF _Ref477932885 \h </w:instrText>
      </w:r>
      <w:r w:rsidR="00160775">
        <w:fldChar w:fldCharType="separate"/>
      </w:r>
      <w:r w:rsidR="00812548">
        <w:t>Change management process</w:t>
      </w:r>
      <w:r w:rsidR="00160775">
        <w:fldChar w:fldCharType="end"/>
      </w:r>
      <w:r w:rsidR="00BE7980">
        <w:t xml:space="preserve"> section.</w:t>
      </w:r>
    </w:p>
    <w:p w14:paraId="5CDCC7C3" w14:textId="77777777" w:rsidR="00364836" w:rsidRDefault="00364836" w:rsidP="00C84DD9">
      <w:pPr>
        <w:pStyle w:val="Heading2"/>
      </w:pPr>
      <w:bookmarkStart w:id="51" w:name="_Toc476167710"/>
      <w:bookmarkStart w:id="52" w:name="_Toc476168043"/>
      <w:bookmarkStart w:id="53" w:name="_Toc514741446"/>
      <w:r>
        <w:t>Project governance</w:t>
      </w:r>
      <w:bookmarkEnd w:id="51"/>
      <w:bookmarkEnd w:id="52"/>
      <w:bookmarkEnd w:id="53"/>
    </w:p>
    <w:p w14:paraId="1CE86B51" w14:textId="77777777" w:rsidR="00364836" w:rsidRDefault="00364836" w:rsidP="00364836">
      <w:r>
        <w:t>The governance structure and processes the team will adhere to for the project are described in the following section</w:t>
      </w:r>
      <w:r w:rsidR="00D70772">
        <w:t>s</w:t>
      </w:r>
      <w:r>
        <w:t>:</w:t>
      </w:r>
    </w:p>
    <w:p w14:paraId="1B69D659" w14:textId="77777777" w:rsidR="00BB669A" w:rsidRDefault="00BB669A" w:rsidP="00C84DD9">
      <w:pPr>
        <w:pStyle w:val="Heading3"/>
      </w:pPr>
      <w:bookmarkStart w:id="54" w:name="_Toc476168044"/>
      <w:r>
        <w:t>Project communication</w:t>
      </w:r>
      <w:bookmarkEnd w:id="54"/>
    </w:p>
    <w:p w14:paraId="4650D897" w14:textId="77777777" w:rsidR="00BB669A" w:rsidRDefault="00BB669A" w:rsidP="00BB669A">
      <w:r>
        <w:t>The following will be used to communicate during the project</w:t>
      </w:r>
      <w:r w:rsidR="008F6487">
        <w:t>:</w:t>
      </w:r>
    </w:p>
    <w:p w14:paraId="269204E7" w14:textId="695DE42A" w:rsidR="00104AB3" w:rsidRDefault="00104AB3" w:rsidP="00BB669A">
      <w:pPr>
        <w:pStyle w:val="Bulletlist"/>
      </w:pPr>
      <w:r w:rsidRPr="00E54AE8">
        <w:rPr>
          <w:b/>
        </w:rPr>
        <w:lastRenderedPageBreak/>
        <w:t xml:space="preserve">Communication </w:t>
      </w:r>
      <w:r w:rsidR="00111EBA">
        <w:rPr>
          <w:b/>
        </w:rPr>
        <w:t>p</w:t>
      </w:r>
      <w:r w:rsidRPr="00E54AE8">
        <w:rPr>
          <w:b/>
        </w:rPr>
        <w:t>lan</w:t>
      </w:r>
      <w:r w:rsidR="006C6051">
        <w:t xml:space="preserve">: </w:t>
      </w:r>
      <w:r w:rsidR="00160775">
        <w:t xml:space="preserve">this document will </w:t>
      </w:r>
      <w:r>
        <w:t>describe the frequency, audience</w:t>
      </w:r>
      <w:r w:rsidR="00160775">
        <w:t>,</w:t>
      </w:r>
      <w:r>
        <w:t xml:space="preserve"> and content </w:t>
      </w:r>
      <w:r w:rsidR="00160775">
        <w:t xml:space="preserve">of </w:t>
      </w:r>
      <w:r>
        <w:t xml:space="preserve">communication </w:t>
      </w:r>
      <w:r w:rsidR="00160775">
        <w:t xml:space="preserve">with </w:t>
      </w:r>
      <w:r>
        <w:t>the team and stakeholders.</w:t>
      </w:r>
      <w:r w:rsidR="00160775">
        <w:t xml:space="preserve"> It will be developed by Microsoft and the </w:t>
      </w:r>
      <w:r w:rsidR="00517604">
        <w:t>C</w:t>
      </w:r>
      <w:r w:rsidR="00160775">
        <w:t xml:space="preserve">ustomer </w:t>
      </w:r>
      <w:r w:rsidR="00760487">
        <w:t>as part of project planning</w:t>
      </w:r>
      <w:r w:rsidR="00160775">
        <w:t>.</w:t>
      </w:r>
    </w:p>
    <w:p w14:paraId="4AD2E8E9" w14:textId="77777777" w:rsidR="00BB669A" w:rsidRDefault="00BB669A" w:rsidP="00BB669A">
      <w:pPr>
        <w:pStyle w:val="Bulletlist"/>
      </w:pPr>
      <w:r w:rsidRPr="00E54AE8">
        <w:rPr>
          <w:b/>
        </w:rPr>
        <w:t>Status reports</w:t>
      </w:r>
      <w:r w:rsidR="006C6051">
        <w:t xml:space="preserve">: </w:t>
      </w:r>
      <w:r w:rsidR="00160775">
        <w:t xml:space="preserve">the </w:t>
      </w:r>
      <w:r>
        <w:t>Microsoft team will prepare and issue regular status report</w:t>
      </w:r>
      <w:r w:rsidR="00160775">
        <w:t>s</w:t>
      </w:r>
      <w:r>
        <w:t xml:space="preserve"> to project stakeholders</w:t>
      </w:r>
      <w:r w:rsidR="00111EBA">
        <w:t xml:space="preserve"> </w:t>
      </w:r>
      <w:r w:rsidR="00D70772">
        <w:t>per</w:t>
      </w:r>
      <w:r w:rsidR="00160775">
        <w:t xml:space="preserve"> </w:t>
      </w:r>
      <w:r w:rsidR="00111EBA">
        <w:t>the frequency defined in the communication plan.</w:t>
      </w:r>
    </w:p>
    <w:p w14:paraId="183E0811" w14:textId="77777777" w:rsidR="00104AB3" w:rsidRDefault="00BB669A" w:rsidP="00104AB3">
      <w:pPr>
        <w:pStyle w:val="Bulletlist"/>
      </w:pPr>
      <w:r w:rsidRPr="00E54AE8">
        <w:rPr>
          <w:b/>
        </w:rPr>
        <w:t>Status meetings</w:t>
      </w:r>
      <w:r w:rsidR="006C6051">
        <w:t xml:space="preserve">: </w:t>
      </w:r>
      <w:r w:rsidR="00160775">
        <w:t xml:space="preserve">the </w:t>
      </w:r>
      <w:r>
        <w:t xml:space="preserve">Microsoft team will schedule regular </w:t>
      </w:r>
      <w:r w:rsidR="00104AB3">
        <w:t>status</w:t>
      </w:r>
      <w:r>
        <w:t xml:space="preserve"> meetings to review the overall project status, the acceptance of deliverables</w:t>
      </w:r>
      <w:r w:rsidR="00160775">
        <w:t>,</w:t>
      </w:r>
      <w:r>
        <w:t xml:space="preserve"> and review </w:t>
      </w:r>
      <w:r w:rsidR="00104AB3">
        <w:t xml:space="preserve">open </w:t>
      </w:r>
      <w:r w:rsidR="00160775">
        <w:t xml:space="preserve">problems </w:t>
      </w:r>
      <w:r w:rsidR="00E54AE8">
        <w:t>and risks</w:t>
      </w:r>
      <w:r w:rsidR="00104AB3">
        <w:t>.</w:t>
      </w:r>
    </w:p>
    <w:p w14:paraId="1EC82A5A" w14:textId="77777777" w:rsidR="00E54AE8" w:rsidRDefault="00E54AE8" w:rsidP="00C84DD9">
      <w:pPr>
        <w:pStyle w:val="Heading3"/>
      </w:pPr>
      <w:bookmarkStart w:id="55" w:name="_Toc476168045"/>
      <w:r>
        <w:t>Risk and issue management</w:t>
      </w:r>
      <w:bookmarkEnd w:id="55"/>
    </w:p>
    <w:p w14:paraId="000D7EB0" w14:textId="77777777" w:rsidR="00E54AE8" w:rsidRDefault="00E54AE8" w:rsidP="00E54AE8">
      <w:r>
        <w:t xml:space="preserve">The following general procedure will be used to manage active project issues and </w:t>
      </w:r>
      <w:r w:rsidR="00043018">
        <w:t xml:space="preserve">risks </w:t>
      </w:r>
      <w:r>
        <w:t>during the project:</w:t>
      </w:r>
    </w:p>
    <w:p w14:paraId="20C1DE10" w14:textId="77777777" w:rsidR="00E54AE8" w:rsidRDefault="00E54AE8" w:rsidP="00E54AE8">
      <w:pPr>
        <w:pStyle w:val="Bulletlist"/>
      </w:pPr>
      <w:r w:rsidRPr="00E54AE8">
        <w:rPr>
          <w:b/>
        </w:rPr>
        <w:t>Identify</w:t>
      </w:r>
      <w:r w:rsidR="006C6051">
        <w:t xml:space="preserve">: </w:t>
      </w:r>
      <w:r w:rsidR="00550DD8">
        <w:t xml:space="preserve">identify </w:t>
      </w:r>
      <w:r>
        <w:t xml:space="preserve">and document project issues (current problems) and risks (potential problems that </w:t>
      </w:r>
      <w:r w:rsidR="001C00BA">
        <w:t>could</w:t>
      </w:r>
      <w:r w:rsidR="00160775">
        <w:t xml:space="preserve"> </w:t>
      </w:r>
      <w:r w:rsidR="006D6E88">
        <w:t>affect</w:t>
      </w:r>
      <w:r>
        <w:t xml:space="preserve"> the project)</w:t>
      </w:r>
      <w:r w:rsidR="006D6E88">
        <w:t>.</w:t>
      </w:r>
    </w:p>
    <w:p w14:paraId="4870C12A" w14:textId="77777777" w:rsidR="00E54AE8" w:rsidRDefault="00E54AE8" w:rsidP="00E54AE8">
      <w:pPr>
        <w:pStyle w:val="Bulletlist"/>
      </w:pPr>
      <w:r w:rsidRPr="00E54AE8">
        <w:rPr>
          <w:b/>
        </w:rPr>
        <w:t xml:space="preserve">Analyze and </w:t>
      </w:r>
      <w:proofErr w:type="gramStart"/>
      <w:r w:rsidRPr="00E54AE8">
        <w:rPr>
          <w:b/>
        </w:rPr>
        <w:t>prioritize</w:t>
      </w:r>
      <w:r w:rsidR="006C6051">
        <w:t>:</w:t>
      </w:r>
      <w:proofErr w:type="gramEnd"/>
      <w:r w:rsidR="006C6051">
        <w:t xml:space="preserve"> </w:t>
      </w:r>
      <w:r w:rsidR="00160775">
        <w:t xml:space="preserve">assess </w:t>
      </w:r>
      <w:r w:rsidR="004F4BCE">
        <w:t xml:space="preserve">the </w:t>
      </w:r>
      <w:r w:rsidR="00160775">
        <w:t xml:space="preserve">potential </w:t>
      </w:r>
      <w:r w:rsidR="004F4BCE">
        <w:t xml:space="preserve">impact and determine the highest </w:t>
      </w:r>
      <w:r w:rsidR="006D6E88">
        <w:t>priority</w:t>
      </w:r>
      <w:r w:rsidR="004F4BCE">
        <w:t xml:space="preserve"> risks and </w:t>
      </w:r>
      <w:r w:rsidR="00160775">
        <w:t xml:space="preserve">problems </w:t>
      </w:r>
      <w:r w:rsidR="004F4BCE">
        <w:t xml:space="preserve">that will be </w:t>
      </w:r>
      <w:r w:rsidR="006D6E88">
        <w:t>actively managed.</w:t>
      </w:r>
    </w:p>
    <w:p w14:paraId="28AF35F6" w14:textId="44C6947A" w:rsidR="00E54AE8" w:rsidRDefault="006C6051" w:rsidP="00E54AE8">
      <w:pPr>
        <w:pStyle w:val="Bulletlist"/>
      </w:pPr>
      <w:r>
        <w:rPr>
          <w:b/>
        </w:rPr>
        <w:t>Plan and schedule</w:t>
      </w:r>
      <w:r w:rsidRPr="006C6051">
        <w:t xml:space="preserve">: </w:t>
      </w:r>
      <w:r w:rsidR="00160775">
        <w:t xml:space="preserve">determine </w:t>
      </w:r>
      <w:r w:rsidR="00E54AE8">
        <w:t xml:space="preserve">the strategy for managing priority risks and </w:t>
      </w:r>
      <w:r w:rsidR="00C70312">
        <w:t>issues and</w:t>
      </w:r>
      <w:r w:rsidR="00160775">
        <w:t xml:space="preserve"> </w:t>
      </w:r>
      <w:r w:rsidR="00E54AE8">
        <w:t xml:space="preserve">identify </w:t>
      </w:r>
      <w:r w:rsidR="00160775">
        <w:t>a resource who can</w:t>
      </w:r>
      <w:r w:rsidR="00E54AE8">
        <w:t xml:space="preserve"> </w:t>
      </w:r>
      <w:r w:rsidR="00160775">
        <w:t xml:space="preserve">take responsibility for </w:t>
      </w:r>
      <w:r w:rsidR="00E54AE8">
        <w:t>mitigation and remediation.</w:t>
      </w:r>
    </w:p>
    <w:p w14:paraId="64B5DFB4" w14:textId="77777777" w:rsidR="00E54AE8" w:rsidRDefault="006C6051" w:rsidP="00E54AE8">
      <w:pPr>
        <w:pStyle w:val="Bulletlist"/>
      </w:pPr>
      <w:r>
        <w:rPr>
          <w:b/>
        </w:rPr>
        <w:t>Track and report</w:t>
      </w:r>
      <w:r w:rsidRPr="006C6051">
        <w:t xml:space="preserve">: </w:t>
      </w:r>
      <w:r w:rsidR="00160775">
        <w:t xml:space="preserve">monitor </w:t>
      </w:r>
      <w:r w:rsidR="00E54AE8">
        <w:t>and report</w:t>
      </w:r>
      <w:r w:rsidR="006D6E88">
        <w:t xml:space="preserve"> the status of risks and </w:t>
      </w:r>
      <w:r w:rsidR="00160775">
        <w:t>problems</w:t>
      </w:r>
      <w:r w:rsidR="006D6E88">
        <w:t>.</w:t>
      </w:r>
    </w:p>
    <w:p w14:paraId="3053E537" w14:textId="77777777" w:rsidR="00C4139D" w:rsidRDefault="00C4139D" w:rsidP="00E54AE8">
      <w:pPr>
        <w:pStyle w:val="Bulletlist"/>
      </w:pPr>
      <w:r>
        <w:rPr>
          <w:b/>
        </w:rPr>
        <w:t>Escalate</w:t>
      </w:r>
      <w:r w:rsidR="006C6051">
        <w:t xml:space="preserve">: </w:t>
      </w:r>
      <w:r w:rsidR="00160775">
        <w:t xml:space="preserve">escalate to project sponsors the </w:t>
      </w:r>
      <w:r w:rsidR="004F4BCE">
        <w:t xml:space="preserve">high impact </w:t>
      </w:r>
      <w:r w:rsidR="00160775">
        <w:t xml:space="preserve">problems </w:t>
      </w:r>
      <w:r w:rsidR="004F4BCE">
        <w:t xml:space="preserve">and risks </w:t>
      </w:r>
      <w:r w:rsidR="00160775">
        <w:t xml:space="preserve">that </w:t>
      </w:r>
      <w:r>
        <w:t xml:space="preserve">the team </w:t>
      </w:r>
      <w:r w:rsidR="00160775">
        <w:t xml:space="preserve">is </w:t>
      </w:r>
      <w:r w:rsidR="004F4BCE">
        <w:t>unable to resolve</w:t>
      </w:r>
      <w:r>
        <w:t>.</w:t>
      </w:r>
    </w:p>
    <w:p w14:paraId="1D8D4D3E" w14:textId="77777777" w:rsidR="00E54AE8" w:rsidRDefault="006C6051" w:rsidP="00E54AE8">
      <w:pPr>
        <w:pStyle w:val="Bulletlist"/>
      </w:pPr>
      <w:r>
        <w:rPr>
          <w:b/>
        </w:rPr>
        <w:t>Control</w:t>
      </w:r>
      <w:r w:rsidRPr="006C6051">
        <w:t xml:space="preserve">: </w:t>
      </w:r>
      <w:r w:rsidR="00160775">
        <w:t>r</w:t>
      </w:r>
      <w:r w:rsidR="00160775" w:rsidRPr="00E54AE8">
        <w:t xml:space="preserve">eview </w:t>
      </w:r>
      <w:r w:rsidR="00E54AE8" w:rsidRPr="00E54AE8">
        <w:t>the effectiveness of r</w:t>
      </w:r>
      <w:r w:rsidR="006D6E88">
        <w:t>isk and issue management action</w:t>
      </w:r>
      <w:r w:rsidR="004F4BCE">
        <w:t>s</w:t>
      </w:r>
      <w:r w:rsidR="006D6E88">
        <w:t>.</w:t>
      </w:r>
    </w:p>
    <w:p w14:paraId="50D90A54" w14:textId="77777777" w:rsidR="0007565A" w:rsidRDefault="0007565A" w:rsidP="00E54AE8">
      <w:pPr>
        <w:pStyle w:val="Bulletlist"/>
        <w:numPr>
          <w:ilvl w:val="0"/>
          <w:numId w:val="0"/>
        </w:numPr>
        <w:ind w:left="360" w:hanging="360"/>
      </w:pPr>
    </w:p>
    <w:p w14:paraId="316E2B4F" w14:textId="77777777" w:rsidR="00E54AE8" w:rsidRDefault="00E54AE8" w:rsidP="00E54AE8">
      <w:pPr>
        <w:pStyle w:val="Bulletlist"/>
        <w:numPr>
          <w:ilvl w:val="0"/>
          <w:numId w:val="0"/>
        </w:numPr>
        <w:ind w:left="360" w:hanging="360"/>
      </w:pPr>
      <w:r>
        <w:t>Active issues and risks will be regularly monitored during the project.</w:t>
      </w:r>
    </w:p>
    <w:p w14:paraId="6A8033AA" w14:textId="77777777" w:rsidR="002952F0" w:rsidRDefault="002952F0" w:rsidP="00C84DD9">
      <w:pPr>
        <w:pStyle w:val="Heading3"/>
      </w:pPr>
      <w:bookmarkStart w:id="56" w:name="_Toc476168046"/>
      <w:bookmarkStart w:id="57" w:name="_Ref477866682"/>
      <w:bookmarkStart w:id="58" w:name="_Ref477932885"/>
      <w:bookmarkStart w:id="59" w:name="_Ref477934302"/>
      <w:r>
        <w:t>Change management process</w:t>
      </w:r>
      <w:bookmarkEnd w:id="56"/>
      <w:bookmarkEnd w:id="57"/>
      <w:bookmarkEnd w:id="58"/>
      <w:bookmarkEnd w:id="59"/>
    </w:p>
    <w:p w14:paraId="534AE2EA" w14:textId="77777777" w:rsidR="003E1B4E" w:rsidRDefault="003E1B4E" w:rsidP="003E1B4E">
      <w:r>
        <w:t>Dur</w:t>
      </w:r>
      <w:r w:rsidR="006D6E88">
        <w:t>i</w:t>
      </w:r>
      <w:r w:rsidR="004F4BCE">
        <w:t xml:space="preserve">ng the project, either party </w:t>
      </w:r>
      <w:proofErr w:type="gramStart"/>
      <w:r w:rsidR="00160775">
        <w:t>is able to</w:t>
      </w:r>
      <w:proofErr w:type="gramEnd"/>
      <w:r w:rsidR="00160775">
        <w:t xml:space="preserve"> </w:t>
      </w:r>
      <w:r w:rsidR="00884E0D">
        <w:t xml:space="preserve">request modifications to the </w:t>
      </w:r>
      <w:r w:rsidR="00140C9E">
        <w:t>S</w:t>
      </w:r>
      <w:r w:rsidR="00F97F79">
        <w:t>ervices described in this</w:t>
      </w:r>
      <w:r>
        <w:t xml:space="preserve"> S</w:t>
      </w:r>
      <w:r w:rsidR="00E40CE7">
        <w:t>OW</w:t>
      </w:r>
      <w:r>
        <w:t xml:space="preserve">. </w:t>
      </w:r>
      <w:r w:rsidR="004723A1">
        <w:t xml:space="preserve">These changes only take effect when the proposed change is agreed </w:t>
      </w:r>
      <w:r w:rsidR="00160775">
        <w:t xml:space="preserve">upon </w:t>
      </w:r>
      <w:r w:rsidR="004723A1">
        <w:t>by both parties.</w:t>
      </w:r>
      <w:r w:rsidR="00140C9E">
        <w:t xml:space="preserve"> The change management process steps are:</w:t>
      </w:r>
    </w:p>
    <w:p w14:paraId="7AF002E5" w14:textId="77777777" w:rsidR="003E1B4E" w:rsidRDefault="00246AC9" w:rsidP="004723A1">
      <w:pPr>
        <w:pStyle w:val="Bulletlist"/>
      </w:pPr>
      <w:r>
        <w:rPr>
          <w:b/>
        </w:rPr>
        <w:t xml:space="preserve">The change </w:t>
      </w:r>
      <w:r w:rsidR="0025535A">
        <w:rPr>
          <w:b/>
        </w:rPr>
        <w:t>is documented</w:t>
      </w:r>
      <w:r w:rsidR="006C6051">
        <w:t xml:space="preserve">: </w:t>
      </w:r>
      <w:r>
        <w:t xml:space="preserve">all </w:t>
      </w:r>
      <w:r w:rsidR="003E1B4E">
        <w:t>change requests will be documented</w:t>
      </w:r>
      <w:r w:rsidR="004723A1">
        <w:t xml:space="preserve"> by Microsoft </w:t>
      </w:r>
      <w:r w:rsidR="003E1B4E">
        <w:t xml:space="preserve">in a Microsoft </w:t>
      </w:r>
      <w:r>
        <w:t xml:space="preserve">change request form </w:t>
      </w:r>
      <w:r w:rsidR="003E1B4E">
        <w:t xml:space="preserve">and submitted to the </w:t>
      </w:r>
      <w:r w:rsidR="00140C9E">
        <w:t>C</w:t>
      </w:r>
      <w:r w:rsidR="003E1B4E">
        <w:t xml:space="preserve">ustomer. The </w:t>
      </w:r>
      <w:r>
        <w:t xml:space="preserve">change request form </w:t>
      </w:r>
      <w:r w:rsidR="003E1B4E">
        <w:t>includes</w:t>
      </w:r>
      <w:r>
        <w:t>:</w:t>
      </w:r>
    </w:p>
    <w:p w14:paraId="64AC0DDD" w14:textId="77777777" w:rsidR="003E1B4E" w:rsidRDefault="00246AC9" w:rsidP="004723A1">
      <w:pPr>
        <w:pStyle w:val="Bulletlist"/>
        <w:numPr>
          <w:ilvl w:val="1"/>
          <w:numId w:val="9"/>
        </w:numPr>
      </w:pPr>
      <w:r>
        <w:t xml:space="preserve">A description </w:t>
      </w:r>
      <w:r w:rsidR="003E1B4E">
        <w:t>of the change</w:t>
      </w:r>
      <w:r>
        <w:t>.</w:t>
      </w:r>
    </w:p>
    <w:p w14:paraId="379CCF19" w14:textId="189553AF" w:rsidR="003E1B4E" w:rsidRDefault="00246AC9" w:rsidP="004723A1">
      <w:pPr>
        <w:pStyle w:val="Bulletlist"/>
        <w:numPr>
          <w:ilvl w:val="1"/>
          <w:numId w:val="9"/>
        </w:numPr>
      </w:pPr>
      <w:r>
        <w:t xml:space="preserve">The estimated effect </w:t>
      </w:r>
      <w:r w:rsidR="003E1B4E">
        <w:t xml:space="preserve">of </w:t>
      </w:r>
      <w:r>
        <w:t>implementing the change.</w:t>
      </w:r>
    </w:p>
    <w:p w14:paraId="15C1B692" w14:textId="77777777" w:rsidR="004723A1" w:rsidRDefault="00246AC9" w:rsidP="004723A1">
      <w:pPr>
        <w:pStyle w:val="Bulletlist"/>
      </w:pPr>
      <w:r>
        <w:rPr>
          <w:b/>
        </w:rPr>
        <w:t>The c</w:t>
      </w:r>
      <w:r w:rsidR="0025535A" w:rsidRPr="0025535A">
        <w:rPr>
          <w:b/>
        </w:rPr>
        <w:t xml:space="preserve">hange </w:t>
      </w:r>
      <w:r w:rsidR="00112EB1">
        <w:rPr>
          <w:b/>
        </w:rPr>
        <w:t>is submitted</w:t>
      </w:r>
      <w:r w:rsidR="006C6051">
        <w:t xml:space="preserve">: </w:t>
      </w:r>
      <w:r>
        <w:t xml:space="preserve">the change request form will be </w:t>
      </w:r>
      <w:r w:rsidR="004723A1">
        <w:t xml:space="preserve">provided to the </w:t>
      </w:r>
      <w:r w:rsidR="00140C9E">
        <w:t>C</w:t>
      </w:r>
      <w:r w:rsidR="004723A1">
        <w:t>ustomer</w:t>
      </w:r>
      <w:r w:rsidR="00A26C0D">
        <w:t>.</w:t>
      </w:r>
    </w:p>
    <w:p w14:paraId="4385B344" w14:textId="77777777" w:rsidR="004723A1" w:rsidRDefault="00246AC9" w:rsidP="004723A1">
      <w:pPr>
        <w:pStyle w:val="Bulletlist"/>
      </w:pPr>
      <w:r>
        <w:rPr>
          <w:b/>
        </w:rPr>
        <w:t>The c</w:t>
      </w:r>
      <w:r w:rsidR="0025535A" w:rsidRPr="0025535A">
        <w:rPr>
          <w:b/>
        </w:rPr>
        <w:t>hange is accepted or rejected</w:t>
      </w:r>
      <w:r w:rsidR="006C6051">
        <w:t xml:space="preserve">: </w:t>
      </w:r>
      <w:proofErr w:type="gramStart"/>
      <w:r>
        <w:t>the</w:t>
      </w:r>
      <w:proofErr w:type="gramEnd"/>
      <w:r>
        <w:t xml:space="preserve"> </w:t>
      </w:r>
      <w:r w:rsidR="00140C9E">
        <w:t>C</w:t>
      </w:r>
      <w:r w:rsidR="00C4139D">
        <w:t>ustomer has three</w:t>
      </w:r>
      <w:r w:rsidR="004723A1">
        <w:t xml:space="preserve"> business days to confirm </w:t>
      </w:r>
      <w:r>
        <w:t xml:space="preserve">the following </w:t>
      </w:r>
      <w:r w:rsidR="004723A1">
        <w:t>to Microsoft</w:t>
      </w:r>
      <w:r w:rsidR="00A26C0D">
        <w:t>:</w:t>
      </w:r>
    </w:p>
    <w:p w14:paraId="7B3B0254" w14:textId="77777777" w:rsidR="004723A1" w:rsidRDefault="004723A1" w:rsidP="004723A1">
      <w:pPr>
        <w:pStyle w:val="Bulletlist"/>
        <w:numPr>
          <w:ilvl w:val="1"/>
          <w:numId w:val="9"/>
        </w:numPr>
      </w:pPr>
      <w:r>
        <w:t>Acceptance</w:t>
      </w:r>
      <w:r w:rsidR="00515713">
        <w:t>—</w:t>
      </w:r>
      <w:r w:rsidR="00246AC9">
        <w:t xml:space="preserve">the </w:t>
      </w:r>
      <w:r w:rsidR="00140C9E">
        <w:t>C</w:t>
      </w:r>
      <w:r>
        <w:t xml:space="preserve">ustomer </w:t>
      </w:r>
      <w:r w:rsidR="0025535A">
        <w:t>must</w:t>
      </w:r>
      <w:r>
        <w:t xml:space="preserve"> sign and return </w:t>
      </w:r>
      <w:r w:rsidR="00ED7049">
        <w:t xml:space="preserve">change request </w:t>
      </w:r>
      <w:r w:rsidR="00246AC9">
        <w:t>form.</w:t>
      </w:r>
    </w:p>
    <w:p w14:paraId="21D54D6C" w14:textId="77777777" w:rsidR="004723A1" w:rsidRDefault="004723A1" w:rsidP="004723A1">
      <w:pPr>
        <w:pStyle w:val="Bulletlist"/>
        <w:numPr>
          <w:ilvl w:val="1"/>
          <w:numId w:val="9"/>
        </w:numPr>
      </w:pPr>
      <w:r>
        <w:t>Rejection</w:t>
      </w:r>
      <w:r w:rsidR="00246AC9">
        <w:t>—i</w:t>
      </w:r>
      <w:r w:rsidR="00112EB1">
        <w:t xml:space="preserve">f the </w:t>
      </w:r>
      <w:r w:rsidR="00140C9E">
        <w:t>C</w:t>
      </w:r>
      <w:r w:rsidR="0025535A">
        <w:t xml:space="preserve">ustomer does not want to </w:t>
      </w:r>
      <w:r w:rsidR="00043018">
        <w:t xml:space="preserve">proceed </w:t>
      </w:r>
      <w:r w:rsidR="0025535A">
        <w:t xml:space="preserve">with the change or does not provide an approval within </w:t>
      </w:r>
      <w:r w:rsidR="00C4139D">
        <w:t>three</w:t>
      </w:r>
      <w:r w:rsidR="0025535A">
        <w:t xml:space="preserve"> business days, no changes will be performed.</w:t>
      </w:r>
    </w:p>
    <w:p w14:paraId="40197206" w14:textId="52EB8177" w:rsidR="00C4139D" w:rsidRDefault="00C4139D" w:rsidP="00C4139D">
      <w:pPr>
        <w:pStyle w:val="Optional"/>
      </w:pPr>
      <w:r>
        <w:t xml:space="preserve">During the project, either party </w:t>
      </w:r>
      <w:r w:rsidR="00246AC9">
        <w:t xml:space="preserve">can </w:t>
      </w:r>
      <w:r>
        <w:t>request</w:t>
      </w:r>
      <w:r w:rsidR="00246AC9">
        <w:t>,</w:t>
      </w:r>
      <w:r>
        <w:t xml:space="preserve"> in writing</w:t>
      </w:r>
      <w:r w:rsidR="00246AC9">
        <w:t>,</w:t>
      </w:r>
      <w:r>
        <w:t xml:space="preserve"> additions, deletions, or modifications to the </w:t>
      </w:r>
      <w:r w:rsidR="00C87A54">
        <w:t>S</w:t>
      </w:r>
      <w:r>
        <w:t>ervices described in this SOW (“change”).</w:t>
      </w:r>
      <w:r w:rsidR="002420ED">
        <w:t xml:space="preserve"> </w:t>
      </w:r>
      <w:r>
        <w:t xml:space="preserve">Approved changes will be managed through </w:t>
      </w:r>
      <w:r w:rsidR="004D05F6">
        <w:t>amendments and</w:t>
      </w:r>
      <w:r w:rsidR="001C00BA">
        <w:t xml:space="preserve"> could</w:t>
      </w:r>
      <w:r w:rsidR="00246AC9">
        <w:t xml:space="preserve"> lead to </w:t>
      </w:r>
      <w:r>
        <w:t>additional cost</w:t>
      </w:r>
      <w:r w:rsidR="00246AC9">
        <w:t>s</w:t>
      </w:r>
      <w:r>
        <w:t xml:space="preserve"> </w:t>
      </w:r>
      <w:r w:rsidR="00246AC9">
        <w:t>and</w:t>
      </w:r>
      <w:r>
        <w:t xml:space="preserve"> schedule impacts. We shall have no obligation to commence work in connection with any change until the details of the change are agreed upon in an </w:t>
      </w:r>
      <w:r w:rsidR="00E40CE7">
        <w:t>a</w:t>
      </w:r>
      <w:r>
        <w:t>mendment signed by the authorized signatories from both parties.</w:t>
      </w:r>
    </w:p>
    <w:p w14:paraId="2B38302A" w14:textId="798B39EA" w:rsidR="00971FF6" w:rsidRPr="00971FF6" w:rsidRDefault="00C4139D" w:rsidP="00C4139D">
      <w:pPr>
        <w:pStyle w:val="Optional"/>
      </w:pPr>
      <w:r>
        <w:lastRenderedPageBreak/>
        <w:t xml:space="preserve">Within three consecutive business days of receipt of the proposed </w:t>
      </w:r>
      <w:r w:rsidR="00E40CE7">
        <w:t>a</w:t>
      </w:r>
      <w:r>
        <w:t xml:space="preserve">mendment, you </w:t>
      </w:r>
      <w:r w:rsidR="00246AC9">
        <w:t xml:space="preserve">must </w:t>
      </w:r>
      <w:r>
        <w:t xml:space="preserve">either indicate acceptance of the proposed change by signing the </w:t>
      </w:r>
      <w:r w:rsidR="00E40CE7">
        <w:t>a</w:t>
      </w:r>
      <w:r>
        <w:t xml:space="preserve">mendment or advise us not to perform the change. If you advise us not to perform the change, we </w:t>
      </w:r>
      <w:r w:rsidR="00246AC9">
        <w:t xml:space="preserve">will </w:t>
      </w:r>
      <w:r>
        <w:t>proceed with the original agreed</w:t>
      </w:r>
      <w:r w:rsidR="0043213C">
        <w:t>-</w:t>
      </w:r>
      <w:r>
        <w:t xml:space="preserve">upon </w:t>
      </w:r>
      <w:r w:rsidR="00C87A54">
        <w:t>S</w:t>
      </w:r>
      <w:r>
        <w:t>ervices</w:t>
      </w:r>
      <w:r w:rsidR="00246AC9">
        <w:t xml:space="preserve"> only</w:t>
      </w:r>
      <w:r>
        <w:t>.</w:t>
      </w:r>
      <w:r w:rsidR="002420ED">
        <w:t xml:space="preserve"> </w:t>
      </w:r>
      <w:r>
        <w:t xml:space="preserve">In the absence of your acceptance or rejection within the </w:t>
      </w:r>
      <w:r w:rsidR="00C30D22">
        <w:t xml:space="preserve">previously noted </w:t>
      </w:r>
      <w:r>
        <w:t>time</w:t>
      </w:r>
      <w:r w:rsidR="00246AC9">
        <w:t xml:space="preserve"> </w:t>
      </w:r>
      <w:r>
        <w:t>frame, we will not perform the proposed change.</w:t>
      </w:r>
    </w:p>
    <w:p w14:paraId="259C88E3" w14:textId="77777777" w:rsidR="0025535A" w:rsidRDefault="0025535A" w:rsidP="00C84DD9">
      <w:pPr>
        <w:pStyle w:val="Heading3"/>
      </w:pPr>
      <w:bookmarkStart w:id="60" w:name="_Toc476168047"/>
      <w:r>
        <w:t>Executive steering committee</w:t>
      </w:r>
      <w:bookmarkEnd w:id="60"/>
    </w:p>
    <w:p w14:paraId="7BAAA652" w14:textId="77777777" w:rsidR="0099108B" w:rsidRDefault="0099108B" w:rsidP="0099108B">
      <w:r>
        <w:t xml:space="preserve">The executive steering committee provides overall senior management oversight and strategic direction for the project. </w:t>
      </w:r>
      <w:r w:rsidR="0019440A" w:rsidRPr="0019440A">
        <w:t xml:space="preserve">The executive steering committee for the project will meet </w:t>
      </w:r>
      <w:r w:rsidR="00D70772">
        <w:t xml:space="preserve">per </w:t>
      </w:r>
      <w:r w:rsidR="0019440A" w:rsidRPr="0019440A">
        <w:t xml:space="preserve">the frequency defined in the </w:t>
      </w:r>
      <w:r w:rsidR="0019440A">
        <w:t>c</w:t>
      </w:r>
      <w:r w:rsidR="0019440A" w:rsidRPr="0019440A">
        <w:t xml:space="preserve">ommunication plan and </w:t>
      </w:r>
      <w:r w:rsidR="00246AC9">
        <w:t xml:space="preserve">will </w:t>
      </w:r>
      <w:r w:rsidR="0019440A" w:rsidRPr="0019440A">
        <w:t>include the roles</w:t>
      </w:r>
      <w:r w:rsidR="00246AC9">
        <w:t xml:space="preserve"> listed in the following table. </w:t>
      </w:r>
      <w:r w:rsidR="00AB4D70">
        <w:t>The responsibilities for the committee include:</w:t>
      </w:r>
    </w:p>
    <w:p w14:paraId="5CBB9C0A" w14:textId="77777777" w:rsidR="00AB4D70" w:rsidRDefault="00AB4D70" w:rsidP="00AB4D70">
      <w:pPr>
        <w:pStyle w:val="Bulletlist"/>
      </w:pPr>
      <w:r>
        <w:t xml:space="preserve">Making decisions </w:t>
      </w:r>
      <w:r w:rsidR="00C30D22">
        <w:t xml:space="preserve">about </w:t>
      </w:r>
      <w:r>
        <w:t>project strategic direction</w:t>
      </w:r>
      <w:r w:rsidR="00246AC9">
        <w:t>.</w:t>
      </w:r>
    </w:p>
    <w:p w14:paraId="245E0194" w14:textId="77777777" w:rsidR="00AB4D70" w:rsidRDefault="00AB4D70" w:rsidP="00AB4D70">
      <w:pPr>
        <w:pStyle w:val="Bulletlist"/>
      </w:pPr>
      <w:r>
        <w:t>Serving as a final arbiter of project issues</w:t>
      </w:r>
      <w:r w:rsidR="00246AC9">
        <w:t>.</w:t>
      </w:r>
    </w:p>
    <w:p w14:paraId="456F4B5B" w14:textId="77777777" w:rsidR="00AB4D70" w:rsidRDefault="00AB4D70" w:rsidP="00AB4D70">
      <w:pPr>
        <w:pStyle w:val="Bulletlist"/>
      </w:pPr>
      <w:r>
        <w:t>Approving significant change requests</w:t>
      </w:r>
      <w:r w:rsidR="00246AC9">
        <w:t>.</w:t>
      </w:r>
    </w:p>
    <w:tbl>
      <w:tblPr>
        <w:tblStyle w:val="TableGrid1"/>
        <w:tblW w:w="937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6482"/>
        <w:gridCol w:w="2870"/>
        <w:gridCol w:w="19"/>
      </w:tblGrid>
      <w:tr w:rsidR="00AB4D70" w14:paraId="103EB64C" w14:textId="77777777" w:rsidTr="008C6736">
        <w:trPr>
          <w:trHeight w:val="360"/>
          <w:tblHeader/>
        </w:trPr>
        <w:tc>
          <w:tcPr>
            <w:tcW w:w="6482" w:type="dxa"/>
            <w:shd w:val="clear" w:color="auto" w:fill="008272"/>
          </w:tcPr>
          <w:p w14:paraId="59AAAB90" w14:textId="77777777" w:rsidR="00AB4D70" w:rsidRPr="00D91A3C" w:rsidRDefault="00AB4D70" w:rsidP="00D91A3C">
            <w:pPr>
              <w:pStyle w:val="Table-Header"/>
            </w:pPr>
            <w:r w:rsidRPr="00D91A3C">
              <w:t>Role</w:t>
            </w:r>
          </w:p>
        </w:tc>
        <w:tc>
          <w:tcPr>
            <w:tcW w:w="2889" w:type="dxa"/>
            <w:gridSpan w:val="2"/>
            <w:shd w:val="clear" w:color="auto" w:fill="008272"/>
          </w:tcPr>
          <w:p w14:paraId="0384946C" w14:textId="77777777" w:rsidR="00AB4D70" w:rsidRPr="00D91A3C" w:rsidRDefault="00AB4D70" w:rsidP="00D91A3C">
            <w:pPr>
              <w:pStyle w:val="Table-Header"/>
            </w:pPr>
            <w:r w:rsidRPr="00D91A3C">
              <w:t>Organization</w:t>
            </w:r>
          </w:p>
        </w:tc>
      </w:tr>
      <w:tr w:rsidR="00AB4D70" w:rsidRPr="005F3BAF" w14:paraId="37A7D755" w14:textId="77777777" w:rsidTr="002702C8">
        <w:trPr>
          <w:gridAfter w:val="1"/>
          <w:wAfter w:w="19" w:type="dxa"/>
          <w:trHeight w:val="432"/>
        </w:trPr>
        <w:tc>
          <w:tcPr>
            <w:tcW w:w="6482" w:type="dxa"/>
            <w:shd w:val="clear" w:color="auto" w:fill="auto"/>
          </w:tcPr>
          <w:p w14:paraId="50E44AE3" w14:textId="77777777" w:rsidR="00AB4D70" w:rsidRPr="00D0227D" w:rsidRDefault="00AB4D70" w:rsidP="0013452E">
            <w:pPr>
              <w:pStyle w:val="TableText"/>
            </w:pPr>
            <w:r>
              <w:t>Project sponsor</w:t>
            </w:r>
          </w:p>
        </w:tc>
        <w:tc>
          <w:tcPr>
            <w:tcW w:w="2870" w:type="dxa"/>
            <w:shd w:val="clear" w:color="auto" w:fill="auto"/>
          </w:tcPr>
          <w:p w14:paraId="6119D907" w14:textId="77777777" w:rsidR="00AB4D70" w:rsidRPr="00D0227D" w:rsidRDefault="00AB4D70" w:rsidP="0013452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Customer</w:t>
            </w:r>
          </w:p>
        </w:tc>
      </w:tr>
      <w:tr w:rsidR="00AB4D70" w:rsidRPr="005F3BAF" w14:paraId="4ECF5025" w14:textId="77777777" w:rsidTr="002702C8">
        <w:trPr>
          <w:gridAfter w:val="1"/>
          <w:wAfter w:w="19" w:type="dxa"/>
          <w:trHeight w:val="432"/>
        </w:trPr>
        <w:tc>
          <w:tcPr>
            <w:tcW w:w="6482" w:type="dxa"/>
            <w:shd w:val="clear" w:color="auto" w:fill="auto"/>
          </w:tcPr>
          <w:p w14:paraId="3CFCA009" w14:textId="77777777" w:rsidR="00AB4D70" w:rsidRPr="00D0227D" w:rsidRDefault="00C4139D" w:rsidP="0013452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Delivery manager</w:t>
            </w:r>
          </w:p>
        </w:tc>
        <w:tc>
          <w:tcPr>
            <w:tcW w:w="2870" w:type="dxa"/>
            <w:shd w:val="clear" w:color="auto" w:fill="auto"/>
          </w:tcPr>
          <w:p w14:paraId="42945009" w14:textId="77777777" w:rsidR="00AB4D70" w:rsidRPr="00D0227D" w:rsidRDefault="00AB4D70" w:rsidP="0013452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Microsoft</w:t>
            </w:r>
          </w:p>
        </w:tc>
      </w:tr>
    </w:tbl>
    <w:p w14:paraId="02428458" w14:textId="77777777" w:rsidR="00892C8C" w:rsidRDefault="00892C8C" w:rsidP="00892C8C">
      <w:pPr>
        <w:pStyle w:val="Heading3"/>
      </w:pPr>
      <w:bookmarkStart w:id="61" w:name="_Toc476168048"/>
      <w:r>
        <w:t>Escalation path</w:t>
      </w:r>
      <w:bookmarkEnd w:id="61"/>
    </w:p>
    <w:p w14:paraId="2A99EE6F" w14:textId="4A399285" w:rsidR="00892C8C" w:rsidRDefault="00892C8C" w:rsidP="00892C8C">
      <w:r>
        <w:t xml:space="preserve">The Microsoft </w:t>
      </w:r>
      <w:r w:rsidR="00246AC9">
        <w:t xml:space="preserve">project manager </w:t>
      </w:r>
      <w:r>
        <w:t xml:space="preserve">will work closely with the </w:t>
      </w:r>
      <w:r w:rsidR="00517604">
        <w:t>C</w:t>
      </w:r>
      <w:r>
        <w:t xml:space="preserve">ustomer </w:t>
      </w:r>
      <w:r w:rsidR="00A26C0D">
        <w:t>project manager</w:t>
      </w:r>
      <w:r>
        <w:t xml:space="preserve">, </w:t>
      </w:r>
      <w:r w:rsidR="00A26C0D">
        <w:t>sponsor</w:t>
      </w:r>
      <w:r>
        <w:t xml:space="preserve">, and other designees to manage </w:t>
      </w:r>
      <w:r w:rsidR="0072174A">
        <w:t>p</w:t>
      </w:r>
      <w:r>
        <w:t xml:space="preserve">roject issues, risks, and </w:t>
      </w:r>
      <w:r w:rsidR="00A26C0D">
        <w:t>c</w:t>
      </w:r>
      <w:r>
        <w:t xml:space="preserve">hange </w:t>
      </w:r>
      <w:r w:rsidR="00A26C0D">
        <w:t>r</w:t>
      </w:r>
      <w:r>
        <w:t xml:space="preserve">equests as described </w:t>
      </w:r>
      <w:r w:rsidR="00246AC9">
        <w:t>previously</w:t>
      </w:r>
      <w:r>
        <w:t xml:space="preserve">. </w:t>
      </w:r>
      <w:r w:rsidR="00335083">
        <w:t xml:space="preserve">The </w:t>
      </w:r>
      <w:r w:rsidR="00517604">
        <w:t>C</w:t>
      </w:r>
      <w:r w:rsidR="00335083">
        <w:t xml:space="preserve">ustomer will </w:t>
      </w:r>
      <w:r w:rsidR="00E40CE7">
        <w:t xml:space="preserve">provide </w:t>
      </w:r>
      <w:r w:rsidR="00335083">
        <w:t xml:space="preserve">reasonable access to the </w:t>
      </w:r>
      <w:r w:rsidR="005055CC">
        <w:t xml:space="preserve">sponsor or </w:t>
      </w:r>
      <w:r w:rsidR="00335083">
        <w:t>sponsors</w:t>
      </w:r>
      <w:r w:rsidR="00E40CE7">
        <w:t xml:space="preserve"> </w:t>
      </w:r>
      <w:proofErr w:type="gramStart"/>
      <w:r w:rsidR="00E40CE7">
        <w:t>in order</w:t>
      </w:r>
      <w:r w:rsidR="00335083">
        <w:t xml:space="preserve"> </w:t>
      </w:r>
      <w:r>
        <w:t>to</w:t>
      </w:r>
      <w:proofErr w:type="gramEnd"/>
      <w:r>
        <w:t xml:space="preserve"> expedite resolution.</w:t>
      </w:r>
      <w:r w:rsidR="00335083">
        <w:t xml:space="preserve"> The standard escalation path</w:t>
      </w:r>
      <w:r>
        <w:t xml:space="preserve"> for review</w:t>
      </w:r>
      <w:r w:rsidR="005055CC">
        <w:t>,</w:t>
      </w:r>
      <w:r>
        <w:t xml:space="preserve"> approval</w:t>
      </w:r>
      <w:r w:rsidR="005055CC">
        <w:t>,</w:t>
      </w:r>
      <w:r>
        <w:t xml:space="preserve"> or dispute resolution is as follows:</w:t>
      </w:r>
    </w:p>
    <w:p w14:paraId="6E5CD5C3" w14:textId="77777777" w:rsidR="00892C8C" w:rsidRPr="00892C8C" w:rsidRDefault="00892C8C" w:rsidP="00892C8C">
      <w:pPr>
        <w:pStyle w:val="Bulletlist"/>
      </w:pPr>
      <w:r w:rsidRPr="00892C8C">
        <w:t xml:space="preserve">Project </w:t>
      </w:r>
      <w:r w:rsidR="006C6051">
        <w:t>t</w:t>
      </w:r>
      <w:r w:rsidRPr="00892C8C">
        <w:t xml:space="preserve">eam member (Microsoft or </w:t>
      </w:r>
      <w:r w:rsidR="00112EB1">
        <w:t xml:space="preserve">the </w:t>
      </w:r>
      <w:r w:rsidR="00140C9E">
        <w:t>C</w:t>
      </w:r>
      <w:r w:rsidRPr="00892C8C">
        <w:t>ustomer)</w:t>
      </w:r>
    </w:p>
    <w:p w14:paraId="7A8197F1" w14:textId="77777777" w:rsidR="00892C8C" w:rsidRPr="00892C8C" w:rsidRDefault="006C6051" w:rsidP="00892C8C">
      <w:pPr>
        <w:pStyle w:val="Bulletlist"/>
      </w:pPr>
      <w:r>
        <w:t>Project</w:t>
      </w:r>
      <w:r w:rsidR="00892C8C" w:rsidRPr="00892C8C">
        <w:t xml:space="preserve"> </w:t>
      </w:r>
      <w:r w:rsidR="005055CC">
        <w:t>m</w:t>
      </w:r>
      <w:r w:rsidR="005055CC" w:rsidRPr="00892C8C">
        <w:t xml:space="preserve">anager </w:t>
      </w:r>
      <w:r w:rsidR="00892C8C" w:rsidRPr="00892C8C">
        <w:t xml:space="preserve">(Microsoft and </w:t>
      </w:r>
      <w:r w:rsidR="00112EB1">
        <w:t xml:space="preserve">the </w:t>
      </w:r>
      <w:r w:rsidR="00140C9E">
        <w:t>C</w:t>
      </w:r>
      <w:r w:rsidR="00892C8C" w:rsidRPr="00892C8C">
        <w:t>ustomer)</w:t>
      </w:r>
    </w:p>
    <w:p w14:paraId="58AEED5D" w14:textId="77777777" w:rsidR="00892C8C" w:rsidRPr="00892C8C" w:rsidRDefault="00892C8C" w:rsidP="00892C8C">
      <w:pPr>
        <w:pStyle w:val="Bulletlist"/>
      </w:pPr>
      <w:r w:rsidRPr="00892C8C">
        <w:t xml:space="preserve">Microsoft </w:t>
      </w:r>
      <w:r w:rsidR="006C6051">
        <w:t>delivery manager</w:t>
      </w:r>
    </w:p>
    <w:p w14:paraId="49D4E984" w14:textId="77777777" w:rsidR="00892C8C" w:rsidRDefault="00892C8C" w:rsidP="00892C8C">
      <w:pPr>
        <w:pStyle w:val="Bulletlist"/>
      </w:pPr>
      <w:r w:rsidRPr="00892C8C">
        <w:t xml:space="preserve">Microsoft and </w:t>
      </w:r>
      <w:r w:rsidR="00112EB1">
        <w:t xml:space="preserve">the </w:t>
      </w:r>
      <w:r w:rsidR="00140C9E">
        <w:t>C</w:t>
      </w:r>
      <w:r w:rsidRPr="00892C8C">
        <w:t xml:space="preserve">ustomer </w:t>
      </w:r>
      <w:r w:rsidR="006C6051">
        <w:t>project sponsor</w:t>
      </w:r>
    </w:p>
    <w:p w14:paraId="080F59E7" w14:textId="77777777" w:rsidR="000C591B" w:rsidRPr="000C591B" w:rsidRDefault="000C591B" w:rsidP="000C591B">
      <w:pPr>
        <w:pStyle w:val="Bulletlist"/>
        <w:rPr>
          <w:color w:val="00B0F0"/>
        </w:rPr>
      </w:pPr>
      <w:r w:rsidRPr="006C6051">
        <w:rPr>
          <w:color w:val="00B0F0"/>
        </w:rPr>
        <w:t>Executive steering c</w:t>
      </w:r>
      <w:r>
        <w:rPr>
          <w:color w:val="00B0F0"/>
        </w:rPr>
        <w:t>ommittee</w:t>
      </w:r>
    </w:p>
    <w:p w14:paraId="4FF8AA70" w14:textId="77777777" w:rsidR="00AB4D70" w:rsidRDefault="00AB4D70" w:rsidP="00C84DD9">
      <w:pPr>
        <w:pStyle w:val="Heading2"/>
      </w:pPr>
      <w:bookmarkStart w:id="62" w:name="_Toc476167711"/>
      <w:bookmarkStart w:id="63" w:name="_Toc476168049"/>
      <w:bookmarkStart w:id="64" w:name="_Toc514741447"/>
      <w:r>
        <w:t>Project completion</w:t>
      </w:r>
      <w:bookmarkEnd w:id="62"/>
      <w:bookmarkEnd w:id="63"/>
      <w:bookmarkEnd w:id="64"/>
    </w:p>
    <w:p w14:paraId="4225F913" w14:textId="77777777" w:rsidR="00152B24" w:rsidRPr="00152B24" w:rsidRDefault="00152B24" w:rsidP="00AC1B81">
      <w:pPr>
        <w:pStyle w:val="Optional"/>
      </w:pPr>
      <w:r w:rsidRPr="00152B24">
        <w:t xml:space="preserve">The project will be considered complete when </w:t>
      </w:r>
      <w:r w:rsidR="00AD3CAD">
        <w:t>at least one</w:t>
      </w:r>
      <w:r w:rsidR="00AD3CAD" w:rsidRPr="00152B24">
        <w:t xml:space="preserve"> </w:t>
      </w:r>
      <w:r w:rsidRPr="00152B24">
        <w:t xml:space="preserve">of the following conditions </w:t>
      </w:r>
      <w:r w:rsidR="00AD3CAD">
        <w:t>is</w:t>
      </w:r>
      <w:r w:rsidR="00AD3CAD" w:rsidRPr="00152B24">
        <w:t xml:space="preserve"> </w:t>
      </w:r>
      <w:r w:rsidRPr="00152B24">
        <w:t>met:</w:t>
      </w:r>
    </w:p>
    <w:p w14:paraId="45D12232" w14:textId="77777777" w:rsidR="00152B24" w:rsidRPr="00152B24" w:rsidRDefault="00152B24" w:rsidP="00152B24">
      <w:pPr>
        <w:pStyle w:val="Bulletlist"/>
        <w:rPr>
          <w:color w:val="00B0F0"/>
        </w:rPr>
      </w:pPr>
      <w:r w:rsidRPr="00152B24">
        <w:rPr>
          <w:color w:val="00B0F0"/>
        </w:rPr>
        <w:t xml:space="preserve">All Microsoft deliverables that require acceptance </w:t>
      </w:r>
      <w:r w:rsidR="00AD3CAD">
        <w:rPr>
          <w:color w:val="00B0F0"/>
        </w:rPr>
        <w:t>have</w:t>
      </w:r>
      <w:r w:rsidR="00AD3CAD" w:rsidRPr="00152B24">
        <w:rPr>
          <w:color w:val="00B0F0"/>
        </w:rPr>
        <w:t xml:space="preserve"> </w:t>
      </w:r>
      <w:r w:rsidR="00AD3CAD">
        <w:rPr>
          <w:color w:val="00B0F0"/>
        </w:rPr>
        <w:t xml:space="preserve">been </w:t>
      </w:r>
      <w:r w:rsidRPr="00152B24">
        <w:rPr>
          <w:color w:val="00B0F0"/>
        </w:rPr>
        <w:t>delivered and accepted (or deemed accepted)</w:t>
      </w:r>
      <w:r w:rsidR="00AD3CAD">
        <w:rPr>
          <w:color w:val="00B0F0"/>
        </w:rPr>
        <w:t>.</w:t>
      </w:r>
    </w:p>
    <w:p w14:paraId="0319BF45" w14:textId="77777777" w:rsidR="00152B24" w:rsidRPr="00152B24" w:rsidRDefault="00152B24" w:rsidP="00152B24">
      <w:pPr>
        <w:pStyle w:val="Bulletlist"/>
        <w:rPr>
          <w:color w:val="00B0F0"/>
        </w:rPr>
      </w:pPr>
      <w:r w:rsidRPr="00152B24">
        <w:rPr>
          <w:color w:val="00B0F0"/>
        </w:rPr>
        <w:t xml:space="preserve">The Work Order </w:t>
      </w:r>
      <w:r w:rsidR="00AD3CAD">
        <w:rPr>
          <w:color w:val="00B0F0"/>
        </w:rPr>
        <w:t>has</w:t>
      </w:r>
      <w:r w:rsidR="00AD3CAD" w:rsidRPr="00152B24">
        <w:rPr>
          <w:color w:val="00B0F0"/>
        </w:rPr>
        <w:t xml:space="preserve"> </w:t>
      </w:r>
      <w:r w:rsidR="00AD3CAD">
        <w:rPr>
          <w:color w:val="00B0F0"/>
        </w:rPr>
        <w:t xml:space="preserve">been </w:t>
      </w:r>
      <w:r w:rsidRPr="00152B24">
        <w:rPr>
          <w:color w:val="00B0F0"/>
        </w:rPr>
        <w:t>terminated</w:t>
      </w:r>
      <w:r w:rsidR="00043018">
        <w:rPr>
          <w:color w:val="00B0F0"/>
        </w:rPr>
        <w:t>.</w:t>
      </w:r>
    </w:p>
    <w:p w14:paraId="0DCB6B26" w14:textId="77777777" w:rsidR="00152B24" w:rsidRDefault="00152B24" w:rsidP="00C84DD9">
      <w:pPr>
        <w:pStyle w:val="Heading1"/>
      </w:pPr>
      <w:bookmarkStart w:id="65" w:name="_Toc476167712"/>
      <w:bookmarkStart w:id="66" w:name="_Toc476168050"/>
      <w:bookmarkStart w:id="67" w:name="_Toc514741448"/>
      <w:r>
        <w:lastRenderedPageBreak/>
        <w:t>Project organization</w:t>
      </w:r>
      <w:bookmarkEnd w:id="65"/>
      <w:bookmarkEnd w:id="66"/>
      <w:bookmarkEnd w:id="67"/>
    </w:p>
    <w:p w14:paraId="03550884" w14:textId="77777777" w:rsidR="00C84DD9" w:rsidRDefault="00C84DD9" w:rsidP="005C66A2">
      <w:pPr>
        <w:pStyle w:val="Heading2"/>
      </w:pPr>
      <w:bookmarkStart w:id="68" w:name="_Toc476167713"/>
      <w:bookmarkStart w:id="69" w:name="_Toc476168051"/>
      <w:bookmarkStart w:id="70" w:name="_Toc514741449"/>
      <w:r w:rsidRPr="00C84DD9">
        <w:t>Project roles and responsibilities</w:t>
      </w:r>
      <w:bookmarkEnd w:id="68"/>
      <w:bookmarkEnd w:id="69"/>
      <w:bookmarkEnd w:id="70"/>
    </w:p>
    <w:p w14:paraId="25B1BACF" w14:textId="77777777" w:rsidR="00C84DD9" w:rsidRDefault="00C84DD9" w:rsidP="00C84DD9">
      <w:r>
        <w:t>The key project roles and the responsibilities are as follows</w:t>
      </w:r>
      <w:r w:rsidR="00AD3CAD">
        <w:t>.</w:t>
      </w:r>
    </w:p>
    <w:p w14:paraId="2E585B03" w14:textId="77777777" w:rsidR="0013452E" w:rsidRDefault="0013452E" w:rsidP="00AA09CF">
      <w:pPr>
        <w:pStyle w:val="Heading4"/>
      </w:pPr>
      <w:r>
        <w:t>Customer</w:t>
      </w:r>
    </w:p>
    <w:tbl>
      <w:tblPr>
        <w:tblStyle w:val="TableGrid1"/>
        <w:tblW w:w="9357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57"/>
        <w:gridCol w:w="7200"/>
      </w:tblGrid>
      <w:tr w:rsidR="0013452E" w14:paraId="2FD1252F" w14:textId="77777777" w:rsidTr="008C6736">
        <w:trPr>
          <w:trHeight w:val="360"/>
          <w:tblHeader/>
        </w:trPr>
        <w:tc>
          <w:tcPr>
            <w:tcW w:w="2157" w:type="dxa"/>
            <w:shd w:val="clear" w:color="auto" w:fill="008272"/>
          </w:tcPr>
          <w:p w14:paraId="0EA84454" w14:textId="77777777" w:rsidR="0013452E" w:rsidRPr="00031658" w:rsidRDefault="0013452E" w:rsidP="00031658">
            <w:pPr>
              <w:pStyle w:val="Table-Header"/>
            </w:pPr>
            <w:r w:rsidRPr="00031658">
              <w:t>Role</w:t>
            </w:r>
          </w:p>
        </w:tc>
        <w:tc>
          <w:tcPr>
            <w:tcW w:w="7200" w:type="dxa"/>
            <w:shd w:val="clear" w:color="auto" w:fill="008272"/>
          </w:tcPr>
          <w:p w14:paraId="685213DE" w14:textId="77777777" w:rsidR="0013452E" w:rsidRPr="00031658" w:rsidRDefault="0013452E" w:rsidP="00031658">
            <w:pPr>
              <w:pStyle w:val="Table-Header"/>
            </w:pPr>
            <w:r w:rsidRPr="00031658">
              <w:t>Responsibilities</w:t>
            </w:r>
          </w:p>
        </w:tc>
      </w:tr>
    </w:tbl>
    <w:tbl>
      <w:tblPr>
        <w:tblStyle w:val="TableGrid12"/>
        <w:tblW w:w="9357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57"/>
        <w:gridCol w:w="7200"/>
      </w:tblGrid>
      <w:tr w:rsidR="007E636A" w:rsidRPr="00FC4A72" w14:paraId="39E4DC49" w14:textId="77777777" w:rsidTr="00A71046">
        <w:trPr>
          <w:trHeight w:val="432"/>
        </w:trPr>
        <w:tc>
          <w:tcPr>
            <w:tcW w:w="2157" w:type="dxa"/>
            <w:shd w:val="clear" w:color="auto" w:fill="auto"/>
          </w:tcPr>
          <w:p w14:paraId="0585D770" w14:textId="3246D90A" w:rsidR="007E636A" w:rsidRPr="00CC0209" w:rsidRDefault="007E636A" w:rsidP="00732BE3">
            <w:pPr>
              <w:pStyle w:val="TableText"/>
            </w:pPr>
            <w:r w:rsidRPr="00CC0209">
              <w:t>Identity lead</w:t>
            </w:r>
            <w:r w:rsidR="002C44C6">
              <w:t xml:space="preserve"> </w:t>
            </w:r>
            <w:r w:rsidRPr="00CC0209">
              <w:t>(</w:t>
            </w:r>
            <w:r w:rsidR="002C44C6">
              <w:t>or lead</w:t>
            </w:r>
            <w:r w:rsidRPr="00CC0209">
              <w:t>s)</w:t>
            </w:r>
          </w:p>
        </w:tc>
        <w:tc>
          <w:tcPr>
            <w:tcW w:w="7200" w:type="dxa"/>
            <w:shd w:val="clear" w:color="auto" w:fill="auto"/>
          </w:tcPr>
          <w:p w14:paraId="7AA68A46" w14:textId="2F91299B" w:rsidR="007E636A" w:rsidRDefault="007E636A" w:rsidP="007E636A">
            <w:pPr>
              <w:pStyle w:val="Bulletlist"/>
              <w:numPr>
                <w:ilvl w:val="0"/>
                <w:numId w:val="46"/>
              </w:numPr>
              <w:rPr>
                <w:szCs w:val="20"/>
              </w:rPr>
            </w:pPr>
            <w:r>
              <w:rPr>
                <w:szCs w:val="20"/>
              </w:rPr>
              <w:t>Provide requirements for the MFA and conditional access solution and make design decisions</w:t>
            </w:r>
            <w:r w:rsidR="008073C8">
              <w:rPr>
                <w:szCs w:val="20"/>
              </w:rPr>
              <w:t>.</w:t>
            </w:r>
          </w:p>
          <w:p w14:paraId="62138E2C" w14:textId="67BD27D2" w:rsidR="007E636A" w:rsidRDefault="00307C96" w:rsidP="007E636A">
            <w:pPr>
              <w:pStyle w:val="Bulletlist"/>
              <w:numPr>
                <w:ilvl w:val="0"/>
                <w:numId w:val="46"/>
              </w:numPr>
              <w:rPr>
                <w:szCs w:val="20"/>
              </w:rPr>
            </w:pPr>
            <w:r>
              <w:t>Take responsibility</w:t>
            </w:r>
            <w:r w:rsidRPr="001C2FBB">
              <w:rPr>
                <w:szCs w:val="18"/>
              </w:rPr>
              <w:t xml:space="preserve"> </w:t>
            </w:r>
            <w:r w:rsidR="007E636A">
              <w:rPr>
                <w:szCs w:val="20"/>
              </w:rPr>
              <w:t>for Azure Active Directory</w:t>
            </w:r>
            <w:r w:rsidR="008073C8">
              <w:rPr>
                <w:szCs w:val="20"/>
              </w:rPr>
              <w:t>.</w:t>
            </w:r>
          </w:p>
          <w:p w14:paraId="234219CF" w14:textId="680CBD48" w:rsidR="007E636A" w:rsidRPr="00FC4A72" w:rsidRDefault="00307C96" w:rsidP="007E636A">
            <w:pPr>
              <w:pStyle w:val="Bulletlist"/>
              <w:numPr>
                <w:ilvl w:val="0"/>
                <w:numId w:val="46"/>
              </w:numPr>
              <w:rPr>
                <w:szCs w:val="20"/>
              </w:rPr>
            </w:pPr>
            <w:r>
              <w:t>Take responsibility</w:t>
            </w:r>
            <w:r w:rsidRPr="001C2FBB">
              <w:rPr>
                <w:szCs w:val="18"/>
              </w:rPr>
              <w:t xml:space="preserve"> </w:t>
            </w:r>
            <w:r w:rsidR="007E636A" w:rsidRPr="00FC4A72">
              <w:rPr>
                <w:szCs w:val="20"/>
              </w:rPr>
              <w:t xml:space="preserve">for the </w:t>
            </w:r>
            <w:r w:rsidR="007E636A">
              <w:rPr>
                <w:szCs w:val="20"/>
              </w:rPr>
              <w:t xml:space="preserve">MFA and conditional access </w:t>
            </w:r>
            <w:r w:rsidR="007E636A" w:rsidRPr="00FC4A72">
              <w:rPr>
                <w:szCs w:val="20"/>
              </w:rPr>
              <w:t>solution going forward</w:t>
            </w:r>
            <w:r w:rsidR="008073C8">
              <w:rPr>
                <w:szCs w:val="20"/>
              </w:rPr>
              <w:t>.</w:t>
            </w:r>
          </w:p>
        </w:tc>
      </w:tr>
      <w:tr w:rsidR="007E636A" w:rsidRPr="007B0125" w14:paraId="4384E0E4" w14:textId="77777777" w:rsidTr="00A71046">
        <w:trPr>
          <w:trHeight w:val="432"/>
        </w:trPr>
        <w:tc>
          <w:tcPr>
            <w:tcW w:w="2157" w:type="dxa"/>
            <w:shd w:val="clear" w:color="auto" w:fill="auto"/>
          </w:tcPr>
          <w:p w14:paraId="1BE3BE4E" w14:textId="75D624BE" w:rsidR="007E636A" w:rsidRPr="00CC0209" w:rsidRDefault="007E636A" w:rsidP="00732BE3">
            <w:pPr>
              <w:pStyle w:val="TableText"/>
            </w:pPr>
            <w:r w:rsidRPr="00CC0209">
              <w:t>Security lead</w:t>
            </w:r>
            <w:r w:rsidR="00307C96">
              <w:t xml:space="preserve"> </w:t>
            </w:r>
            <w:r w:rsidR="00307C96" w:rsidRPr="00CC0209">
              <w:t>(</w:t>
            </w:r>
            <w:r w:rsidR="00307C96">
              <w:t>or lead</w:t>
            </w:r>
            <w:r w:rsidR="00307C96" w:rsidRPr="00CC0209">
              <w:t>s)</w:t>
            </w:r>
          </w:p>
        </w:tc>
        <w:tc>
          <w:tcPr>
            <w:tcW w:w="7200" w:type="dxa"/>
            <w:shd w:val="clear" w:color="auto" w:fill="auto"/>
          </w:tcPr>
          <w:p w14:paraId="0B086B64" w14:textId="7074F641" w:rsidR="007E636A" w:rsidRDefault="007E636A" w:rsidP="007E636A">
            <w:pPr>
              <w:pStyle w:val="Bulletlist"/>
              <w:numPr>
                <w:ilvl w:val="0"/>
                <w:numId w:val="46"/>
              </w:numPr>
              <w:rPr>
                <w:szCs w:val="20"/>
              </w:rPr>
            </w:pPr>
            <w:r>
              <w:rPr>
                <w:szCs w:val="20"/>
              </w:rPr>
              <w:t>Provide security requirements for the solution</w:t>
            </w:r>
            <w:r w:rsidR="008073C8">
              <w:rPr>
                <w:szCs w:val="20"/>
              </w:rPr>
              <w:t>.</w:t>
            </w:r>
          </w:p>
          <w:p w14:paraId="5D0C7F84" w14:textId="4FB274B8" w:rsidR="007E636A" w:rsidRPr="007B0125" w:rsidRDefault="007E636A" w:rsidP="007E636A">
            <w:pPr>
              <w:pStyle w:val="Bulletlist"/>
              <w:numPr>
                <w:ilvl w:val="0"/>
                <w:numId w:val="46"/>
              </w:numPr>
              <w:rPr>
                <w:szCs w:val="20"/>
              </w:rPr>
            </w:pPr>
            <w:r>
              <w:rPr>
                <w:szCs w:val="20"/>
              </w:rPr>
              <w:t>Optionally</w:t>
            </w:r>
            <w:r w:rsidR="00307C96">
              <w:rPr>
                <w:szCs w:val="20"/>
              </w:rPr>
              <w:t>,</w:t>
            </w:r>
            <w:r>
              <w:rPr>
                <w:szCs w:val="20"/>
              </w:rPr>
              <w:t xml:space="preserve"> participate in solution validation testing</w:t>
            </w:r>
            <w:r w:rsidR="008073C8">
              <w:rPr>
                <w:szCs w:val="20"/>
              </w:rPr>
              <w:t>.</w:t>
            </w:r>
          </w:p>
        </w:tc>
      </w:tr>
      <w:tr w:rsidR="007E636A" w:rsidRPr="00F54D4F" w14:paraId="6D9E279A" w14:textId="77777777" w:rsidTr="00A71046">
        <w:trPr>
          <w:trHeight w:val="432"/>
        </w:trPr>
        <w:tc>
          <w:tcPr>
            <w:tcW w:w="2157" w:type="dxa"/>
            <w:shd w:val="clear" w:color="auto" w:fill="auto"/>
          </w:tcPr>
          <w:p w14:paraId="5BB460EB" w14:textId="01781575" w:rsidR="007E636A" w:rsidRPr="00CC0209" w:rsidRDefault="00307C96" w:rsidP="00732BE3">
            <w:pPr>
              <w:pStyle w:val="TableText"/>
            </w:pPr>
            <w:r>
              <w:t>U</w:t>
            </w:r>
            <w:r w:rsidR="007E636A" w:rsidRPr="00CC0209">
              <w:t>ser communication lead</w:t>
            </w:r>
            <w:r>
              <w:t xml:space="preserve"> </w:t>
            </w:r>
            <w:r w:rsidRPr="00CC0209">
              <w:t>(</w:t>
            </w:r>
            <w:r>
              <w:t>or lead</w:t>
            </w:r>
            <w:r w:rsidRPr="00CC0209">
              <w:t>s)</w:t>
            </w:r>
          </w:p>
        </w:tc>
        <w:tc>
          <w:tcPr>
            <w:tcW w:w="7200" w:type="dxa"/>
            <w:shd w:val="clear" w:color="auto" w:fill="auto"/>
          </w:tcPr>
          <w:p w14:paraId="31F70C43" w14:textId="6FB000DA" w:rsidR="007E636A" w:rsidRPr="00F54D4F" w:rsidRDefault="00307C96" w:rsidP="0010406A">
            <w:pPr>
              <w:pStyle w:val="TableText"/>
            </w:pPr>
            <w:r>
              <w:t>Take responsibility</w:t>
            </w:r>
            <w:r w:rsidRPr="001C2FBB">
              <w:rPr>
                <w:szCs w:val="18"/>
              </w:rPr>
              <w:t xml:space="preserve"> </w:t>
            </w:r>
            <w:r w:rsidR="007E636A">
              <w:t>for user communications related to the MFA and conditional access solution</w:t>
            </w:r>
            <w:r w:rsidR="008073C8">
              <w:t>.</w:t>
            </w:r>
          </w:p>
        </w:tc>
      </w:tr>
    </w:tbl>
    <w:tbl>
      <w:tblPr>
        <w:tblStyle w:val="TableGrid1"/>
        <w:tblW w:w="9357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57"/>
        <w:gridCol w:w="7200"/>
      </w:tblGrid>
      <w:tr w:rsidR="009E4E41" w:rsidRPr="005F3BAF" w14:paraId="6730CEBC" w14:textId="77777777" w:rsidTr="002702C8">
        <w:trPr>
          <w:trHeight w:val="432"/>
        </w:trPr>
        <w:tc>
          <w:tcPr>
            <w:tcW w:w="2157" w:type="dxa"/>
            <w:shd w:val="clear" w:color="auto" w:fill="auto"/>
          </w:tcPr>
          <w:p w14:paraId="2F25FC1A" w14:textId="77777777" w:rsidR="009E4E41" w:rsidRDefault="009E4E41" w:rsidP="009E4E41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Technical team lead</w:t>
            </w:r>
          </w:p>
        </w:tc>
        <w:tc>
          <w:tcPr>
            <w:tcW w:w="7200" w:type="dxa"/>
            <w:shd w:val="clear" w:color="auto" w:fill="auto"/>
          </w:tcPr>
          <w:p w14:paraId="5F453494" w14:textId="379F1A44" w:rsidR="009E4E41" w:rsidRDefault="009E4E41" w:rsidP="009E4E41">
            <w:pPr>
              <w:pStyle w:val="TableBullet1"/>
            </w:pPr>
            <w:r>
              <w:t>Provide the estimated project commitment:</w:t>
            </w:r>
            <w:r w:rsidR="00A804C2">
              <w:t xml:space="preserve"> full time</w:t>
            </w:r>
          </w:p>
          <w:p w14:paraId="7CFF0860" w14:textId="77777777" w:rsidR="009E4E41" w:rsidRPr="00BB4A4F" w:rsidRDefault="009E4E41" w:rsidP="009E4E41">
            <w:pPr>
              <w:pStyle w:val="TableBullet1"/>
              <w:rPr>
                <w:szCs w:val="18"/>
              </w:rPr>
            </w:pPr>
            <w:r>
              <w:t>Serve as p</w:t>
            </w:r>
            <w:r w:rsidRPr="00BB4A4F">
              <w:t>ri</w:t>
            </w:r>
            <w:r>
              <w:t>mary technical point of contact.</w:t>
            </w:r>
          </w:p>
          <w:p w14:paraId="5EF13951" w14:textId="77777777" w:rsidR="009E4E41" w:rsidRPr="00BB4A4F" w:rsidRDefault="009E4E41" w:rsidP="009E4E41">
            <w:pPr>
              <w:pStyle w:val="TableBullet1"/>
              <w:rPr>
                <w:szCs w:val="18"/>
              </w:rPr>
            </w:pPr>
            <w:r>
              <w:t xml:space="preserve">Take ownership of </w:t>
            </w:r>
            <w:r w:rsidRPr="00BB4A4F">
              <w:t>technical architecture and code deliverables</w:t>
            </w:r>
            <w:r>
              <w:t>.</w:t>
            </w:r>
          </w:p>
        </w:tc>
      </w:tr>
    </w:tbl>
    <w:p w14:paraId="0E5E3E69" w14:textId="77777777" w:rsidR="00C84DD9" w:rsidRDefault="0013452E" w:rsidP="00AA09CF">
      <w:pPr>
        <w:pStyle w:val="Heading4"/>
      </w:pPr>
      <w:r w:rsidRPr="00AA09CF">
        <w:t>Microsoft</w:t>
      </w:r>
    </w:p>
    <w:tbl>
      <w:tblPr>
        <w:tblStyle w:val="TableGrid1"/>
        <w:tblW w:w="9360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74"/>
        <w:gridCol w:w="7163"/>
        <w:gridCol w:w="23"/>
      </w:tblGrid>
      <w:tr w:rsidR="0013452E" w14:paraId="499D5C5D" w14:textId="77777777" w:rsidTr="0010406A">
        <w:trPr>
          <w:trHeight w:val="360"/>
          <w:tblHeader/>
        </w:trPr>
        <w:tc>
          <w:tcPr>
            <w:tcW w:w="2174" w:type="dxa"/>
            <w:shd w:val="clear" w:color="auto" w:fill="008272"/>
          </w:tcPr>
          <w:p w14:paraId="508CEB94" w14:textId="77777777" w:rsidR="0013452E" w:rsidRPr="00031658" w:rsidRDefault="0013452E" w:rsidP="00031658">
            <w:pPr>
              <w:pStyle w:val="Table-Header"/>
            </w:pPr>
            <w:r w:rsidRPr="00031658">
              <w:t>Role</w:t>
            </w:r>
          </w:p>
        </w:tc>
        <w:tc>
          <w:tcPr>
            <w:tcW w:w="7186" w:type="dxa"/>
            <w:gridSpan w:val="2"/>
            <w:shd w:val="clear" w:color="auto" w:fill="008272"/>
          </w:tcPr>
          <w:p w14:paraId="493677C3" w14:textId="77777777" w:rsidR="0013452E" w:rsidRPr="00031658" w:rsidRDefault="0013452E" w:rsidP="00031658">
            <w:pPr>
              <w:pStyle w:val="Table-Header"/>
            </w:pPr>
            <w:r w:rsidRPr="00031658">
              <w:t>Responsibilities</w:t>
            </w:r>
          </w:p>
        </w:tc>
      </w:tr>
      <w:tr w:rsidR="0013452E" w:rsidRPr="005F3BAF" w14:paraId="73E6A013" w14:textId="77777777" w:rsidTr="0010406A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34ED4489" w14:textId="77777777" w:rsidR="0013452E" w:rsidRDefault="0013452E" w:rsidP="0013452E">
            <w:pPr>
              <w:pStyle w:val="TableText"/>
            </w:pPr>
            <w:r>
              <w:t>Delivery manager</w:t>
            </w:r>
          </w:p>
        </w:tc>
        <w:tc>
          <w:tcPr>
            <w:tcW w:w="7163" w:type="dxa"/>
            <w:shd w:val="clear" w:color="auto" w:fill="auto"/>
          </w:tcPr>
          <w:p w14:paraId="0D6B1310" w14:textId="77777777" w:rsidR="0013452E" w:rsidRDefault="0013452E" w:rsidP="0013452E">
            <w:pPr>
              <w:pStyle w:val="TableBullet1"/>
            </w:pPr>
            <w:r>
              <w:t>Manage and coordinate the overall Microsoft project.</w:t>
            </w:r>
          </w:p>
          <w:p w14:paraId="5FC717BD" w14:textId="77777777" w:rsidR="0013452E" w:rsidRDefault="0013452E" w:rsidP="0013452E">
            <w:pPr>
              <w:pStyle w:val="TableBullet1"/>
            </w:pPr>
            <w:r w:rsidRPr="008B4B6F">
              <w:t>S</w:t>
            </w:r>
            <w:r>
              <w:t>erve as a s</w:t>
            </w:r>
            <w:r w:rsidRPr="008B4B6F">
              <w:t>ingle point of contact for</w:t>
            </w:r>
            <w:r>
              <w:t xml:space="preserve"> escalations,</w:t>
            </w:r>
            <w:r w:rsidRPr="008B4B6F">
              <w:t xml:space="preserve"> billing issues, personnel matters, </w:t>
            </w:r>
            <w:r>
              <w:t xml:space="preserve">and </w:t>
            </w:r>
            <w:r w:rsidRPr="008B4B6F">
              <w:t>contract extensions</w:t>
            </w:r>
            <w:r>
              <w:t>.</w:t>
            </w:r>
          </w:p>
        </w:tc>
      </w:tr>
      <w:tr w:rsidR="0013452E" w:rsidRPr="005F3BAF" w14:paraId="462E2A1D" w14:textId="77777777" w:rsidTr="0010406A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7197E0C0" w14:textId="77777777" w:rsidR="0013452E" w:rsidRDefault="0013452E" w:rsidP="0013452E">
            <w:pPr>
              <w:pStyle w:val="TableText"/>
            </w:pPr>
            <w:r>
              <w:t>Microsoft project manager</w:t>
            </w:r>
          </w:p>
        </w:tc>
        <w:tc>
          <w:tcPr>
            <w:tcW w:w="7163" w:type="dxa"/>
            <w:shd w:val="clear" w:color="auto" w:fill="auto"/>
          </w:tcPr>
          <w:p w14:paraId="6A961CA9" w14:textId="77777777" w:rsidR="0013452E" w:rsidRPr="008B4B6F" w:rsidRDefault="0013452E" w:rsidP="0013452E">
            <w:pPr>
              <w:pStyle w:val="TableBullet1"/>
            </w:pPr>
            <w:r>
              <w:t>M</w:t>
            </w:r>
            <w:r w:rsidRPr="008B4B6F">
              <w:t>anag</w:t>
            </w:r>
            <w:r>
              <w:t>e</w:t>
            </w:r>
            <w:r w:rsidRPr="008B4B6F">
              <w:t xml:space="preserve"> and coordinat</w:t>
            </w:r>
            <w:r>
              <w:t>e</w:t>
            </w:r>
            <w:r w:rsidRPr="008B4B6F">
              <w:t xml:space="preserve"> Microsoft project delivery.</w:t>
            </w:r>
          </w:p>
          <w:p w14:paraId="1BD6636D" w14:textId="77777777" w:rsidR="0013452E" w:rsidRPr="00DA5E67" w:rsidRDefault="0013452E" w:rsidP="0013452E">
            <w:pPr>
              <w:pStyle w:val="TableBullet1"/>
            </w:pPr>
            <w:r>
              <w:t>Take r</w:t>
            </w:r>
            <w:r w:rsidRPr="0024615C">
              <w:t>esponsib</w:t>
            </w:r>
            <w:r>
              <w:t>i</w:t>
            </w:r>
            <w:r w:rsidRPr="0024615C">
              <w:t>l</w:t>
            </w:r>
            <w:r>
              <w:t>ity</w:t>
            </w:r>
            <w:r w:rsidRPr="0024615C">
              <w:t xml:space="preserve"> for </w:t>
            </w:r>
            <w:r>
              <w:t xml:space="preserve">issue and </w:t>
            </w:r>
            <w:r w:rsidRPr="0024615C">
              <w:t xml:space="preserve">risk management, </w:t>
            </w:r>
            <w:r>
              <w:t xml:space="preserve">change management, </w:t>
            </w:r>
            <w:r w:rsidRPr="0024615C">
              <w:t xml:space="preserve">project priorities, </w:t>
            </w:r>
            <w:r>
              <w:t xml:space="preserve">status </w:t>
            </w:r>
            <w:r w:rsidRPr="0024615C">
              <w:t>communication</w:t>
            </w:r>
            <w:r>
              <w:t>s, and status meetings.</w:t>
            </w:r>
          </w:p>
          <w:p w14:paraId="0AB112E2" w14:textId="084D7D47" w:rsidR="0013452E" w:rsidRPr="00292FE1" w:rsidRDefault="0013452E" w:rsidP="0013452E">
            <w:pPr>
              <w:pStyle w:val="TableBullet1"/>
            </w:pPr>
            <w:r w:rsidRPr="00DA5E67">
              <w:t xml:space="preserve">Coordinate </w:t>
            </w:r>
            <w:r>
              <w:t>Microsoft and Microsoft</w:t>
            </w:r>
            <w:r w:rsidDel="00C35540">
              <w:t xml:space="preserve"> </w:t>
            </w:r>
            <w:r>
              <w:t xml:space="preserve">subcontractor resources but not </w:t>
            </w:r>
            <w:r w:rsidR="00517604">
              <w:t>C</w:t>
            </w:r>
            <w:r>
              <w:t>ustomer resources.</w:t>
            </w:r>
          </w:p>
        </w:tc>
      </w:tr>
      <w:tr w:rsidR="0013452E" w:rsidRPr="005F3BAF" w14:paraId="1B7773FD" w14:textId="77777777" w:rsidTr="0010406A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74127558" w14:textId="77777777" w:rsidR="0013452E" w:rsidRDefault="0013452E" w:rsidP="0013452E">
            <w:pPr>
              <w:pStyle w:val="TableText"/>
            </w:pPr>
            <w:r>
              <w:t>Microsoft lead architect</w:t>
            </w:r>
          </w:p>
        </w:tc>
        <w:tc>
          <w:tcPr>
            <w:tcW w:w="7163" w:type="dxa"/>
            <w:shd w:val="clear" w:color="auto" w:fill="auto"/>
          </w:tcPr>
          <w:p w14:paraId="032CB6DF" w14:textId="77777777" w:rsidR="0013452E" w:rsidRDefault="0013452E" w:rsidP="0013452E">
            <w:pPr>
              <w:pStyle w:val="TableBullet1"/>
            </w:pPr>
            <w:r>
              <w:t>Design the overall solution.</w:t>
            </w:r>
          </w:p>
          <w:p w14:paraId="65702CE7" w14:textId="77777777" w:rsidR="0013452E" w:rsidRPr="00D0227D" w:rsidRDefault="0013452E" w:rsidP="0013452E">
            <w:pPr>
              <w:pStyle w:val="TableBullet1"/>
              <w:rPr>
                <w:szCs w:val="18"/>
              </w:rPr>
            </w:pPr>
            <w:r w:rsidRPr="00A67A54">
              <w:rPr>
                <w:bCs/>
              </w:rPr>
              <w:t>Provide guidance based on Microsoft</w:t>
            </w:r>
            <w:r>
              <w:rPr>
                <w:bCs/>
              </w:rPr>
              <w:t>-</w:t>
            </w:r>
            <w:r w:rsidRPr="00A67A54">
              <w:rPr>
                <w:bCs/>
              </w:rPr>
              <w:t>recommended practices</w:t>
            </w:r>
            <w:r>
              <w:rPr>
                <w:bCs/>
              </w:rPr>
              <w:t>.</w:t>
            </w:r>
          </w:p>
        </w:tc>
      </w:tr>
      <w:tr w:rsidR="009E4E41" w:rsidRPr="005F3BAF" w14:paraId="3FE5A6AF" w14:textId="77777777" w:rsidTr="0010406A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50A961C3" w14:textId="6A95236B" w:rsidR="009E4E41" w:rsidRPr="000B465B" w:rsidRDefault="009E4E41" w:rsidP="009E4E41">
            <w:pPr>
              <w:pStyle w:val="TableText"/>
            </w:pPr>
            <w:r>
              <w:t xml:space="preserve">Microsoft </w:t>
            </w:r>
            <w:r w:rsidR="00F24393">
              <w:t>c</w:t>
            </w:r>
            <w:r w:rsidRPr="000B465B">
              <w:t>onsultant</w:t>
            </w:r>
          </w:p>
        </w:tc>
        <w:tc>
          <w:tcPr>
            <w:tcW w:w="7163" w:type="dxa"/>
            <w:shd w:val="clear" w:color="auto" w:fill="auto"/>
          </w:tcPr>
          <w:p w14:paraId="0D18602B" w14:textId="6D4B5BC9" w:rsidR="009E4E41" w:rsidRDefault="009E4E41" w:rsidP="009E4E41">
            <w:pPr>
              <w:pStyle w:val="TableBullet1"/>
              <w:rPr>
                <w:szCs w:val="18"/>
              </w:rPr>
            </w:pPr>
            <w:r>
              <w:rPr>
                <w:szCs w:val="18"/>
              </w:rPr>
              <w:t>Lead workshop and produces document deliverables</w:t>
            </w:r>
            <w:r w:rsidR="008073C8">
              <w:rPr>
                <w:szCs w:val="18"/>
              </w:rPr>
              <w:t>.</w:t>
            </w:r>
          </w:p>
          <w:p w14:paraId="7B2DFB6E" w14:textId="6C67F1AE" w:rsidR="009E4E41" w:rsidRDefault="009E4E41" w:rsidP="009E4E41">
            <w:pPr>
              <w:pStyle w:val="TableBullet1"/>
              <w:rPr>
                <w:szCs w:val="18"/>
              </w:rPr>
            </w:pPr>
            <w:r>
              <w:rPr>
                <w:szCs w:val="18"/>
              </w:rPr>
              <w:t xml:space="preserve">Provide technical support during </w:t>
            </w:r>
            <w:r w:rsidR="00517604">
              <w:rPr>
                <w:szCs w:val="18"/>
              </w:rPr>
              <w:t>C</w:t>
            </w:r>
            <w:r>
              <w:rPr>
                <w:szCs w:val="18"/>
              </w:rPr>
              <w:t>ustomer-led completion of preparation tasks</w:t>
            </w:r>
            <w:r w:rsidR="008073C8">
              <w:rPr>
                <w:szCs w:val="18"/>
              </w:rPr>
              <w:t>.</w:t>
            </w:r>
          </w:p>
          <w:p w14:paraId="2E139270" w14:textId="52588299" w:rsidR="009E4E41" w:rsidRPr="00D0227D" w:rsidRDefault="009E4E41" w:rsidP="009E4E41">
            <w:pPr>
              <w:pStyle w:val="TableBullet1"/>
              <w:rPr>
                <w:szCs w:val="18"/>
              </w:rPr>
            </w:pPr>
            <w:r>
              <w:rPr>
                <w:szCs w:val="18"/>
              </w:rPr>
              <w:t>Complete all in-scope implementation work</w:t>
            </w:r>
            <w:r w:rsidR="008073C8">
              <w:rPr>
                <w:szCs w:val="18"/>
              </w:rPr>
              <w:t>.</w:t>
            </w:r>
          </w:p>
        </w:tc>
      </w:tr>
    </w:tbl>
    <w:p w14:paraId="7BBE4D7A" w14:textId="77777777" w:rsidR="0089268B" w:rsidRDefault="0089268B" w:rsidP="0089268B">
      <w:pPr>
        <w:pStyle w:val="Heading1"/>
      </w:pPr>
      <w:bookmarkStart w:id="71" w:name="_Toc476167714"/>
      <w:bookmarkStart w:id="72" w:name="_Toc476168052"/>
      <w:bookmarkStart w:id="73" w:name="_Toc514741450"/>
      <w:r>
        <w:lastRenderedPageBreak/>
        <w:t>Customer responsibilities and project assumptions</w:t>
      </w:r>
      <w:bookmarkEnd w:id="71"/>
      <w:bookmarkEnd w:id="72"/>
      <w:bookmarkEnd w:id="73"/>
    </w:p>
    <w:p w14:paraId="4EAF2918" w14:textId="77777777" w:rsidR="002F1155" w:rsidRPr="00D30E59" w:rsidRDefault="00737D61" w:rsidP="00737D61">
      <w:pPr>
        <w:pStyle w:val="Heading2"/>
      </w:pPr>
      <w:bookmarkStart w:id="74" w:name="_Toc476167715"/>
      <w:bookmarkStart w:id="75" w:name="_Toc476168053"/>
      <w:bookmarkStart w:id="76" w:name="_Toc514741451"/>
      <w:r w:rsidRPr="00D30E59">
        <w:t>Customer responsibilities</w:t>
      </w:r>
      <w:bookmarkEnd w:id="74"/>
      <w:bookmarkEnd w:id="75"/>
      <w:bookmarkEnd w:id="76"/>
    </w:p>
    <w:p w14:paraId="1420F49A" w14:textId="094664B3" w:rsidR="00737D61" w:rsidRDefault="00737D61" w:rsidP="00AC1B81">
      <w:r>
        <w:t xml:space="preserve">In addition to </w:t>
      </w:r>
      <w:r w:rsidR="00112EB1">
        <w:t>C</w:t>
      </w:r>
      <w:r>
        <w:t xml:space="preserve">ustomer activities defined </w:t>
      </w:r>
      <w:r w:rsidR="00A67A54">
        <w:t xml:space="preserve">in the </w:t>
      </w:r>
      <w:r w:rsidR="00C35540">
        <w:fldChar w:fldCharType="begin"/>
      </w:r>
      <w:r w:rsidR="00C35540">
        <w:instrText xml:space="preserve"> REF _Ref477936654 \h </w:instrText>
      </w:r>
      <w:r w:rsidR="00C35540">
        <w:fldChar w:fldCharType="separate"/>
      </w:r>
      <w:r w:rsidR="00812548">
        <w:t>Approach</w:t>
      </w:r>
      <w:r w:rsidR="00C35540">
        <w:fldChar w:fldCharType="end"/>
      </w:r>
      <w:r w:rsidR="00C35540">
        <w:t xml:space="preserve"> </w:t>
      </w:r>
      <w:r w:rsidR="00A67A54">
        <w:t xml:space="preserve">section, </w:t>
      </w:r>
      <w:r>
        <w:t xml:space="preserve">the </w:t>
      </w:r>
      <w:r w:rsidR="00EF4391">
        <w:t>C</w:t>
      </w:r>
      <w:r>
        <w:t>ustomer is also required to</w:t>
      </w:r>
      <w:r w:rsidR="00CE5B67">
        <w:t>:</w:t>
      </w:r>
    </w:p>
    <w:p w14:paraId="4F547B01" w14:textId="50FC5E5E" w:rsidR="00CE5B67" w:rsidRDefault="00CE5B67" w:rsidP="00EF4391">
      <w:pPr>
        <w:pStyle w:val="Bulletlist"/>
      </w:pPr>
      <w:r>
        <w:t>Provide i</w:t>
      </w:r>
      <w:r w:rsidRPr="006679AB">
        <w:t>nformation</w:t>
      </w:r>
      <w:r w:rsidR="0060052B">
        <w:t>:</w:t>
      </w:r>
    </w:p>
    <w:p w14:paraId="76FFC501" w14:textId="03287E85" w:rsidR="004D04B9" w:rsidRPr="006679AB" w:rsidRDefault="00CE5B67" w:rsidP="00EF4391">
      <w:pPr>
        <w:pStyle w:val="Bulletlist"/>
        <w:numPr>
          <w:ilvl w:val="1"/>
          <w:numId w:val="9"/>
        </w:numPr>
      </w:pPr>
      <w:r>
        <w:t>This includes a</w:t>
      </w:r>
      <w:r w:rsidRPr="006679AB">
        <w:t>ccurate</w:t>
      </w:r>
      <w:r>
        <w:t xml:space="preserve">, </w:t>
      </w:r>
      <w:r w:rsidR="004D04B9" w:rsidRPr="006679AB">
        <w:t>timely (within three business days or as mutually agreed</w:t>
      </w:r>
      <w:r w:rsidR="0043213C">
        <w:t xml:space="preserve"> </w:t>
      </w:r>
      <w:r>
        <w:t>upon</w:t>
      </w:r>
      <w:r w:rsidR="004D04B9" w:rsidRPr="006679AB">
        <w:t>)</w:t>
      </w:r>
      <w:r>
        <w:t>,</w:t>
      </w:r>
      <w:r w:rsidR="004D04B9" w:rsidRPr="006679AB">
        <w:t xml:space="preserve"> and complete information</w:t>
      </w:r>
      <w:r w:rsidR="00636B13" w:rsidRPr="006679AB">
        <w:t>.</w:t>
      </w:r>
    </w:p>
    <w:p w14:paraId="4D35A9EE" w14:textId="0CDBED21" w:rsidR="005D19D2" w:rsidRDefault="005D19D2" w:rsidP="00EF4391">
      <w:pPr>
        <w:pStyle w:val="Bulletlist"/>
      </w:pPr>
      <w:r>
        <w:t>Provide a</w:t>
      </w:r>
      <w:r w:rsidRPr="006679AB">
        <w:t xml:space="preserve">ccess </w:t>
      </w:r>
      <w:r w:rsidR="004D04B9" w:rsidRPr="006679AB">
        <w:t>to people and resources</w:t>
      </w:r>
      <w:r>
        <w:t>.</w:t>
      </w:r>
    </w:p>
    <w:p w14:paraId="1EC4DEF6" w14:textId="7A6D78AA" w:rsidR="004D04B9" w:rsidRPr="006679AB" w:rsidRDefault="005D19D2" w:rsidP="00EF4391">
      <w:pPr>
        <w:pStyle w:val="Bulletlist"/>
        <w:numPr>
          <w:ilvl w:val="1"/>
          <w:numId w:val="9"/>
        </w:numPr>
      </w:pPr>
      <w:r>
        <w:t>This includes a</w:t>
      </w:r>
      <w:r w:rsidR="004D04B9" w:rsidRPr="006679AB">
        <w:t xml:space="preserve">ccess to knowledgeable </w:t>
      </w:r>
      <w:r w:rsidR="00517604">
        <w:t>C</w:t>
      </w:r>
      <w:r w:rsidR="00A26C0D">
        <w:t>ustomer</w:t>
      </w:r>
      <w:r w:rsidR="004D04B9" w:rsidRPr="006679AB">
        <w:t xml:space="preserve"> personnel, including business user representatives, and access to funding </w:t>
      </w:r>
      <w:r>
        <w:t>if</w:t>
      </w:r>
      <w:r w:rsidRPr="006679AB">
        <w:t xml:space="preserve"> </w:t>
      </w:r>
      <w:r w:rsidR="004D04B9" w:rsidRPr="006679AB">
        <w:t xml:space="preserve">additional budget is </w:t>
      </w:r>
      <w:r>
        <w:t>needed</w:t>
      </w:r>
      <w:r w:rsidRPr="006679AB">
        <w:t xml:space="preserve"> </w:t>
      </w:r>
      <w:r w:rsidR="004D04B9" w:rsidRPr="006679AB">
        <w:t>to deliver project scope.</w:t>
      </w:r>
    </w:p>
    <w:p w14:paraId="01AA527F" w14:textId="5E4863F5" w:rsidR="005D19D2" w:rsidRDefault="005D19D2" w:rsidP="00EF4391">
      <w:pPr>
        <w:pStyle w:val="Bulletlist"/>
      </w:pPr>
      <w:r>
        <w:t>Provide a</w:t>
      </w:r>
      <w:r w:rsidRPr="006679AB">
        <w:t xml:space="preserve">ccess </w:t>
      </w:r>
      <w:r w:rsidR="004D04B9" w:rsidRPr="006679AB">
        <w:t>to systems</w:t>
      </w:r>
      <w:r>
        <w:t>.</w:t>
      </w:r>
    </w:p>
    <w:p w14:paraId="7E2B7E6A" w14:textId="08C034C8" w:rsidR="004D04B9" w:rsidRPr="006679AB" w:rsidRDefault="005D19D2" w:rsidP="00EF4391">
      <w:pPr>
        <w:pStyle w:val="Bulletlist"/>
        <w:numPr>
          <w:ilvl w:val="1"/>
          <w:numId w:val="9"/>
        </w:numPr>
      </w:pPr>
      <w:r>
        <w:t>This includes a</w:t>
      </w:r>
      <w:r w:rsidR="004D04B9" w:rsidRPr="006679AB">
        <w:t xml:space="preserve">ccess to all necessary </w:t>
      </w:r>
      <w:r w:rsidR="00517604">
        <w:t>C</w:t>
      </w:r>
      <w:r w:rsidR="00A26C0D">
        <w:t>ustomer</w:t>
      </w:r>
      <w:r w:rsidR="004D04B9" w:rsidRPr="006679AB">
        <w:t xml:space="preserve"> work locations, networks, systems</w:t>
      </w:r>
      <w:r w:rsidR="00C30D22">
        <w:t>,</w:t>
      </w:r>
      <w:r w:rsidR="004D04B9" w:rsidRPr="006679AB">
        <w:t xml:space="preserve"> and applications (remote and onsite)</w:t>
      </w:r>
      <w:r w:rsidR="00636B13" w:rsidRPr="006679AB">
        <w:t>.</w:t>
      </w:r>
    </w:p>
    <w:p w14:paraId="659DB61F" w14:textId="77777777" w:rsidR="00C35540" w:rsidRDefault="00C35540" w:rsidP="00EF4391">
      <w:pPr>
        <w:pStyle w:val="Bulletlist"/>
      </w:pPr>
      <w:r>
        <w:t>Provide a w</w:t>
      </w:r>
      <w:r w:rsidRPr="006679AB">
        <w:t xml:space="preserve">ork </w:t>
      </w:r>
      <w:r w:rsidR="004D04B9" w:rsidRPr="006679AB">
        <w:t>environment</w:t>
      </w:r>
      <w:r>
        <w:t>.</w:t>
      </w:r>
    </w:p>
    <w:p w14:paraId="6E60B42D" w14:textId="77777777" w:rsidR="004D04B9" w:rsidRPr="006679AB" w:rsidRDefault="00C35540" w:rsidP="00EF4391">
      <w:pPr>
        <w:pStyle w:val="Bulletlist"/>
        <w:numPr>
          <w:ilvl w:val="1"/>
          <w:numId w:val="9"/>
        </w:numPr>
      </w:pPr>
      <w:r>
        <w:t>This consists of s</w:t>
      </w:r>
      <w:r w:rsidRPr="006679AB">
        <w:t xml:space="preserve">uitable </w:t>
      </w:r>
      <w:proofErr w:type="gramStart"/>
      <w:r w:rsidR="004D04B9" w:rsidRPr="006679AB">
        <w:t>work spaces</w:t>
      </w:r>
      <w:proofErr w:type="gramEnd"/>
      <w:r w:rsidR="004D04B9" w:rsidRPr="006679AB">
        <w:t>, including desk</w:t>
      </w:r>
      <w:r>
        <w:t>s</w:t>
      </w:r>
      <w:r w:rsidR="004D04B9" w:rsidRPr="006679AB">
        <w:t>, chair</w:t>
      </w:r>
      <w:r>
        <w:t>s</w:t>
      </w:r>
      <w:r w:rsidR="004D04B9" w:rsidRPr="006679AB">
        <w:t xml:space="preserve">, </w:t>
      </w:r>
      <w:r>
        <w:t>and I</w:t>
      </w:r>
      <w:r w:rsidRPr="006679AB">
        <w:t xml:space="preserve">nternet </w:t>
      </w:r>
      <w:r w:rsidR="004D04B9" w:rsidRPr="006679AB">
        <w:t>access</w:t>
      </w:r>
      <w:r w:rsidR="00A26C0D">
        <w:t>.</w:t>
      </w:r>
    </w:p>
    <w:p w14:paraId="0EED184A" w14:textId="77777777" w:rsidR="00C35540" w:rsidRDefault="00C35540" w:rsidP="00EF4391">
      <w:pPr>
        <w:pStyle w:val="Bulletlist"/>
      </w:pPr>
      <w:r>
        <w:t>Manage n</w:t>
      </w:r>
      <w:r w:rsidRPr="006679AB">
        <w:t>on</w:t>
      </w:r>
      <w:r w:rsidR="004D04B9" w:rsidRPr="006679AB">
        <w:t>-Microsoft resources</w:t>
      </w:r>
      <w:r>
        <w:t>.</w:t>
      </w:r>
    </w:p>
    <w:p w14:paraId="38C97EC3" w14:textId="2AB803A2" w:rsidR="004D04B9" w:rsidRPr="006679AB" w:rsidRDefault="004B1433" w:rsidP="00EF4391">
      <w:pPr>
        <w:pStyle w:val="Bulletlist"/>
        <w:numPr>
          <w:ilvl w:val="1"/>
          <w:numId w:val="9"/>
        </w:numPr>
      </w:pPr>
      <w:r>
        <w:t xml:space="preserve">The </w:t>
      </w:r>
      <w:r w:rsidR="00517604">
        <w:t>C</w:t>
      </w:r>
      <w:r>
        <w:t>ustomer will a</w:t>
      </w:r>
      <w:r w:rsidR="004D04B9" w:rsidRPr="006679AB">
        <w:t>ssume respon</w:t>
      </w:r>
      <w:r w:rsidR="00112EB1" w:rsidRPr="006679AB">
        <w:t xml:space="preserve">sibility for </w:t>
      </w:r>
      <w:r>
        <w:t xml:space="preserve">the </w:t>
      </w:r>
      <w:r w:rsidR="00112EB1" w:rsidRPr="006679AB">
        <w:t xml:space="preserve">management of all </w:t>
      </w:r>
      <w:r w:rsidR="00517604">
        <w:t>C</w:t>
      </w:r>
      <w:r w:rsidR="00A26C0D">
        <w:t>ustomer</w:t>
      </w:r>
      <w:r w:rsidR="004D04B9" w:rsidRPr="006679AB">
        <w:t xml:space="preserve"> personnel and vendors </w:t>
      </w:r>
      <w:r>
        <w:t xml:space="preserve">who are </w:t>
      </w:r>
      <w:r w:rsidR="004D04B9" w:rsidRPr="006679AB">
        <w:t>not managed by Microsoft</w:t>
      </w:r>
      <w:r w:rsidR="00636B13" w:rsidRPr="006679AB">
        <w:t>.</w:t>
      </w:r>
    </w:p>
    <w:p w14:paraId="2510DB4E" w14:textId="77777777" w:rsidR="004B1433" w:rsidRDefault="004D04B9" w:rsidP="00EF4391">
      <w:pPr>
        <w:pStyle w:val="Bulletlist"/>
      </w:pPr>
      <w:r w:rsidRPr="006679AB">
        <w:t>Manage external dependencies</w:t>
      </w:r>
      <w:r w:rsidR="009E316D">
        <w:t>.</w:t>
      </w:r>
    </w:p>
    <w:p w14:paraId="12B9F85C" w14:textId="3E1B5C58" w:rsidR="004D04B9" w:rsidRPr="006679AB" w:rsidRDefault="004B1433" w:rsidP="00EF4391">
      <w:pPr>
        <w:pStyle w:val="Bulletlist"/>
        <w:numPr>
          <w:ilvl w:val="1"/>
          <w:numId w:val="9"/>
        </w:numPr>
      </w:pPr>
      <w:r>
        <w:t xml:space="preserve">The </w:t>
      </w:r>
      <w:r w:rsidR="00517604">
        <w:t>C</w:t>
      </w:r>
      <w:r>
        <w:t>ustomer will f</w:t>
      </w:r>
      <w:r w:rsidR="004D04B9" w:rsidRPr="006679AB">
        <w:t xml:space="preserve">acilitate </w:t>
      </w:r>
      <w:r>
        <w:t xml:space="preserve">any </w:t>
      </w:r>
      <w:r w:rsidR="004D04B9" w:rsidRPr="006679AB">
        <w:t>interaction</w:t>
      </w:r>
      <w:r>
        <w:t>s</w:t>
      </w:r>
      <w:r w:rsidR="004D04B9" w:rsidRPr="006679AB">
        <w:t xml:space="preserve"> with related projects </w:t>
      </w:r>
      <w:r>
        <w:t>or</w:t>
      </w:r>
      <w:r w:rsidRPr="006679AB">
        <w:t xml:space="preserve"> </w:t>
      </w:r>
      <w:r w:rsidR="004D04B9" w:rsidRPr="006679AB">
        <w:t xml:space="preserve">programs </w:t>
      </w:r>
      <w:proofErr w:type="gramStart"/>
      <w:r>
        <w:t>in order to</w:t>
      </w:r>
      <w:proofErr w:type="gramEnd"/>
      <w:r>
        <w:t xml:space="preserve"> manage</w:t>
      </w:r>
      <w:r w:rsidRPr="006679AB">
        <w:t xml:space="preserve"> </w:t>
      </w:r>
      <w:r w:rsidR="004D04B9" w:rsidRPr="006679AB">
        <w:t xml:space="preserve">external </w:t>
      </w:r>
      <w:r w:rsidRPr="006679AB">
        <w:t xml:space="preserve">project </w:t>
      </w:r>
      <w:r w:rsidR="004D04B9" w:rsidRPr="006679AB">
        <w:t>dependencies.</w:t>
      </w:r>
    </w:p>
    <w:p w14:paraId="03799DAB" w14:textId="77777777" w:rsidR="007D3787" w:rsidRPr="00D30E59" w:rsidRDefault="007D3787" w:rsidP="007D3787">
      <w:pPr>
        <w:pStyle w:val="Heading2"/>
      </w:pPr>
      <w:bookmarkStart w:id="77" w:name="_Toc476167716"/>
      <w:bookmarkStart w:id="78" w:name="_Toc476168054"/>
      <w:bookmarkStart w:id="79" w:name="_Toc514741452"/>
      <w:r w:rsidRPr="00D30E59">
        <w:t xml:space="preserve">Project </w:t>
      </w:r>
      <w:bookmarkEnd w:id="77"/>
      <w:bookmarkEnd w:id="78"/>
      <w:r w:rsidR="006209A1" w:rsidRPr="00D30E59">
        <w:t>assumptions</w:t>
      </w:r>
      <w:bookmarkEnd w:id="79"/>
    </w:p>
    <w:p w14:paraId="4F00A8AB" w14:textId="7CD96585" w:rsidR="00EC7993" w:rsidRDefault="007D3787" w:rsidP="00EC7993">
      <w:r>
        <w:t>The project sc</w:t>
      </w:r>
      <w:r w:rsidR="00884E0D">
        <w:t xml:space="preserve">ope, </w:t>
      </w:r>
      <w:r w:rsidR="00C87A54">
        <w:t>S</w:t>
      </w:r>
      <w:r w:rsidR="00EC7993">
        <w:t>ervices, fees, timeline</w:t>
      </w:r>
      <w:r w:rsidR="00A26C0D">
        <w:t>,</w:t>
      </w:r>
      <w:r w:rsidR="00EC7993">
        <w:t xml:space="preserve"> and our detailed solution are based on the information provided by the </w:t>
      </w:r>
      <w:r w:rsidR="00EF4391">
        <w:t>C</w:t>
      </w:r>
      <w:r w:rsidR="00EC7993">
        <w:t xml:space="preserve">ustomer to date. During the </w:t>
      </w:r>
      <w:r w:rsidR="00397E85">
        <w:t>project</w:t>
      </w:r>
      <w:r w:rsidR="00EC7993">
        <w:t xml:space="preserve">, the information </w:t>
      </w:r>
      <w:r w:rsidR="00A213E3">
        <w:t xml:space="preserve">and assumptions </w:t>
      </w:r>
      <w:r w:rsidR="00C17EF0">
        <w:t xml:space="preserve">in this SOW </w:t>
      </w:r>
      <w:r w:rsidR="00EC7993">
        <w:t>will be validated</w:t>
      </w:r>
      <w:r w:rsidR="00E1732C">
        <w:t>,</w:t>
      </w:r>
      <w:r w:rsidR="00EC7993">
        <w:t xml:space="preserve"> and if a material difference is present, this </w:t>
      </w:r>
      <w:r w:rsidR="001C00BA">
        <w:t>could</w:t>
      </w:r>
      <w:r w:rsidR="007104D0">
        <w:t xml:space="preserve"> </w:t>
      </w:r>
      <w:r w:rsidR="00EC7993">
        <w:t xml:space="preserve">result in Microsoft </w:t>
      </w:r>
      <w:r w:rsidR="007104D0">
        <w:t xml:space="preserve">initiating </w:t>
      </w:r>
      <w:r w:rsidR="00EC7993">
        <w:t xml:space="preserve">a change request to cover additional work or extend </w:t>
      </w:r>
      <w:r w:rsidR="004B1433">
        <w:t xml:space="preserve">the project </w:t>
      </w:r>
      <w:r w:rsidR="00EC7993">
        <w:t>duration. In addition,</w:t>
      </w:r>
      <w:r w:rsidR="003313E4">
        <w:t xml:space="preserve"> the following </w:t>
      </w:r>
      <w:r w:rsidR="00EC7993">
        <w:t>assumptions have been made:</w:t>
      </w:r>
    </w:p>
    <w:p w14:paraId="67537BF7" w14:textId="022FAC4C" w:rsidR="003D158B" w:rsidRDefault="000F1748" w:rsidP="002E3D1B">
      <w:pPr>
        <w:pStyle w:val="Bulletlist"/>
      </w:pPr>
      <w:proofErr w:type="gramStart"/>
      <w:r>
        <w:t>Work day</w:t>
      </w:r>
      <w:proofErr w:type="gramEnd"/>
      <w:r>
        <w:t>:</w:t>
      </w:r>
    </w:p>
    <w:p w14:paraId="08C79664" w14:textId="77777777" w:rsidR="004D04B9" w:rsidRPr="006679AB" w:rsidRDefault="00BB19E5" w:rsidP="003D158B">
      <w:pPr>
        <w:pStyle w:val="Bulletlist"/>
        <w:numPr>
          <w:ilvl w:val="1"/>
          <w:numId w:val="9"/>
        </w:numPr>
      </w:pPr>
      <w:r>
        <w:t>T</w:t>
      </w:r>
      <w:r w:rsidR="007104D0" w:rsidRPr="006679AB">
        <w:t xml:space="preserve">he </w:t>
      </w:r>
      <w:r w:rsidR="004D04B9" w:rsidRPr="006679AB">
        <w:t xml:space="preserve">standard </w:t>
      </w:r>
      <w:proofErr w:type="gramStart"/>
      <w:r w:rsidR="004D04B9" w:rsidRPr="006679AB">
        <w:t>work day</w:t>
      </w:r>
      <w:proofErr w:type="gramEnd"/>
      <w:r w:rsidR="004D04B9" w:rsidRPr="006679AB">
        <w:t xml:space="preserve"> for the Microsoft project team is between 8</w:t>
      </w:r>
      <w:r w:rsidR="007104D0">
        <w:t xml:space="preserve"> AM</w:t>
      </w:r>
      <w:r w:rsidR="007104D0" w:rsidRPr="006679AB">
        <w:t xml:space="preserve"> </w:t>
      </w:r>
      <w:r w:rsidR="004D04B9" w:rsidRPr="006679AB">
        <w:t>and 5</w:t>
      </w:r>
      <w:r w:rsidR="007104D0">
        <w:t xml:space="preserve"> PM</w:t>
      </w:r>
      <w:r w:rsidR="009E719B">
        <w:t>, Monday through Friday.</w:t>
      </w:r>
    </w:p>
    <w:p w14:paraId="6BE11DC4" w14:textId="77777777" w:rsidR="009E719B" w:rsidRDefault="009E719B" w:rsidP="009E719B">
      <w:pPr>
        <w:pStyle w:val="Bulletlist"/>
      </w:pPr>
      <w:r>
        <w:t>Standard holidays:</w:t>
      </w:r>
    </w:p>
    <w:p w14:paraId="363FE52F" w14:textId="77777777" w:rsidR="009E719B" w:rsidRPr="006679AB" w:rsidRDefault="009E719B" w:rsidP="009E719B">
      <w:pPr>
        <w:pStyle w:val="Bulletlist"/>
        <w:numPr>
          <w:ilvl w:val="1"/>
          <w:numId w:val="9"/>
        </w:numPr>
      </w:pPr>
      <w:r>
        <w:t>O</w:t>
      </w:r>
      <w:r w:rsidRPr="006679AB">
        <w:t xml:space="preserve">bservance of </w:t>
      </w:r>
      <w:r>
        <w:t>c</w:t>
      </w:r>
      <w:r w:rsidRPr="006679AB">
        <w:t xml:space="preserve">onsultants’ </w:t>
      </w:r>
      <w:r>
        <w:t>c</w:t>
      </w:r>
      <w:r w:rsidRPr="006679AB">
        <w:t>ountry-of-</w:t>
      </w:r>
      <w:r>
        <w:t>r</w:t>
      </w:r>
      <w:r w:rsidRPr="006679AB">
        <w:t>esidence holidays is assumed and has been factored into the project timeline.</w:t>
      </w:r>
    </w:p>
    <w:p w14:paraId="4C481504" w14:textId="77777777" w:rsidR="003D158B" w:rsidRDefault="003D158B" w:rsidP="002E3D1B">
      <w:pPr>
        <w:pStyle w:val="Bulletlist"/>
      </w:pPr>
      <w:r>
        <w:t>Remote working:</w:t>
      </w:r>
    </w:p>
    <w:p w14:paraId="045B053C" w14:textId="7B7AA5C3" w:rsidR="004D04B9" w:rsidRPr="006679AB" w:rsidRDefault="00BB19E5" w:rsidP="003D158B">
      <w:pPr>
        <w:pStyle w:val="Bulletlist"/>
        <w:numPr>
          <w:ilvl w:val="1"/>
          <w:numId w:val="9"/>
        </w:numPr>
      </w:pPr>
      <w:r>
        <w:t>T</w:t>
      </w:r>
      <w:r w:rsidR="004D04B9" w:rsidRPr="006679AB">
        <w:t xml:space="preserve">he Microsoft project team </w:t>
      </w:r>
      <w:r w:rsidR="001C00BA">
        <w:t>may</w:t>
      </w:r>
      <w:r w:rsidR="007104D0" w:rsidRPr="006679AB">
        <w:t xml:space="preserve"> </w:t>
      </w:r>
      <w:r w:rsidR="004D04B9" w:rsidRPr="006679AB">
        <w:t xml:space="preserve">perform </w:t>
      </w:r>
      <w:r w:rsidR="00C87A54">
        <w:t>S</w:t>
      </w:r>
      <w:r w:rsidR="00A26C0D">
        <w:t>ervices</w:t>
      </w:r>
      <w:r w:rsidR="004D04B9" w:rsidRPr="006679AB">
        <w:t xml:space="preserve"> remotely</w:t>
      </w:r>
      <w:r w:rsidR="00636B13" w:rsidRPr="006679AB">
        <w:t>.</w:t>
      </w:r>
    </w:p>
    <w:p w14:paraId="32E48CEA" w14:textId="548583C1" w:rsidR="004D04B9" w:rsidRPr="006679AB" w:rsidRDefault="00BB19E5" w:rsidP="003D158B">
      <w:pPr>
        <w:pStyle w:val="Bulletlist"/>
        <w:numPr>
          <w:ilvl w:val="1"/>
          <w:numId w:val="9"/>
        </w:numPr>
      </w:pPr>
      <w:r>
        <w:t>I</w:t>
      </w:r>
      <w:r w:rsidR="0058051C" w:rsidRPr="006679AB">
        <w:t xml:space="preserve">f </w:t>
      </w:r>
      <w:r w:rsidR="0058051C">
        <w:t xml:space="preserve">the </w:t>
      </w:r>
      <w:r w:rsidR="004D04B9" w:rsidRPr="006679AB">
        <w:t xml:space="preserve">Microsoft project team </w:t>
      </w:r>
      <w:r w:rsidR="0058051C">
        <w:t>is</w:t>
      </w:r>
      <w:r w:rsidR="0058051C" w:rsidRPr="006679AB">
        <w:t xml:space="preserve"> </w:t>
      </w:r>
      <w:r w:rsidR="004D04B9" w:rsidRPr="006679AB">
        <w:t xml:space="preserve">required to be present at the </w:t>
      </w:r>
      <w:r w:rsidR="00517604">
        <w:t>C</w:t>
      </w:r>
      <w:r w:rsidR="00A26C0D">
        <w:t>ustomer</w:t>
      </w:r>
      <w:r w:rsidR="004D04B9" w:rsidRPr="006679AB">
        <w:t xml:space="preserve"> location on a weekly basis, resources</w:t>
      </w:r>
      <w:r w:rsidR="006F0E0E">
        <w:t xml:space="preserve"> will typically be on site for three nights</w:t>
      </w:r>
      <w:r w:rsidR="0058051C">
        <w:t xml:space="preserve"> and </w:t>
      </w:r>
      <w:r w:rsidR="006F0E0E">
        <w:t>four</w:t>
      </w:r>
      <w:r w:rsidR="004D04B9" w:rsidRPr="006679AB">
        <w:t xml:space="preserve"> days</w:t>
      </w:r>
      <w:r w:rsidR="0058051C">
        <w:t xml:space="preserve">, </w:t>
      </w:r>
      <w:r w:rsidR="004D04B9" w:rsidRPr="006679AB">
        <w:t xml:space="preserve">arriving on </w:t>
      </w:r>
      <w:r w:rsidR="0058051C">
        <w:t xml:space="preserve">a </w:t>
      </w:r>
      <w:r w:rsidR="004D04B9" w:rsidRPr="006679AB">
        <w:t xml:space="preserve">Monday and leaving </w:t>
      </w:r>
      <w:r w:rsidR="0058051C">
        <w:t xml:space="preserve">on a </w:t>
      </w:r>
      <w:r w:rsidR="004D04B9" w:rsidRPr="006679AB">
        <w:t>Thursday</w:t>
      </w:r>
      <w:r w:rsidR="00636B13" w:rsidRPr="006679AB">
        <w:t>.</w:t>
      </w:r>
    </w:p>
    <w:p w14:paraId="04FEB6BE" w14:textId="77777777" w:rsidR="003D158B" w:rsidRDefault="003D158B" w:rsidP="002E3D1B">
      <w:pPr>
        <w:pStyle w:val="Bulletlist"/>
      </w:pPr>
      <w:r>
        <w:t>Language:</w:t>
      </w:r>
    </w:p>
    <w:p w14:paraId="3AB5404F" w14:textId="459B1F44" w:rsidR="004D04B9" w:rsidRPr="006679AB" w:rsidRDefault="00BB19E5" w:rsidP="003D158B">
      <w:pPr>
        <w:pStyle w:val="Bulletlist"/>
        <w:numPr>
          <w:ilvl w:val="1"/>
          <w:numId w:val="9"/>
        </w:numPr>
      </w:pPr>
      <w:r>
        <w:t>A</w:t>
      </w:r>
      <w:r w:rsidR="0072174A" w:rsidRPr="006679AB">
        <w:t>ll p</w:t>
      </w:r>
      <w:r w:rsidR="004D04B9" w:rsidRPr="006679AB">
        <w:t>roject communications and documentation will be in</w:t>
      </w:r>
      <w:r w:rsidR="001737E2">
        <w:rPr>
          <w:rStyle w:val="InstructionalChar"/>
        </w:rPr>
        <w:t xml:space="preserve"> </w:t>
      </w:r>
      <w:r w:rsidR="001737E2" w:rsidRPr="004E169D">
        <w:t>English</w:t>
      </w:r>
      <w:r w:rsidR="004D04B9" w:rsidRPr="006679AB">
        <w:t xml:space="preserve">. Local language support and translations will be provided by </w:t>
      </w:r>
      <w:r w:rsidR="00EF4391">
        <w:t>the C</w:t>
      </w:r>
      <w:r w:rsidR="00A26C0D">
        <w:t>ustomer</w:t>
      </w:r>
      <w:r w:rsidR="004D04B9" w:rsidRPr="006679AB">
        <w:t>.</w:t>
      </w:r>
    </w:p>
    <w:p w14:paraId="5670F3C2" w14:textId="77777777" w:rsidR="003D158B" w:rsidRDefault="003D158B" w:rsidP="003D158B">
      <w:pPr>
        <w:pStyle w:val="Bulletlist"/>
      </w:pPr>
      <w:r>
        <w:lastRenderedPageBreak/>
        <w:t>Staffing:</w:t>
      </w:r>
    </w:p>
    <w:p w14:paraId="46444A3E" w14:textId="77777777" w:rsidR="004D04B9" w:rsidRPr="006679AB" w:rsidRDefault="00BB19E5" w:rsidP="003D158B">
      <w:pPr>
        <w:pStyle w:val="Bulletlist"/>
        <w:numPr>
          <w:ilvl w:val="1"/>
          <w:numId w:val="9"/>
        </w:numPr>
      </w:pPr>
      <w:r>
        <w:t>I</w:t>
      </w:r>
      <w:r w:rsidR="00CE5B67">
        <w:t xml:space="preserve">f necessary, </w:t>
      </w:r>
      <w:r w:rsidR="004D04B9" w:rsidRPr="006679AB">
        <w:t xml:space="preserve">Microsoft </w:t>
      </w:r>
      <w:r w:rsidR="00CE5B67">
        <w:t>will</w:t>
      </w:r>
      <w:r w:rsidR="00CE5B67" w:rsidRPr="006679AB">
        <w:t xml:space="preserve"> </w:t>
      </w:r>
      <w:r w:rsidR="004D04B9" w:rsidRPr="006679AB">
        <w:t xml:space="preserve">make </w:t>
      </w:r>
      <w:r w:rsidR="00CE5B67" w:rsidRPr="006679AB">
        <w:t xml:space="preserve">staffing </w:t>
      </w:r>
      <w:r w:rsidR="004D04B9" w:rsidRPr="006679AB">
        <w:t>changes</w:t>
      </w:r>
      <w:r w:rsidR="00CE5B67">
        <w:t xml:space="preserve">. These can </w:t>
      </w:r>
      <w:r w:rsidR="004D04B9" w:rsidRPr="006679AB">
        <w:t>includ</w:t>
      </w:r>
      <w:r w:rsidR="00CE5B67">
        <w:t>e,</w:t>
      </w:r>
      <w:r w:rsidR="004D04B9" w:rsidRPr="006679AB">
        <w:t xml:space="preserve"> but </w:t>
      </w:r>
      <w:r w:rsidR="00CE5B67">
        <w:t xml:space="preserve">are </w:t>
      </w:r>
      <w:r w:rsidR="004D04B9" w:rsidRPr="006679AB">
        <w:t>not limited to</w:t>
      </w:r>
      <w:r w:rsidR="00C30D22">
        <w:t>,</w:t>
      </w:r>
      <w:r w:rsidR="004D04B9" w:rsidRPr="006679AB">
        <w:t xml:space="preserve"> </w:t>
      </w:r>
      <w:r w:rsidR="00CE5B67">
        <w:t xml:space="preserve">the </w:t>
      </w:r>
      <w:r w:rsidR="004D04B9" w:rsidRPr="006679AB">
        <w:t xml:space="preserve">number of resources, individuals, </w:t>
      </w:r>
      <w:r w:rsidR="00CE5B67">
        <w:t xml:space="preserve">and </w:t>
      </w:r>
      <w:r w:rsidR="004D04B9" w:rsidRPr="006679AB">
        <w:t>project roles.</w:t>
      </w:r>
    </w:p>
    <w:p w14:paraId="44E11486" w14:textId="77777777" w:rsidR="00BB19E5" w:rsidRDefault="004D04B9" w:rsidP="00EF4391">
      <w:pPr>
        <w:pStyle w:val="Bulletlist"/>
      </w:pPr>
      <w:r w:rsidRPr="006679AB">
        <w:t>Informal knowledge transfer</w:t>
      </w:r>
      <w:r w:rsidR="00925615">
        <w:t>:</w:t>
      </w:r>
    </w:p>
    <w:p w14:paraId="09DD3705" w14:textId="77777777" w:rsidR="007B1F4C" w:rsidRPr="007B1F4C" w:rsidRDefault="00BB19E5" w:rsidP="007B1F4C">
      <w:pPr>
        <w:pStyle w:val="Bulletlist"/>
        <w:numPr>
          <w:ilvl w:val="1"/>
          <w:numId w:val="9"/>
        </w:numPr>
      </w:pPr>
      <w:r>
        <w:t>C</w:t>
      </w:r>
      <w:r w:rsidR="00A26C0D">
        <w:t>ustomer</w:t>
      </w:r>
      <w:r w:rsidR="004D04B9" w:rsidRPr="006679AB">
        <w:t xml:space="preserve"> staff </w:t>
      </w:r>
      <w:r w:rsidR="00CE5B67">
        <w:t xml:space="preserve">members who </w:t>
      </w:r>
      <w:r w:rsidR="00CE5B67" w:rsidRPr="006679AB">
        <w:t xml:space="preserve">work </w:t>
      </w:r>
      <w:r w:rsidR="004D04B9" w:rsidRPr="006679AB">
        <w:t>a</w:t>
      </w:r>
      <w:r w:rsidR="00705B6A" w:rsidRPr="006679AB">
        <w:t xml:space="preserve">longside Microsoft staff </w:t>
      </w:r>
      <w:r w:rsidR="004D04B9" w:rsidRPr="006679AB">
        <w:t xml:space="preserve">will be provided </w:t>
      </w:r>
      <w:r w:rsidR="00705B6A" w:rsidRPr="006679AB">
        <w:t xml:space="preserve">with information knowledge transfer </w:t>
      </w:r>
      <w:r w:rsidR="004D04B9" w:rsidRPr="006679AB">
        <w:t>throughout the project.</w:t>
      </w:r>
      <w:r w:rsidR="002420ED">
        <w:t xml:space="preserve"> </w:t>
      </w:r>
      <w:r w:rsidR="004D04B9" w:rsidRPr="006679AB">
        <w:t>No formal training materials will be developed or delivered as part of</w:t>
      </w:r>
      <w:r w:rsidR="00CE5B67">
        <w:t xml:space="preserve"> this</w:t>
      </w:r>
      <w:r w:rsidR="004D04B9" w:rsidRPr="006679AB">
        <w:t xml:space="preserve"> informal knowledge transfer.</w:t>
      </w:r>
    </w:p>
    <w:p w14:paraId="1B9AB70B" w14:textId="77777777" w:rsidR="003674EC" w:rsidRPr="006679AB" w:rsidRDefault="003674EC" w:rsidP="0010406A">
      <w:pPr>
        <w:pStyle w:val="Bulletlist"/>
        <w:numPr>
          <w:ilvl w:val="0"/>
          <w:numId w:val="0"/>
        </w:numPr>
        <w:ind w:left="720"/>
      </w:pPr>
    </w:p>
    <w:sectPr w:rsidR="003674EC" w:rsidRPr="006679AB" w:rsidSect="00812548">
      <w:footerReference w:type="default" r:id="rId18"/>
      <w:pgSz w:w="12240" w:h="15840" w:code="1"/>
      <w:pgMar w:top="1440" w:right="1440" w:bottom="1440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94572" w14:textId="77777777" w:rsidR="00826A83" w:rsidRDefault="00826A83" w:rsidP="000D404A">
      <w:pPr>
        <w:spacing w:after="0" w:line="240" w:lineRule="auto"/>
      </w:pPr>
      <w:r>
        <w:separator/>
      </w:r>
    </w:p>
    <w:p w14:paraId="7F7A1887" w14:textId="77777777" w:rsidR="00826A83" w:rsidRDefault="00826A83"/>
  </w:endnote>
  <w:endnote w:type="continuationSeparator" w:id="0">
    <w:p w14:paraId="056EA16F" w14:textId="77777777" w:rsidR="00826A83" w:rsidRDefault="00826A83" w:rsidP="000D404A">
      <w:pPr>
        <w:spacing w:after="0" w:line="240" w:lineRule="auto"/>
      </w:pPr>
      <w:r>
        <w:continuationSeparator/>
      </w:r>
    </w:p>
    <w:p w14:paraId="0033D055" w14:textId="77777777" w:rsidR="00826A83" w:rsidRDefault="00826A83"/>
  </w:endnote>
  <w:endnote w:type="continuationNotice" w:id="1">
    <w:p w14:paraId="5205C271" w14:textId="77777777" w:rsidR="00826A83" w:rsidRDefault="00826A83">
      <w:pPr>
        <w:spacing w:after="0" w:line="240" w:lineRule="auto"/>
      </w:pPr>
    </w:p>
    <w:p w14:paraId="4201394D" w14:textId="77777777" w:rsidR="00826A83" w:rsidRDefault="00826A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Black">
    <w:altName w:val="Arial"/>
    <w:charset w:val="00"/>
    <w:family w:val="swiss"/>
    <w:pitch w:val="variable"/>
    <w:sig w:usb0="A00002AF" w:usb1="4000205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Light">
    <w:altName w:val="Arial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Pro">
    <w:altName w:val="Segoe UI"/>
    <w:charset w:val="00"/>
    <w:family w:val="swiss"/>
    <w:pitch w:val="variable"/>
    <w:sig w:usb0="00000001" w:usb1="4000205B" w:usb2="00000000" w:usb3="00000000" w:csb0="0000009F" w:csb1="00000000"/>
  </w:font>
  <w:font w:name="Segoe Semibold">
    <w:altName w:val="Segoe UI Semibold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A063F" w14:textId="6BF70D6F" w:rsidR="00385279" w:rsidRPr="00A64D81" w:rsidRDefault="00385279" w:rsidP="00A64D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A3075" w14:textId="77777777" w:rsidR="00385279" w:rsidRPr="00A64D81" w:rsidRDefault="00385279" w:rsidP="00A64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BB925" w14:textId="77777777" w:rsidR="00826A83" w:rsidRDefault="00826A83" w:rsidP="000D404A">
      <w:pPr>
        <w:spacing w:after="0" w:line="240" w:lineRule="auto"/>
      </w:pPr>
      <w:r>
        <w:separator/>
      </w:r>
    </w:p>
    <w:p w14:paraId="7A6ACC08" w14:textId="77777777" w:rsidR="00826A83" w:rsidRDefault="00826A83"/>
  </w:footnote>
  <w:footnote w:type="continuationSeparator" w:id="0">
    <w:p w14:paraId="31CC5EC1" w14:textId="77777777" w:rsidR="00826A83" w:rsidRDefault="00826A83" w:rsidP="000D404A">
      <w:pPr>
        <w:spacing w:after="0" w:line="240" w:lineRule="auto"/>
      </w:pPr>
      <w:r>
        <w:continuationSeparator/>
      </w:r>
    </w:p>
    <w:p w14:paraId="085BCF7C" w14:textId="77777777" w:rsidR="00826A83" w:rsidRDefault="00826A83"/>
  </w:footnote>
  <w:footnote w:type="continuationNotice" w:id="1">
    <w:p w14:paraId="61BAC500" w14:textId="77777777" w:rsidR="00826A83" w:rsidRDefault="00826A83">
      <w:pPr>
        <w:spacing w:after="0" w:line="240" w:lineRule="auto"/>
      </w:pPr>
    </w:p>
    <w:p w14:paraId="55246A50" w14:textId="77777777" w:rsidR="00826A83" w:rsidRDefault="00826A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5F9"/>
    <w:multiLevelType w:val="hybridMultilevel"/>
    <w:tmpl w:val="2D90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561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AD44F9"/>
    <w:multiLevelType w:val="multilevel"/>
    <w:tmpl w:val="2F1482CE"/>
    <w:styleLink w:val="TableBullets"/>
    <w:lvl w:ilvl="0">
      <w:start w:val="1"/>
      <w:numFmt w:val="bullet"/>
      <w:pStyle w:val="TableBullet1MS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52E72D1"/>
    <w:multiLevelType w:val="hybridMultilevel"/>
    <w:tmpl w:val="B528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B0E39"/>
    <w:multiLevelType w:val="hybridMultilevel"/>
    <w:tmpl w:val="B74C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C7D41"/>
    <w:multiLevelType w:val="hybridMultilevel"/>
    <w:tmpl w:val="75A4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C5C8F"/>
    <w:multiLevelType w:val="multilevel"/>
    <w:tmpl w:val="E04AFF44"/>
    <w:lvl w:ilvl="0">
      <w:start w:val="1"/>
      <w:numFmt w:val="decimal"/>
      <w:lvlRestart w:val="0"/>
      <w:pStyle w:val="Heading1Numbered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9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Numbered"/>
      <w:lvlText w:val="%1.%2.%3.%4"/>
      <w:lvlJc w:val="left"/>
      <w:pPr>
        <w:ind w:left="9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lvlText w:val="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Restart w:val="2"/>
      <w:pStyle w:val="NumHeading3"/>
      <w:lvlText w:val="%1.%2.%6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pStyle w:val="NumHeading4"/>
      <w:lvlText w:val="%1.%2.%3.%7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7" w15:restartNumberingAfterBreak="0">
    <w:nsid w:val="0D5D63F2"/>
    <w:multiLevelType w:val="hybridMultilevel"/>
    <w:tmpl w:val="1156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D72DE"/>
    <w:multiLevelType w:val="multilevel"/>
    <w:tmpl w:val="F26E130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66C7253"/>
    <w:multiLevelType w:val="hybridMultilevel"/>
    <w:tmpl w:val="30BADB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62B9E"/>
    <w:multiLevelType w:val="hybridMultilevel"/>
    <w:tmpl w:val="FCE0C49E"/>
    <w:lvl w:ilvl="0" w:tplc="7166CD82">
      <w:start w:val="1"/>
      <w:numFmt w:val="bullet"/>
      <w:pStyle w:val="Bullet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BA5A77"/>
    <w:multiLevelType w:val="hybridMultilevel"/>
    <w:tmpl w:val="BDC4BB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87FAB"/>
    <w:multiLevelType w:val="multilevel"/>
    <w:tmpl w:val="815E809A"/>
    <w:lvl w:ilvl="0">
      <w:start w:val="1"/>
      <w:numFmt w:val="bullet"/>
      <w:pStyle w:val="ListBullet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13" w15:restartNumberingAfterBreak="0">
    <w:nsid w:val="272B631D"/>
    <w:multiLevelType w:val="hybridMultilevel"/>
    <w:tmpl w:val="36747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53651C"/>
    <w:multiLevelType w:val="hybridMultilevel"/>
    <w:tmpl w:val="7FCE7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44145C"/>
    <w:multiLevelType w:val="hybridMultilevel"/>
    <w:tmpl w:val="5E545168"/>
    <w:lvl w:ilvl="0" w:tplc="76B228AE">
      <w:start w:val="1"/>
      <w:numFmt w:val="bullet"/>
      <w:lvlText w:val="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02478"/>
    <w:multiLevelType w:val="multilevel"/>
    <w:tmpl w:val="E05608B0"/>
    <w:lvl w:ilvl="0">
      <w:start w:val="1"/>
      <w:numFmt w:val="bullet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pStyle w:val="TableBullet2MS"/>
      <w:lvlText w:val=""/>
      <w:lvlJc w:val="left"/>
      <w:pPr>
        <w:ind w:left="432" w:hanging="216"/>
      </w:pPr>
      <w:rPr>
        <w:rFonts w:ascii="Symbol" w:hAnsi="Symbol" w:hint="default"/>
        <w:b w:val="0"/>
        <w:i w:val="0"/>
        <w:color w:val="auto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CDA5B31"/>
    <w:multiLevelType w:val="hybridMultilevel"/>
    <w:tmpl w:val="4EEC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25920"/>
    <w:multiLevelType w:val="hybridMultilevel"/>
    <w:tmpl w:val="F120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0321B"/>
    <w:multiLevelType w:val="multilevel"/>
    <w:tmpl w:val="87F6718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8AC8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552"/>
        </w:tabs>
        <w:ind w:left="1255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912"/>
        </w:tabs>
        <w:ind w:left="12912" w:hanging="360"/>
      </w:pPr>
      <w:rPr>
        <w:rFonts w:hint="default"/>
      </w:rPr>
    </w:lvl>
  </w:abstractNum>
  <w:abstractNum w:abstractNumId="20" w15:restartNumberingAfterBreak="0">
    <w:nsid w:val="34CE7F43"/>
    <w:multiLevelType w:val="hybridMultilevel"/>
    <w:tmpl w:val="1F5C8F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01CB9"/>
    <w:multiLevelType w:val="multilevel"/>
    <w:tmpl w:val="0409001F"/>
    <w:numStyleLink w:val="Style1"/>
  </w:abstractNum>
  <w:abstractNum w:abstractNumId="22" w15:restartNumberingAfterBreak="0">
    <w:nsid w:val="38932CCC"/>
    <w:multiLevelType w:val="hybridMultilevel"/>
    <w:tmpl w:val="8654E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E56A75"/>
    <w:multiLevelType w:val="hybridMultilevel"/>
    <w:tmpl w:val="B7B4272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17977DE"/>
    <w:multiLevelType w:val="hybridMultilevel"/>
    <w:tmpl w:val="97EC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422B5C"/>
    <w:multiLevelType w:val="multilevel"/>
    <w:tmpl w:val="772445B0"/>
    <w:lvl w:ilvl="0">
      <w:start w:val="1"/>
      <w:numFmt w:val="bullet"/>
      <w:pStyle w:val="TableList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ascii="Symbol" w:eastAsia="Wingdings 2" w:hAnsi="Symbol" w:cs="Times New Roman" w:hint="default"/>
        <w:bCs w:val="0"/>
        <w:iCs w:val="0"/>
        <w:color w:val="5B9BD5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ascii="Symbol" w:eastAsia="Wingdings 2" w:hAnsi="Symbol" w:cs="Times New Roman" w:hint="default"/>
        <w:color w:val="5B9BD5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  <w:rPr>
        <w:rFonts w:hint="default"/>
      </w:rPr>
    </w:lvl>
  </w:abstractNum>
  <w:abstractNum w:abstractNumId="26" w15:restartNumberingAfterBreak="0">
    <w:nsid w:val="4369671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5187285"/>
    <w:multiLevelType w:val="hybridMultilevel"/>
    <w:tmpl w:val="4D088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286566"/>
    <w:multiLevelType w:val="multilevel"/>
    <w:tmpl w:val="BFEA11AE"/>
    <w:styleLink w:val="NumberBulletStylesMS"/>
    <w:lvl w:ilvl="0">
      <w:start w:val="1"/>
      <w:numFmt w:val="decimal"/>
      <w:lvlText w:val="%1."/>
      <w:lvlJc w:val="left"/>
      <w:pPr>
        <w:ind w:left="288" w:hanging="288"/>
      </w:pPr>
      <w:rPr>
        <w:rFonts w:ascii="Segoe Light" w:hAnsi="Segoe Light" w:hint="default"/>
        <w:color w:val="557EB9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2">
      <w:start w:val="1"/>
      <w:numFmt w:val="lowerRoman"/>
      <w:lvlText w:val="%3."/>
      <w:lvlJc w:val="left"/>
      <w:pPr>
        <w:ind w:left="864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5">
      <w:start w:val="1"/>
      <w:numFmt w:val="none"/>
      <w:lvlText w:val="%6"/>
      <w:lvlJc w:val="right"/>
      <w:pPr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5400" w:hanging="360"/>
      </w:pPr>
      <w:rPr>
        <w:rFonts w:hint="default"/>
      </w:rPr>
    </w:lvl>
    <w:lvl w:ilvl="8">
      <w:start w:val="1"/>
      <w:numFmt w:val="none"/>
      <w:lvlText w:val="%9"/>
      <w:lvlJc w:val="right"/>
      <w:pPr>
        <w:ind w:left="6120" w:hanging="180"/>
      </w:pPr>
      <w:rPr>
        <w:rFonts w:hint="default"/>
      </w:rPr>
    </w:lvl>
  </w:abstractNum>
  <w:abstractNum w:abstractNumId="29" w15:restartNumberingAfterBreak="0">
    <w:nsid w:val="48DB309A"/>
    <w:multiLevelType w:val="hybridMultilevel"/>
    <w:tmpl w:val="09CA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776B48"/>
    <w:multiLevelType w:val="hybridMultilevel"/>
    <w:tmpl w:val="7DE2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5223D"/>
    <w:multiLevelType w:val="multilevel"/>
    <w:tmpl w:val="2EC0C29C"/>
    <w:lvl w:ilvl="0">
      <w:start w:val="1"/>
      <w:numFmt w:val="bullet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1F5688B"/>
    <w:multiLevelType w:val="hybridMultilevel"/>
    <w:tmpl w:val="F1AE36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3A3899"/>
    <w:multiLevelType w:val="hybridMultilevel"/>
    <w:tmpl w:val="7154224C"/>
    <w:lvl w:ilvl="0" w:tplc="07824E34">
      <w:start w:val="1"/>
      <w:numFmt w:val="lowerRoman"/>
      <w:pStyle w:val="NumBullet3"/>
      <w:lvlText w:val="%1."/>
      <w:lvlJc w:val="right"/>
      <w:pPr>
        <w:ind w:left="93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4" w15:restartNumberingAfterBreak="0">
    <w:nsid w:val="5E621B27"/>
    <w:multiLevelType w:val="hybridMultilevel"/>
    <w:tmpl w:val="DDC8D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67C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128189B"/>
    <w:multiLevelType w:val="hybridMultilevel"/>
    <w:tmpl w:val="33187F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2978A4"/>
    <w:multiLevelType w:val="multilevel"/>
    <w:tmpl w:val="0409001F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2326C6E"/>
    <w:multiLevelType w:val="hybridMultilevel"/>
    <w:tmpl w:val="58308EA0"/>
    <w:lvl w:ilvl="0" w:tplc="29CE240E">
      <w:start w:val="1"/>
      <w:numFmt w:val="lowerLetter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A0472A"/>
    <w:multiLevelType w:val="hybridMultilevel"/>
    <w:tmpl w:val="4C66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C751CF"/>
    <w:multiLevelType w:val="hybridMultilevel"/>
    <w:tmpl w:val="96B05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0A5134"/>
    <w:multiLevelType w:val="hybridMultilevel"/>
    <w:tmpl w:val="1386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91878"/>
    <w:multiLevelType w:val="hybridMultilevel"/>
    <w:tmpl w:val="E0DCE5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A5C05"/>
    <w:multiLevelType w:val="hybridMultilevel"/>
    <w:tmpl w:val="0D4EE914"/>
    <w:lvl w:ilvl="0" w:tplc="76B228AE">
      <w:start w:val="1"/>
      <w:numFmt w:val="bullet"/>
      <w:lvlText w:val="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15EDE"/>
    <w:multiLevelType w:val="hybridMultilevel"/>
    <w:tmpl w:val="7C429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35"/>
  </w:num>
  <w:num w:numId="4">
    <w:abstractNumId w:val="26"/>
  </w:num>
  <w:num w:numId="5">
    <w:abstractNumId w:val="37"/>
  </w:num>
  <w:num w:numId="6">
    <w:abstractNumId w:val="21"/>
  </w:num>
  <w:num w:numId="7">
    <w:abstractNumId w:val="12"/>
  </w:num>
  <w:num w:numId="8">
    <w:abstractNumId w:val="44"/>
  </w:num>
  <w:num w:numId="9">
    <w:abstractNumId w:val="10"/>
  </w:num>
  <w:num w:numId="10">
    <w:abstractNumId w:val="0"/>
  </w:num>
  <w:num w:numId="11">
    <w:abstractNumId w:val="34"/>
  </w:num>
  <w:num w:numId="12">
    <w:abstractNumId w:val="2"/>
  </w:num>
  <w:num w:numId="13">
    <w:abstractNumId w:val="31"/>
  </w:num>
  <w:num w:numId="14">
    <w:abstractNumId w:val="27"/>
  </w:num>
  <w:num w:numId="15">
    <w:abstractNumId w:val="9"/>
  </w:num>
  <w:num w:numId="16">
    <w:abstractNumId w:val="20"/>
  </w:num>
  <w:num w:numId="17">
    <w:abstractNumId w:val="33"/>
  </w:num>
  <w:num w:numId="18">
    <w:abstractNumId w:val="42"/>
  </w:num>
  <w:num w:numId="19">
    <w:abstractNumId w:val="11"/>
  </w:num>
  <w:num w:numId="20">
    <w:abstractNumId w:val="17"/>
  </w:num>
  <w:num w:numId="21">
    <w:abstractNumId w:val="14"/>
  </w:num>
  <w:num w:numId="22">
    <w:abstractNumId w:val="32"/>
  </w:num>
  <w:num w:numId="23">
    <w:abstractNumId w:val="29"/>
  </w:num>
  <w:num w:numId="24">
    <w:abstractNumId w:val="43"/>
  </w:num>
  <w:num w:numId="25">
    <w:abstractNumId w:val="15"/>
  </w:num>
  <w:num w:numId="26">
    <w:abstractNumId w:val="39"/>
  </w:num>
  <w:num w:numId="27">
    <w:abstractNumId w:val="23"/>
  </w:num>
  <w:num w:numId="28">
    <w:abstractNumId w:val="36"/>
  </w:num>
  <w:num w:numId="29">
    <w:abstractNumId w:val="38"/>
  </w:num>
  <w:num w:numId="30">
    <w:abstractNumId w:val="38"/>
    <w:lvlOverride w:ilvl="0">
      <w:startOverride w:val="1"/>
    </w:lvlOverride>
  </w:num>
  <w:num w:numId="31">
    <w:abstractNumId w:val="38"/>
    <w:lvlOverride w:ilvl="0">
      <w:startOverride w:val="1"/>
    </w:lvlOverride>
  </w:num>
  <w:num w:numId="32">
    <w:abstractNumId w:val="5"/>
  </w:num>
  <w:num w:numId="33">
    <w:abstractNumId w:val="38"/>
    <w:lvlOverride w:ilvl="0">
      <w:startOverride w:val="1"/>
    </w:lvlOverride>
  </w:num>
  <w:num w:numId="34">
    <w:abstractNumId w:val="40"/>
  </w:num>
  <w:num w:numId="35">
    <w:abstractNumId w:val="24"/>
  </w:num>
  <w:num w:numId="36">
    <w:abstractNumId w:val="4"/>
  </w:num>
  <w:num w:numId="37">
    <w:abstractNumId w:val="18"/>
  </w:num>
  <w:num w:numId="38">
    <w:abstractNumId w:val="7"/>
  </w:num>
  <w:num w:numId="39">
    <w:abstractNumId w:val="19"/>
  </w:num>
  <w:num w:numId="40">
    <w:abstractNumId w:val="30"/>
  </w:num>
  <w:num w:numId="41">
    <w:abstractNumId w:val="3"/>
  </w:num>
  <w:num w:numId="42">
    <w:abstractNumId w:val="8"/>
  </w:num>
  <w:num w:numId="43">
    <w:abstractNumId w:val="13"/>
  </w:num>
  <w:num w:numId="44">
    <w:abstractNumId w:val="6"/>
  </w:num>
  <w:num w:numId="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2"/>
  </w:num>
  <w:num w:numId="47">
    <w:abstractNumId w:val="25"/>
  </w:num>
  <w:num w:numId="48">
    <w:abstractNumId w:val="10"/>
  </w:num>
  <w:num w:numId="49">
    <w:abstractNumId w:val="10"/>
  </w:num>
  <w:num w:numId="50">
    <w:abstractNumId w:val="10"/>
  </w:num>
  <w:num w:numId="51">
    <w:abstractNumId w:val="10"/>
  </w:num>
  <w:num w:numId="52">
    <w:abstractNumId w:val="10"/>
  </w:num>
  <w:num w:numId="53">
    <w:abstractNumId w:val="16"/>
  </w:num>
  <w:num w:numId="54">
    <w:abstractNumId w:val="4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removePersonalInformation/>
  <w:removeDateAndTim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14"/>
    <w:rsid w:val="0000094A"/>
    <w:rsid w:val="00001922"/>
    <w:rsid w:val="00006605"/>
    <w:rsid w:val="00006794"/>
    <w:rsid w:val="00006950"/>
    <w:rsid w:val="00007020"/>
    <w:rsid w:val="00011E38"/>
    <w:rsid w:val="00012220"/>
    <w:rsid w:val="00012C5A"/>
    <w:rsid w:val="00013ABD"/>
    <w:rsid w:val="000149FA"/>
    <w:rsid w:val="000163EF"/>
    <w:rsid w:val="00016654"/>
    <w:rsid w:val="0001741F"/>
    <w:rsid w:val="00017EE6"/>
    <w:rsid w:val="000251D3"/>
    <w:rsid w:val="00031658"/>
    <w:rsid w:val="00032039"/>
    <w:rsid w:val="00032306"/>
    <w:rsid w:val="0003395C"/>
    <w:rsid w:val="00033DF4"/>
    <w:rsid w:val="00033E27"/>
    <w:rsid w:val="00034943"/>
    <w:rsid w:val="000352F9"/>
    <w:rsid w:val="00036CDA"/>
    <w:rsid w:val="000374A4"/>
    <w:rsid w:val="000377BD"/>
    <w:rsid w:val="000417FD"/>
    <w:rsid w:val="00041DE1"/>
    <w:rsid w:val="0004207A"/>
    <w:rsid w:val="00043018"/>
    <w:rsid w:val="0004420C"/>
    <w:rsid w:val="000468D5"/>
    <w:rsid w:val="00046970"/>
    <w:rsid w:val="0005205F"/>
    <w:rsid w:val="000522B4"/>
    <w:rsid w:val="00053809"/>
    <w:rsid w:val="00056ECB"/>
    <w:rsid w:val="00057271"/>
    <w:rsid w:val="00057EFF"/>
    <w:rsid w:val="00060E57"/>
    <w:rsid w:val="000618C7"/>
    <w:rsid w:val="00062796"/>
    <w:rsid w:val="00062B8E"/>
    <w:rsid w:val="00062D61"/>
    <w:rsid w:val="000633B5"/>
    <w:rsid w:val="00066F57"/>
    <w:rsid w:val="00067C64"/>
    <w:rsid w:val="00072506"/>
    <w:rsid w:val="000730ED"/>
    <w:rsid w:val="00073CDE"/>
    <w:rsid w:val="0007464A"/>
    <w:rsid w:val="0007565A"/>
    <w:rsid w:val="000819CF"/>
    <w:rsid w:val="00081E97"/>
    <w:rsid w:val="0008641F"/>
    <w:rsid w:val="00087713"/>
    <w:rsid w:val="0009058B"/>
    <w:rsid w:val="00092649"/>
    <w:rsid w:val="000926FA"/>
    <w:rsid w:val="00093876"/>
    <w:rsid w:val="00094884"/>
    <w:rsid w:val="0009794E"/>
    <w:rsid w:val="000A1CA3"/>
    <w:rsid w:val="000A3544"/>
    <w:rsid w:val="000A4DD1"/>
    <w:rsid w:val="000A5694"/>
    <w:rsid w:val="000A6144"/>
    <w:rsid w:val="000A6BD9"/>
    <w:rsid w:val="000A6BFD"/>
    <w:rsid w:val="000A79F4"/>
    <w:rsid w:val="000B12C4"/>
    <w:rsid w:val="000B25F2"/>
    <w:rsid w:val="000B2797"/>
    <w:rsid w:val="000B28BA"/>
    <w:rsid w:val="000B3436"/>
    <w:rsid w:val="000B476E"/>
    <w:rsid w:val="000B5C7F"/>
    <w:rsid w:val="000B62A5"/>
    <w:rsid w:val="000C1BB1"/>
    <w:rsid w:val="000C21C3"/>
    <w:rsid w:val="000C27BE"/>
    <w:rsid w:val="000C3C6C"/>
    <w:rsid w:val="000C3FCD"/>
    <w:rsid w:val="000C4A75"/>
    <w:rsid w:val="000C591B"/>
    <w:rsid w:val="000C686C"/>
    <w:rsid w:val="000D03E9"/>
    <w:rsid w:val="000D1DE6"/>
    <w:rsid w:val="000D3AD5"/>
    <w:rsid w:val="000D404A"/>
    <w:rsid w:val="000D4E93"/>
    <w:rsid w:val="000D761C"/>
    <w:rsid w:val="000E0521"/>
    <w:rsid w:val="000E06B0"/>
    <w:rsid w:val="000E21C9"/>
    <w:rsid w:val="000E3FF1"/>
    <w:rsid w:val="000E4DDD"/>
    <w:rsid w:val="000E68EB"/>
    <w:rsid w:val="000E7924"/>
    <w:rsid w:val="000F051E"/>
    <w:rsid w:val="000F164C"/>
    <w:rsid w:val="000F1748"/>
    <w:rsid w:val="000F215E"/>
    <w:rsid w:val="000F230A"/>
    <w:rsid w:val="000F38CE"/>
    <w:rsid w:val="000F5A4B"/>
    <w:rsid w:val="000F5B31"/>
    <w:rsid w:val="000F6B41"/>
    <w:rsid w:val="00100A82"/>
    <w:rsid w:val="00104009"/>
    <w:rsid w:val="0010406A"/>
    <w:rsid w:val="00104AB3"/>
    <w:rsid w:val="00104E74"/>
    <w:rsid w:val="00104F35"/>
    <w:rsid w:val="00107A71"/>
    <w:rsid w:val="00107E85"/>
    <w:rsid w:val="001109CA"/>
    <w:rsid w:val="00110CAA"/>
    <w:rsid w:val="00111EBA"/>
    <w:rsid w:val="00111F6F"/>
    <w:rsid w:val="00112EB1"/>
    <w:rsid w:val="001146EB"/>
    <w:rsid w:val="00115347"/>
    <w:rsid w:val="00117AE2"/>
    <w:rsid w:val="0012088D"/>
    <w:rsid w:val="001223BA"/>
    <w:rsid w:val="00122DAB"/>
    <w:rsid w:val="00124716"/>
    <w:rsid w:val="00125AAE"/>
    <w:rsid w:val="00126FC7"/>
    <w:rsid w:val="001277FF"/>
    <w:rsid w:val="00127B5B"/>
    <w:rsid w:val="00130877"/>
    <w:rsid w:val="00131718"/>
    <w:rsid w:val="00133C93"/>
    <w:rsid w:val="00134115"/>
    <w:rsid w:val="0013452E"/>
    <w:rsid w:val="001350DA"/>
    <w:rsid w:val="00137A1A"/>
    <w:rsid w:val="00137B57"/>
    <w:rsid w:val="00137F0F"/>
    <w:rsid w:val="00140C9E"/>
    <w:rsid w:val="00140F8B"/>
    <w:rsid w:val="00145A84"/>
    <w:rsid w:val="00146A9C"/>
    <w:rsid w:val="00147509"/>
    <w:rsid w:val="00150981"/>
    <w:rsid w:val="0015119E"/>
    <w:rsid w:val="00151DD2"/>
    <w:rsid w:val="00152B24"/>
    <w:rsid w:val="00160775"/>
    <w:rsid w:val="00160C66"/>
    <w:rsid w:val="0016220E"/>
    <w:rsid w:val="001646DA"/>
    <w:rsid w:val="00164A72"/>
    <w:rsid w:val="00165C84"/>
    <w:rsid w:val="00167F49"/>
    <w:rsid w:val="00171B62"/>
    <w:rsid w:val="00172AE4"/>
    <w:rsid w:val="00172F0C"/>
    <w:rsid w:val="001735F1"/>
    <w:rsid w:val="00173661"/>
    <w:rsid w:val="00173761"/>
    <w:rsid w:val="001737E2"/>
    <w:rsid w:val="001758E5"/>
    <w:rsid w:val="001759D4"/>
    <w:rsid w:val="0017674D"/>
    <w:rsid w:val="00181485"/>
    <w:rsid w:val="001820B5"/>
    <w:rsid w:val="001824D2"/>
    <w:rsid w:val="00182C8C"/>
    <w:rsid w:val="00182FA1"/>
    <w:rsid w:val="00182FDA"/>
    <w:rsid w:val="001834E0"/>
    <w:rsid w:val="00183788"/>
    <w:rsid w:val="00186870"/>
    <w:rsid w:val="00186C17"/>
    <w:rsid w:val="00186E72"/>
    <w:rsid w:val="00187294"/>
    <w:rsid w:val="00190796"/>
    <w:rsid w:val="001909AA"/>
    <w:rsid w:val="00191055"/>
    <w:rsid w:val="001910CF"/>
    <w:rsid w:val="001912C7"/>
    <w:rsid w:val="0019440A"/>
    <w:rsid w:val="001958DC"/>
    <w:rsid w:val="001967E6"/>
    <w:rsid w:val="00197A02"/>
    <w:rsid w:val="001A12A0"/>
    <w:rsid w:val="001A145A"/>
    <w:rsid w:val="001A43B9"/>
    <w:rsid w:val="001A48D0"/>
    <w:rsid w:val="001A4980"/>
    <w:rsid w:val="001A4D61"/>
    <w:rsid w:val="001A5A64"/>
    <w:rsid w:val="001A668B"/>
    <w:rsid w:val="001A7AF1"/>
    <w:rsid w:val="001B35F8"/>
    <w:rsid w:val="001B7C82"/>
    <w:rsid w:val="001C00BA"/>
    <w:rsid w:val="001C0C18"/>
    <w:rsid w:val="001C1C66"/>
    <w:rsid w:val="001C2BCB"/>
    <w:rsid w:val="001C2C11"/>
    <w:rsid w:val="001C308F"/>
    <w:rsid w:val="001C4CD2"/>
    <w:rsid w:val="001C5050"/>
    <w:rsid w:val="001D175A"/>
    <w:rsid w:val="001D2C5D"/>
    <w:rsid w:val="001D31C8"/>
    <w:rsid w:val="001D37A0"/>
    <w:rsid w:val="001D47B2"/>
    <w:rsid w:val="001D714E"/>
    <w:rsid w:val="001E1411"/>
    <w:rsid w:val="001E20E3"/>
    <w:rsid w:val="001E2B48"/>
    <w:rsid w:val="001E4358"/>
    <w:rsid w:val="001E5D0E"/>
    <w:rsid w:val="001E7954"/>
    <w:rsid w:val="001F561F"/>
    <w:rsid w:val="001F5AFD"/>
    <w:rsid w:val="001F6AAE"/>
    <w:rsid w:val="001F7F9E"/>
    <w:rsid w:val="0020098C"/>
    <w:rsid w:val="00200A78"/>
    <w:rsid w:val="002019DC"/>
    <w:rsid w:val="00202123"/>
    <w:rsid w:val="00202167"/>
    <w:rsid w:val="00202F45"/>
    <w:rsid w:val="00203434"/>
    <w:rsid w:val="0020647D"/>
    <w:rsid w:val="00207450"/>
    <w:rsid w:val="002102FA"/>
    <w:rsid w:val="002109C3"/>
    <w:rsid w:val="00210EF0"/>
    <w:rsid w:val="00211DE5"/>
    <w:rsid w:val="00213542"/>
    <w:rsid w:val="002146FC"/>
    <w:rsid w:val="00214FF6"/>
    <w:rsid w:val="00215D19"/>
    <w:rsid w:val="00216273"/>
    <w:rsid w:val="0021649A"/>
    <w:rsid w:val="00217E33"/>
    <w:rsid w:val="00222A32"/>
    <w:rsid w:val="00223188"/>
    <w:rsid w:val="00224329"/>
    <w:rsid w:val="00224C1C"/>
    <w:rsid w:val="00225608"/>
    <w:rsid w:val="00227900"/>
    <w:rsid w:val="00230249"/>
    <w:rsid w:val="00230503"/>
    <w:rsid w:val="00230B93"/>
    <w:rsid w:val="002317CD"/>
    <w:rsid w:val="00232419"/>
    <w:rsid w:val="0023246C"/>
    <w:rsid w:val="002338D4"/>
    <w:rsid w:val="002342C0"/>
    <w:rsid w:val="00234B59"/>
    <w:rsid w:val="00236678"/>
    <w:rsid w:val="002367F0"/>
    <w:rsid w:val="00236B5C"/>
    <w:rsid w:val="00236E54"/>
    <w:rsid w:val="00240478"/>
    <w:rsid w:val="00241661"/>
    <w:rsid w:val="002420ED"/>
    <w:rsid w:val="00243F9A"/>
    <w:rsid w:val="00244B75"/>
    <w:rsid w:val="00245311"/>
    <w:rsid w:val="002455C5"/>
    <w:rsid w:val="00246AC9"/>
    <w:rsid w:val="00246EA4"/>
    <w:rsid w:val="00247A3E"/>
    <w:rsid w:val="002504D8"/>
    <w:rsid w:val="00250762"/>
    <w:rsid w:val="00250CA8"/>
    <w:rsid w:val="00251613"/>
    <w:rsid w:val="002527C7"/>
    <w:rsid w:val="00252C88"/>
    <w:rsid w:val="00253BD0"/>
    <w:rsid w:val="00254CDF"/>
    <w:rsid w:val="0025535A"/>
    <w:rsid w:val="0025590D"/>
    <w:rsid w:val="00256AF5"/>
    <w:rsid w:val="00260B3B"/>
    <w:rsid w:val="00262BD0"/>
    <w:rsid w:val="00263C03"/>
    <w:rsid w:val="00265035"/>
    <w:rsid w:val="002664EE"/>
    <w:rsid w:val="00266CF0"/>
    <w:rsid w:val="00266F61"/>
    <w:rsid w:val="00267D79"/>
    <w:rsid w:val="00267ED0"/>
    <w:rsid w:val="002702C8"/>
    <w:rsid w:val="0027191D"/>
    <w:rsid w:val="00271A0B"/>
    <w:rsid w:val="002722D6"/>
    <w:rsid w:val="0027421F"/>
    <w:rsid w:val="00275DE5"/>
    <w:rsid w:val="0027741D"/>
    <w:rsid w:val="00277730"/>
    <w:rsid w:val="00277FE9"/>
    <w:rsid w:val="0028028F"/>
    <w:rsid w:val="00280378"/>
    <w:rsid w:val="0028103B"/>
    <w:rsid w:val="00281322"/>
    <w:rsid w:val="00285CBE"/>
    <w:rsid w:val="002873EF"/>
    <w:rsid w:val="0029185F"/>
    <w:rsid w:val="00292CBA"/>
    <w:rsid w:val="00292F2E"/>
    <w:rsid w:val="00292FE1"/>
    <w:rsid w:val="00294596"/>
    <w:rsid w:val="002952F0"/>
    <w:rsid w:val="002967F9"/>
    <w:rsid w:val="002A4AE8"/>
    <w:rsid w:val="002A54E4"/>
    <w:rsid w:val="002A5634"/>
    <w:rsid w:val="002A5AD1"/>
    <w:rsid w:val="002A6216"/>
    <w:rsid w:val="002A788F"/>
    <w:rsid w:val="002A7BB3"/>
    <w:rsid w:val="002B1792"/>
    <w:rsid w:val="002B3289"/>
    <w:rsid w:val="002B495A"/>
    <w:rsid w:val="002B535B"/>
    <w:rsid w:val="002C0C04"/>
    <w:rsid w:val="002C3379"/>
    <w:rsid w:val="002C44C6"/>
    <w:rsid w:val="002C479A"/>
    <w:rsid w:val="002C4FA5"/>
    <w:rsid w:val="002C6A9C"/>
    <w:rsid w:val="002D25D3"/>
    <w:rsid w:val="002D307C"/>
    <w:rsid w:val="002D3C52"/>
    <w:rsid w:val="002D4C6D"/>
    <w:rsid w:val="002D6091"/>
    <w:rsid w:val="002D690B"/>
    <w:rsid w:val="002E0950"/>
    <w:rsid w:val="002E16FC"/>
    <w:rsid w:val="002E1E13"/>
    <w:rsid w:val="002E2D88"/>
    <w:rsid w:val="002E3D1B"/>
    <w:rsid w:val="002E555E"/>
    <w:rsid w:val="002E57A0"/>
    <w:rsid w:val="002E57DD"/>
    <w:rsid w:val="002E59DC"/>
    <w:rsid w:val="002E69CA"/>
    <w:rsid w:val="002E6D86"/>
    <w:rsid w:val="002E7ACB"/>
    <w:rsid w:val="002F1155"/>
    <w:rsid w:val="002F11C0"/>
    <w:rsid w:val="002F167C"/>
    <w:rsid w:val="002F23B9"/>
    <w:rsid w:val="002F3F3B"/>
    <w:rsid w:val="0030054A"/>
    <w:rsid w:val="00300CF1"/>
    <w:rsid w:val="0030297C"/>
    <w:rsid w:val="0030327F"/>
    <w:rsid w:val="00306450"/>
    <w:rsid w:val="00306465"/>
    <w:rsid w:val="0030702A"/>
    <w:rsid w:val="00307A4C"/>
    <w:rsid w:val="00307C96"/>
    <w:rsid w:val="00310F01"/>
    <w:rsid w:val="00311B84"/>
    <w:rsid w:val="0031234C"/>
    <w:rsid w:val="0031303E"/>
    <w:rsid w:val="003140CD"/>
    <w:rsid w:val="00314265"/>
    <w:rsid w:val="00314BFF"/>
    <w:rsid w:val="00315C2F"/>
    <w:rsid w:val="00315E98"/>
    <w:rsid w:val="00316690"/>
    <w:rsid w:val="00317174"/>
    <w:rsid w:val="0031773E"/>
    <w:rsid w:val="00317FDC"/>
    <w:rsid w:val="00320CE9"/>
    <w:rsid w:val="0032686E"/>
    <w:rsid w:val="00326C25"/>
    <w:rsid w:val="00330823"/>
    <w:rsid w:val="003313E4"/>
    <w:rsid w:val="00332BB5"/>
    <w:rsid w:val="00333445"/>
    <w:rsid w:val="00333B64"/>
    <w:rsid w:val="00333C15"/>
    <w:rsid w:val="00335083"/>
    <w:rsid w:val="00335670"/>
    <w:rsid w:val="003400ED"/>
    <w:rsid w:val="003403CB"/>
    <w:rsid w:val="00340A70"/>
    <w:rsid w:val="003424CE"/>
    <w:rsid w:val="003426C9"/>
    <w:rsid w:val="00345F21"/>
    <w:rsid w:val="003461A6"/>
    <w:rsid w:val="003464FB"/>
    <w:rsid w:val="00346718"/>
    <w:rsid w:val="00351B2F"/>
    <w:rsid w:val="00354F3B"/>
    <w:rsid w:val="00355F40"/>
    <w:rsid w:val="003604E6"/>
    <w:rsid w:val="00361B79"/>
    <w:rsid w:val="00364836"/>
    <w:rsid w:val="00366940"/>
    <w:rsid w:val="003674EC"/>
    <w:rsid w:val="0036776F"/>
    <w:rsid w:val="003677BA"/>
    <w:rsid w:val="00367BA6"/>
    <w:rsid w:val="00370242"/>
    <w:rsid w:val="00371AF2"/>
    <w:rsid w:val="00376083"/>
    <w:rsid w:val="00380605"/>
    <w:rsid w:val="00380A0B"/>
    <w:rsid w:val="00383D84"/>
    <w:rsid w:val="003840B4"/>
    <w:rsid w:val="003845C1"/>
    <w:rsid w:val="00384A87"/>
    <w:rsid w:val="00385279"/>
    <w:rsid w:val="003862AA"/>
    <w:rsid w:val="00390A88"/>
    <w:rsid w:val="003925C9"/>
    <w:rsid w:val="00394BAF"/>
    <w:rsid w:val="00396E20"/>
    <w:rsid w:val="00396E53"/>
    <w:rsid w:val="00397E85"/>
    <w:rsid w:val="003A1152"/>
    <w:rsid w:val="003A18DC"/>
    <w:rsid w:val="003A227F"/>
    <w:rsid w:val="003A2B39"/>
    <w:rsid w:val="003A5147"/>
    <w:rsid w:val="003A58A8"/>
    <w:rsid w:val="003A696B"/>
    <w:rsid w:val="003B06EF"/>
    <w:rsid w:val="003B1D40"/>
    <w:rsid w:val="003B3321"/>
    <w:rsid w:val="003B725E"/>
    <w:rsid w:val="003B7D9E"/>
    <w:rsid w:val="003C01DC"/>
    <w:rsid w:val="003C08C8"/>
    <w:rsid w:val="003C1EDE"/>
    <w:rsid w:val="003C2E1F"/>
    <w:rsid w:val="003C5286"/>
    <w:rsid w:val="003C53BD"/>
    <w:rsid w:val="003C6FE0"/>
    <w:rsid w:val="003C72CF"/>
    <w:rsid w:val="003C745A"/>
    <w:rsid w:val="003C7B9B"/>
    <w:rsid w:val="003C7FAC"/>
    <w:rsid w:val="003D0690"/>
    <w:rsid w:val="003D075F"/>
    <w:rsid w:val="003D0CB5"/>
    <w:rsid w:val="003D158B"/>
    <w:rsid w:val="003D2CBA"/>
    <w:rsid w:val="003D326B"/>
    <w:rsid w:val="003D6E88"/>
    <w:rsid w:val="003D7A8E"/>
    <w:rsid w:val="003E013E"/>
    <w:rsid w:val="003E0AF9"/>
    <w:rsid w:val="003E129C"/>
    <w:rsid w:val="003E1A17"/>
    <w:rsid w:val="003E1B4E"/>
    <w:rsid w:val="003E1C68"/>
    <w:rsid w:val="003E2509"/>
    <w:rsid w:val="003E260B"/>
    <w:rsid w:val="003E2B6C"/>
    <w:rsid w:val="003E4ED2"/>
    <w:rsid w:val="003E5519"/>
    <w:rsid w:val="003E55C6"/>
    <w:rsid w:val="003E6197"/>
    <w:rsid w:val="003E6C5F"/>
    <w:rsid w:val="003E7B6A"/>
    <w:rsid w:val="003F121D"/>
    <w:rsid w:val="003F2B0C"/>
    <w:rsid w:val="003F55E0"/>
    <w:rsid w:val="003F6207"/>
    <w:rsid w:val="003F779C"/>
    <w:rsid w:val="003F7AA8"/>
    <w:rsid w:val="004005BF"/>
    <w:rsid w:val="0040341A"/>
    <w:rsid w:val="0040599B"/>
    <w:rsid w:val="004059D6"/>
    <w:rsid w:val="00405F6A"/>
    <w:rsid w:val="0040645F"/>
    <w:rsid w:val="00407A8B"/>
    <w:rsid w:val="00410CDC"/>
    <w:rsid w:val="00410DC2"/>
    <w:rsid w:val="00411EE6"/>
    <w:rsid w:val="00412536"/>
    <w:rsid w:val="00412D4E"/>
    <w:rsid w:val="00413B06"/>
    <w:rsid w:val="00413EDB"/>
    <w:rsid w:val="004141E5"/>
    <w:rsid w:val="004171D2"/>
    <w:rsid w:val="0042019B"/>
    <w:rsid w:val="00420211"/>
    <w:rsid w:val="00421A8D"/>
    <w:rsid w:val="0042235A"/>
    <w:rsid w:val="004230B2"/>
    <w:rsid w:val="00425828"/>
    <w:rsid w:val="00431A4A"/>
    <w:rsid w:val="0043213C"/>
    <w:rsid w:val="00432528"/>
    <w:rsid w:val="00432DB2"/>
    <w:rsid w:val="0043613E"/>
    <w:rsid w:val="004370A7"/>
    <w:rsid w:val="0044457A"/>
    <w:rsid w:val="004446A6"/>
    <w:rsid w:val="00444C79"/>
    <w:rsid w:val="00444CCA"/>
    <w:rsid w:val="00444EC7"/>
    <w:rsid w:val="004457AB"/>
    <w:rsid w:val="00445BE8"/>
    <w:rsid w:val="00446BAE"/>
    <w:rsid w:val="00447682"/>
    <w:rsid w:val="00450829"/>
    <w:rsid w:val="0045100B"/>
    <w:rsid w:val="0045125A"/>
    <w:rsid w:val="004515F1"/>
    <w:rsid w:val="00452159"/>
    <w:rsid w:val="004526B5"/>
    <w:rsid w:val="00453357"/>
    <w:rsid w:val="0045347E"/>
    <w:rsid w:val="00454AB1"/>
    <w:rsid w:val="00454D1E"/>
    <w:rsid w:val="00455CE1"/>
    <w:rsid w:val="00455F61"/>
    <w:rsid w:val="00460480"/>
    <w:rsid w:val="00461145"/>
    <w:rsid w:val="00462282"/>
    <w:rsid w:val="004625BA"/>
    <w:rsid w:val="00463375"/>
    <w:rsid w:val="00464690"/>
    <w:rsid w:val="0046600A"/>
    <w:rsid w:val="00466CBE"/>
    <w:rsid w:val="00470601"/>
    <w:rsid w:val="00470DCE"/>
    <w:rsid w:val="00471420"/>
    <w:rsid w:val="004723A1"/>
    <w:rsid w:val="00472F64"/>
    <w:rsid w:val="004737C4"/>
    <w:rsid w:val="004742D1"/>
    <w:rsid w:val="00474631"/>
    <w:rsid w:val="00480165"/>
    <w:rsid w:val="004806DB"/>
    <w:rsid w:val="00483764"/>
    <w:rsid w:val="00485751"/>
    <w:rsid w:val="00490745"/>
    <w:rsid w:val="0049279F"/>
    <w:rsid w:val="004944C2"/>
    <w:rsid w:val="00494C38"/>
    <w:rsid w:val="00496696"/>
    <w:rsid w:val="004969CF"/>
    <w:rsid w:val="004A4F8D"/>
    <w:rsid w:val="004A6D96"/>
    <w:rsid w:val="004A726E"/>
    <w:rsid w:val="004A767A"/>
    <w:rsid w:val="004B0557"/>
    <w:rsid w:val="004B1433"/>
    <w:rsid w:val="004B50D9"/>
    <w:rsid w:val="004B7D15"/>
    <w:rsid w:val="004C02F5"/>
    <w:rsid w:val="004C2A6F"/>
    <w:rsid w:val="004C33EB"/>
    <w:rsid w:val="004C4DC3"/>
    <w:rsid w:val="004C536F"/>
    <w:rsid w:val="004C70C4"/>
    <w:rsid w:val="004C7222"/>
    <w:rsid w:val="004C75F0"/>
    <w:rsid w:val="004D03A1"/>
    <w:rsid w:val="004D04B9"/>
    <w:rsid w:val="004D05F6"/>
    <w:rsid w:val="004D092D"/>
    <w:rsid w:val="004D153A"/>
    <w:rsid w:val="004D1D46"/>
    <w:rsid w:val="004D27CB"/>
    <w:rsid w:val="004D3444"/>
    <w:rsid w:val="004D3FC7"/>
    <w:rsid w:val="004D4E74"/>
    <w:rsid w:val="004D5577"/>
    <w:rsid w:val="004D5911"/>
    <w:rsid w:val="004D5D6A"/>
    <w:rsid w:val="004D72C5"/>
    <w:rsid w:val="004D755E"/>
    <w:rsid w:val="004E169D"/>
    <w:rsid w:val="004E1E92"/>
    <w:rsid w:val="004E5105"/>
    <w:rsid w:val="004E7A9C"/>
    <w:rsid w:val="004F09B9"/>
    <w:rsid w:val="004F30BF"/>
    <w:rsid w:val="004F4BCE"/>
    <w:rsid w:val="004F6A91"/>
    <w:rsid w:val="00502B50"/>
    <w:rsid w:val="0050471B"/>
    <w:rsid w:val="005054FD"/>
    <w:rsid w:val="005055CC"/>
    <w:rsid w:val="005065E6"/>
    <w:rsid w:val="00506D70"/>
    <w:rsid w:val="00507494"/>
    <w:rsid w:val="00507953"/>
    <w:rsid w:val="00507CF2"/>
    <w:rsid w:val="00510034"/>
    <w:rsid w:val="00510B99"/>
    <w:rsid w:val="00512ACF"/>
    <w:rsid w:val="00514BD1"/>
    <w:rsid w:val="005152A6"/>
    <w:rsid w:val="0051565E"/>
    <w:rsid w:val="00515681"/>
    <w:rsid w:val="00515713"/>
    <w:rsid w:val="00515BD1"/>
    <w:rsid w:val="005162DE"/>
    <w:rsid w:val="005164D3"/>
    <w:rsid w:val="00517604"/>
    <w:rsid w:val="005210FC"/>
    <w:rsid w:val="005218CD"/>
    <w:rsid w:val="00522256"/>
    <w:rsid w:val="00522C1F"/>
    <w:rsid w:val="0052546A"/>
    <w:rsid w:val="00525EBE"/>
    <w:rsid w:val="0053020A"/>
    <w:rsid w:val="00530C5F"/>
    <w:rsid w:val="0053124B"/>
    <w:rsid w:val="005322AA"/>
    <w:rsid w:val="00534A58"/>
    <w:rsid w:val="005354EE"/>
    <w:rsid w:val="00537AF1"/>
    <w:rsid w:val="00542264"/>
    <w:rsid w:val="00542A04"/>
    <w:rsid w:val="00542F2D"/>
    <w:rsid w:val="005439A6"/>
    <w:rsid w:val="00543B8B"/>
    <w:rsid w:val="00544B47"/>
    <w:rsid w:val="00544EC4"/>
    <w:rsid w:val="005506FD"/>
    <w:rsid w:val="00550C05"/>
    <w:rsid w:val="00550DD8"/>
    <w:rsid w:val="0055339D"/>
    <w:rsid w:val="00553FDB"/>
    <w:rsid w:val="00554772"/>
    <w:rsid w:val="005549FF"/>
    <w:rsid w:val="00555526"/>
    <w:rsid w:val="00557299"/>
    <w:rsid w:val="00561C3E"/>
    <w:rsid w:val="005624CB"/>
    <w:rsid w:val="00563AAE"/>
    <w:rsid w:val="00565011"/>
    <w:rsid w:val="005662A3"/>
    <w:rsid w:val="005663DE"/>
    <w:rsid w:val="00567F8C"/>
    <w:rsid w:val="005729DB"/>
    <w:rsid w:val="00572D85"/>
    <w:rsid w:val="00572EAB"/>
    <w:rsid w:val="005730D1"/>
    <w:rsid w:val="005730DB"/>
    <w:rsid w:val="0058051C"/>
    <w:rsid w:val="00580CA7"/>
    <w:rsid w:val="00585932"/>
    <w:rsid w:val="00585C68"/>
    <w:rsid w:val="005874F7"/>
    <w:rsid w:val="0059088F"/>
    <w:rsid w:val="0059335F"/>
    <w:rsid w:val="00594027"/>
    <w:rsid w:val="005973B0"/>
    <w:rsid w:val="005975FA"/>
    <w:rsid w:val="005A0B09"/>
    <w:rsid w:val="005A0FA4"/>
    <w:rsid w:val="005A17F4"/>
    <w:rsid w:val="005A1C5E"/>
    <w:rsid w:val="005A28D3"/>
    <w:rsid w:val="005A34B2"/>
    <w:rsid w:val="005A60B4"/>
    <w:rsid w:val="005A60F0"/>
    <w:rsid w:val="005A712B"/>
    <w:rsid w:val="005A7F9F"/>
    <w:rsid w:val="005B0F3A"/>
    <w:rsid w:val="005B2E7C"/>
    <w:rsid w:val="005B3238"/>
    <w:rsid w:val="005B4C28"/>
    <w:rsid w:val="005B58AE"/>
    <w:rsid w:val="005B593E"/>
    <w:rsid w:val="005B7A04"/>
    <w:rsid w:val="005C124A"/>
    <w:rsid w:val="005C14DF"/>
    <w:rsid w:val="005C31B4"/>
    <w:rsid w:val="005C34DC"/>
    <w:rsid w:val="005C38D2"/>
    <w:rsid w:val="005C66A2"/>
    <w:rsid w:val="005C72F1"/>
    <w:rsid w:val="005D0E22"/>
    <w:rsid w:val="005D19D2"/>
    <w:rsid w:val="005D1CB2"/>
    <w:rsid w:val="005D20EF"/>
    <w:rsid w:val="005D2C77"/>
    <w:rsid w:val="005D3247"/>
    <w:rsid w:val="005D7CEF"/>
    <w:rsid w:val="005E0201"/>
    <w:rsid w:val="005E2689"/>
    <w:rsid w:val="005E3472"/>
    <w:rsid w:val="005E4CEF"/>
    <w:rsid w:val="005E5250"/>
    <w:rsid w:val="005E7CAE"/>
    <w:rsid w:val="005F11B8"/>
    <w:rsid w:val="005F165E"/>
    <w:rsid w:val="005F1EDE"/>
    <w:rsid w:val="005F2BC2"/>
    <w:rsid w:val="005F4A62"/>
    <w:rsid w:val="005F76AD"/>
    <w:rsid w:val="006001F3"/>
    <w:rsid w:val="0060052B"/>
    <w:rsid w:val="00601C8C"/>
    <w:rsid w:val="00603269"/>
    <w:rsid w:val="00605831"/>
    <w:rsid w:val="00605E33"/>
    <w:rsid w:val="00606B74"/>
    <w:rsid w:val="006101CB"/>
    <w:rsid w:val="00610235"/>
    <w:rsid w:val="00610856"/>
    <w:rsid w:val="00613815"/>
    <w:rsid w:val="006148FE"/>
    <w:rsid w:val="00614A44"/>
    <w:rsid w:val="00615E96"/>
    <w:rsid w:val="006170AC"/>
    <w:rsid w:val="00617AAB"/>
    <w:rsid w:val="00620252"/>
    <w:rsid w:val="0062046D"/>
    <w:rsid w:val="0062057F"/>
    <w:rsid w:val="006209A1"/>
    <w:rsid w:val="00622482"/>
    <w:rsid w:val="00622E17"/>
    <w:rsid w:val="00622FBE"/>
    <w:rsid w:val="006231FB"/>
    <w:rsid w:val="00623BDA"/>
    <w:rsid w:val="00626CA4"/>
    <w:rsid w:val="00631ECD"/>
    <w:rsid w:val="00632B25"/>
    <w:rsid w:val="00632D2B"/>
    <w:rsid w:val="00632F42"/>
    <w:rsid w:val="006338A3"/>
    <w:rsid w:val="00634A93"/>
    <w:rsid w:val="00636244"/>
    <w:rsid w:val="00636570"/>
    <w:rsid w:val="00636B13"/>
    <w:rsid w:val="00636DC6"/>
    <w:rsid w:val="00636F96"/>
    <w:rsid w:val="00643932"/>
    <w:rsid w:val="00647259"/>
    <w:rsid w:val="006473C4"/>
    <w:rsid w:val="00651C48"/>
    <w:rsid w:val="0065309E"/>
    <w:rsid w:val="00653C65"/>
    <w:rsid w:val="00654073"/>
    <w:rsid w:val="0065416B"/>
    <w:rsid w:val="00655F07"/>
    <w:rsid w:val="00660DAD"/>
    <w:rsid w:val="006629DF"/>
    <w:rsid w:val="0066513F"/>
    <w:rsid w:val="00665531"/>
    <w:rsid w:val="00666831"/>
    <w:rsid w:val="00666DA4"/>
    <w:rsid w:val="006679AB"/>
    <w:rsid w:val="00667E45"/>
    <w:rsid w:val="006714EE"/>
    <w:rsid w:val="006778D7"/>
    <w:rsid w:val="006778E7"/>
    <w:rsid w:val="0068384F"/>
    <w:rsid w:val="0068444A"/>
    <w:rsid w:val="0068468C"/>
    <w:rsid w:val="00685025"/>
    <w:rsid w:val="00686ED3"/>
    <w:rsid w:val="0068707D"/>
    <w:rsid w:val="00690C5C"/>
    <w:rsid w:val="006964B5"/>
    <w:rsid w:val="006965B5"/>
    <w:rsid w:val="00697ACE"/>
    <w:rsid w:val="006A19F3"/>
    <w:rsid w:val="006A70E3"/>
    <w:rsid w:val="006A7AB4"/>
    <w:rsid w:val="006B0099"/>
    <w:rsid w:val="006B1712"/>
    <w:rsid w:val="006B18CC"/>
    <w:rsid w:val="006B2053"/>
    <w:rsid w:val="006B37F3"/>
    <w:rsid w:val="006B41D9"/>
    <w:rsid w:val="006C0011"/>
    <w:rsid w:val="006C0F6A"/>
    <w:rsid w:val="006C147B"/>
    <w:rsid w:val="006C1CBD"/>
    <w:rsid w:val="006C6051"/>
    <w:rsid w:val="006C6C2D"/>
    <w:rsid w:val="006D205C"/>
    <w:rsid w:val="006D3F65"/>
    <w:rsid w:val="006D4DC5"/>
    <w:rsid w:val="006D5EB8"/>
    <w:rsid w:val="006D6710"/>
    <w:rsid w:val="006D6E88"/>
    <w:rsid w:val="006E07A0"/>
    <w:rsid w:val="006E1280"/>
    <w:rsid w:val="006E140C"/>
    <w:rsid w:val="006E1E37"/>
    <w:rsid w:val="006E3440"/>
    <w:rsid w:val="006E3D8A"/>
    <w:rsid w:val="006E7700"/>
    <w:rsid w:val="006E7E71"/>
    <w:rsid w:val="006F0E0E"/>
    <w:rsid w:val="006F3D43"/>
    <w:rsid w:val="006F44B6"/>
    <w:rsid w:val="006F7251"/>
    <w:rsid w:val="00700625"/>
    <w:rsid w:val="007019F5"/>
    <w:rsid w:val="00702256"/>
    <w:rsid w:val="00705B6A"/>
    <w:rsid w:val="007077C2"/>
    <w:rsid w:val="00707D7E"/>
    <w:rsid w:val="00710159"/>
    <w:rsid w:val="007104D0"/>
    <w:rsid w:val="007104DD"/>
    <w:rsid w:val="00711CDF"/>
    <w:rsid w:val="00712F4A"/>
    <w:rsid w:val="00713406"/>
    <w:rsid w:val="00717048"/>
    <w:rsid w:val="00717F2C"/>
    <w:rsid w:val="00721655"/>
    <w:rsid w:val="0072174A"/>
    <w:rsid w:val="00727052"/>
    <w:rsid w:val="00727058"/>
    <w:rsid w:val="007306AC"/>
    <w:rsid w:val="00731602"/>
    <w:rsid w:val="00732BE3"/>
    <w:rsid w:val="007339A0"/>
    <w:rsid w:val="00737D61"/>
    <w:rsid w:val="00740866"/>
    <w:rsid w:val="007408BA"/>
    <w:rsid w:val="007446FA"/>
    <w:rsid w:val="00745BE7"/>
    <w:rsid w:val="00745DFF"/>
    <w:rsid w:val="00751038"/>
    <w:rsid w:val="007522C5"/>
    <w:rsid w:val="00752D42"/>
    <w:rsid w:val="00753C0F"/>
    <w:rsid w:val="007541E4"/>
    <w:rsid w:val="007542A4"/>
    <w:rsid w:val="007551DD"/>
    <w:rsid w:val="00755826"/>
    <w:rsid w:val="0075685F"/>
    <w:rsid w:val="00760487"/>
    <w:rsid w:val="00760E83"/>
    <w:rsid w:val="00760FC1"/>
    <w:rsid w:val="007617D4"/>
    <w:rsid w:val="007628DA"/>
    <w:rsid w:val="0076645E"/>
    <w:rsid w:val="00767A14"/>
    <w:rsid w:val="007716EE"/>
    <w:rsid w:val="00772DD8"/>
    <w:rsid w:val="00772FC2"/>
    <w:rsid w:val="00773666"/>
    <w:rsid w:val="00777494"/>
    <w:rsid w:val="00777CF3"/>
    <w:rsid w:val="00781059"/>
    <w:rsid w:val="007828C9"/>
    <w:rsid w:val="00784570"/>
    <w:rsid w:val="00785B47"/>
    <w:rsid w:val="00787114"/>
    <w:rsid w:val="00792830"/>
    <w:rsid w:val="00793305"/>
    <w:rsid w:val="0079358C"/>
    <w:rsid w:val="00794F98"/>
    <w:rsid w:val="007952F7"/>
    <w:rsid w:val="00796046"/>
    <w:rsid w:val="007A0846"/>
    <w:rsid w:val="007A20C5"/>
    <w:rsid w:val="007A32E0"/>
    <w:rsid w:val="007A3880"/>
    <w:rsid w:val="007A4F07"/>
    <w:rsid w:val="007A6CF4"/>
    <w:rsid w:val="007A79E3"/>
    <w:rsid w:val="007B1F4C"/>
    <w:rsid w:val="007B27A2"/>
    <w:rsid w:val="007B36F6"/>
    <w:rsid w:val="007B4761"/>
    <w:rsid w:val="007B5903"/>
    <w:rsid w:val="007C27D7"/>
    <w:rsid w:val="007C32D0"/>
    <w:rsid w:val="007C366E"/>
    <w:rsid w:val="007C3931"/>
    <w:rsid w:val="007C3D5E"/>
    <w:rsid w:val="007C42CA"/>
    <w:rsid w:val="007C4BA3"/>
    <w:rsid w:val="007D149B"/>
    <w:rsid w:val="007D1F8C"/>
    <w:rsid w:val="007D25D7"/>
    <w:rsid w:val="007D2A16"/>
    <w:rsid w:val="007D3787"/>
    <w:rsid w:val="007D4496"/>
    <w:rsid w:val="007D52B8"/>
    <w:rsid w:val="007D55E3"/>
    <w:rsid w:val="007D713D"/>
    <w:rsid w:val="007D7140"/>
    <w:rsid w:val="007E0975"/>
    <w:rsid w:val="007E0B6F"/>
    <w:rsid w:val="007E0C22"/>
    <w:rsid w:val="007E11C3"/>
    <w:rsid w:val="007E1C98"/>
    <w:rsid w:val="007E3AD4"/>
    <w:rsid w:val="007E636A"/>
    <w:rsid w:val="007E6E32"/>
    <w:rsid w:val="007E74AE"/>
    <w:rsid w:val="007E765B"/>
    <w:rsid w:val="007E7F79"/>
    <w:rsid w:val="007F03DB"/>
    <w:rsid w:val="007F0871"/>
    <w:rsid w:val="007F148A"/>
    <w:rsid w:val="007F29E7"/>
    <w:rsid w:val="007F2DE1"/>
    <w:rsid w:val="007F3384"/>
    <w:rsid w:val="007F4B19"/>
    <w:rsid w:val="007F5153"/>
    <w:rsid w:val="007F63BD"/>
    <w:rsid w:val="007F6A2B"/>
    <w:rsid w:val="007F7420"/>
    <w:rsid w:val="007F78C2"/>
    <w:rsid w:val="008010C1"/>
    <w:rsid w:val="0080133B"/>
    <w:rsid w:val="00801CC4"/>
    <w:rsid w:val="008039CC"/>
    <w:rsid w:val="008056B6"/>
    <w:rsid w:val="008065C7"/>
    <w:rsid w:val="008073C8"/>
    <w:rsid w:val="00807E46"/>
    <w:rsid w:val="00811F1B"/>
    <w:rsid w:val="008122B2"/>
    <w:rsid w:val="00812548"/>
    <w:rsid w:val="008128FA"/>
    <w:rsid w:val="0081297E"/>
    <w:rsid w:val="0081347A"/>
    <w:rsid w:val="008134B2"/>
    <w:rsid w:val="00814D2C"/>
    <w:rsid w:val="0082154B"/>
    <w:rsid w:val="00823BFF"/>
    <w:rsid w:val="00824980"/>
    <w:rsid w:val="00825603"/>
    <w:rsid w:val="008258CC"/>
    <w:rsid w:val="00826A83"/>
    <w:rsid w:val="00827B6C"/>
    <w:rsid w:val="00827EA7"/>
    <w:rsid w:val="0083093C"/>
    <w:rsid w:val="00832FE0"/>
    <w:rsid w:val="00833678"/>
    <w:rsid w:val="00833879"/>
    <w:rsid w:val="00834CC4"/>
    <w:rsid w:val="00834D96"/>
    <w:rsid w:val="00835927"/>
    <w:rsid w:val="0083628A"/>
    <w:rsid w:val="008364C2"/>
    <w:rsid w:val="00836B6D"/>
    <w:rsid w:val="00840E9D"/>
    <w:rsid w:val="00840F43"/>
    <w:rsid w:val="00841066"/>
    <w:rsid w:val="00841CFA"/>
    <w:rsid w:val="00843775"/>
    <w:rsid w:val="00843A58"/>
    <w:rsid w:val="008444E6"/>
    <w:rsid w:val="008462BB"/>
    <w:rsid w:val="00850EB1"/>
    <w:rsid w:val="00854F42"/>
    <w:rsid w:val="00855B36"/>
    <w:rsid w:val="00855E33"/>
    <w:rsid w:val="008572F4"/>
    <w:rsid w:val="00857796"/>
    <w:rsid w:val="00861945"/>
    <w:rsid w:val="00861E31"/>
    <w:rsid w:val="00862210"/>
    <w:rsid w:val="00862FD0"/>
    <w:rsid w:val="00863400"/>
    <w:rsid w:val="00865317"/>
    <w:rsid w:val="008708A6"/>
    <w:rsid w:val="008708C7"/>
    <w:rsid w:val="00872F10"/>
    <w:rsid w:val="008761D2"/>
    <w:rsid w:val="00876DAE"/>
    <w:rsid w:val="0087717A"/>
    <w:rsid w:val="008803B7"/>
    <w:rsid w:val="00880C6C"/>
    <w:rsid w:val="008815BD"/>
    <w:rsid w:val="00881C33"/>
    <w:rsid w:val="00883524"/>
    <w:rsid w:val="0088352D"/>
    <w:rsid w:val="008849B7"/>
    <w:rsid w:val="00884CE7"/>
    <w:rsid w:val="00884E0D"/>
    <w:rsid w:val="00884FB5"/>
    <w:rsid w:val="008864E1"/>
    <w:rsid w:val="0088786F"/>
    <w:rsid w:val="0089268B"/>
    <w:rsid w:val="00892C8C"/>
    <w:rsid w:val="00892DBF"/>
    <w:rsid w:val="00892E50"/>
    <w:rsid w:val="00892EE4"/>
    <w:rsid w:val="00894B59"/>
    <w:rsid w:val="00895638"/>
    <w:rsid w:val="00895AD2"/>
    <w:rsid w:val="00896AE8"/>
    <w:rsid w:val="008A087E"/>
    <w:rsid w:val="008A10EA"/>
    <w:rsid w:val="008A1D80"/>
    <w:rsid w:val="008A1F73"/>
    <w:rsid w:val="008A368A"/>
    <w:rsid w:val="008A654C"/>
    <w:rsid w:val="008A704F"/>
    <w:rsid w:val="008B1E0D"/>
    <w:rsid w:val="008B25AD"/>
    <w:rsid w:val="008B279A"/>
    <w:rsid w:val="008B3EAE"/>
    <w:rsid w:val="008B7DF3"/>
    <w:rsid w:val="008C1B10"/>
    <w:rsid w:val="008C31E3"/>
    <w:rsid w:val="008C37B7"/>
    <w:rsid w:val="008C411B"/>
    <w:rsid w:val="008C6736"/>
    <w:rsid w:val="008C6B1A"/>
    <w:rsid w:val="008C6C06"/>
    <w:rsid w:val="008C75DA"/>
    <w:rsid w:val="008D151D"/>
    <w:rsid w:val="008D1D06"/>
    <w:rsid w:val="008D216F"/>
    <w:rsid w:val="008D2374"/>
    <w:rsid w:val="008D2EF9"/>
    <w:rsid w:val="008D40F2"/>
    <w:rsid w:val="008D41E3"/>
    <w:rsid w:val="008D5EA5"/>
    <w:rsid w:val="008D686C"/>
    <w:rsid w:val="008D76F2"/>
    <w:rsid w:val="008E13B2"/>
    <w:rsid w:val="008E2356"/>
    <w:rsid w:val="008E304D"/>
    <w:rsid w:val="008E32B0"/>
    <w:rsid w:val="008E4CE7"/>
    <w:rsid w:val="008E6137"/>
    <w:rsid w:val="008E6791"/>
    <w:rsid w:val="008E6B79"/>
    <w:rsid w:val="008E75E5"/>
    <w:rsid w:val="008F05A6"/>
    <w:rsid w:val="008F05AA"/>
    <w:rsid w:val="008F0C83"/>
    <w:rsid w:val="008F346A"/>
    <w:rsid w:val="008F3D52"/>
    <w:rsid w:val="008F59D7"/>
    <w:rsid w:val="008F6487"/>
    <w:rsid w:val="008F6717"/>
    <w:rsid w:val="008F6EB6"/>
    <w:rsid w:val="008F7CD0"/>
    <w:rsid w:val="008F7DA4"/>
    <w:rsid w:val="008F7FBF"/>
    <w:rsid w:val="00900634"/>
    <w:rsid w:val="009010C3"/>
    <w:rsid w:val="0090148D"/>
    <w:rsid w:val="00904476"/>
    <w:rsid w:val="009048A1"/>
    <w:rsid w:val="00904F10"/>
    <w:rsid w:val="00906158"/>
    <w:rsid w:val="00906975"/>
    <w:rsid w:val="00906E97"/>
    <w:rsid w:val="00906FE5"/>
    <w:rsid w:val="009079E1"/>
    <w:rsid w:val="009123A0"/>
    <w:rsid w:val="00913AD0"/>
    <w:rsid w:val="009140ED"/>
    <w:rsid w:val="00915512"/>
    <w:rsid w:val="009177EC"/>
    <w:rsid w:val="0091791A"/>
    <w:rsid w:val="00917E02"/>
    <w:rsid w:val="009208FB"/>
    <w:rsid w:val="00920E43"/>
    <w:rsid w:val="00921280"/>
    <w:rsid w:val="00922416"/>
    <w:rsid w:val="00923717"/>
    <w:rsid w:val="00924229"/>
    <w:rsid w:val="00924CAF"/>
    <w:rsid w:val="00925569"/>
    <w:rsid w:val="00925615"/>
    <w:rsid w:val="00926157"/>
    <w:rsid w:val="00926639"/>
    <w:rsid w:val="00930597"/>
    <w:rsid w:val="00930F5A"/>
    <w:rsid w:val="0093390B"/>
    <w:rsid w:val="0093526F"/>
    <w:rsid w:val="00935FE4"/>
    <w:rsid w:val="00936191"/>
    <w:rsid w:val="009367E3"/>
    <w:rsid w:val="009403CC"/>
    <w:rsid w:val="009414A5"/>
    <w:rsid w:val="0094258F"/>
    <w:rsid w:val="00942632"/>
    <w:rsid w:val="00942AC5"/>
    <w:rsid w:val="009432C9"/>
    <w:rsid w:val="009440AF"/>
    <w:rsid w:val="0094588A"/>
    <w:rsid w:val="00946E33"/>
    <w:rsid w:val="00947D02"/>
    <w:rsid w:val="0095111C"/>
    <w:rsid w:val="00951176"/>
    <w:rsid w:val="0095140F"/>
    <w:rsid w:val="009527E2"/>
    <w:rsid w:val="00957105"/>
    <w:rsid w:val="00957C3D"/>
    <w:rsid w:val="00957EA8"/>
    <w:rsid w:val="0096002F"/>
    <w:rsid w:val="0096077C"/>
    <w:rsid w:val="00961BD3"/>
    <w:rsid w:val="009620C6"/>
    <w:rsid w:val="00963014"/>
    <w:rsid w:val="00964AA2"/>
    <w:rsid w:val="00965488"/>
    <w:rsid w:val="00965CAD"/>
    <w:rsid w:val="00966495"/>
    <w:rsid w:val="00966679"/>
    <w:rsid w:val="00967874"/>
    <w:rsid w:val="00970795"/>
    <w:rsid w:val="00971558"/>
    <w:rsid w:val="00971FF6"/>
    <w:rsid w:val="00972AF8"/>
    <w:rsid w:val="009750AA"/>
    <w:rsid w:val="00980F8F"/>
    <w:rsid w:val="00982354"/>
    <w:rsid w:val="00982E44"/>
    <w:rsid w:val="00983190"/>
    <w:rsid w:val="009837F6"/>
    <w:rsid w:val="009839C6"/>
    <w:rsid w:val="00984564"/>
    <w:rsid w:val="00984877"/>
    <w:rsid w:val="00984906"/>
    <w:rsid w:val="00984958"/>
    <w:rsid w:val="00985763"/>
    <w:rsid w:val="0099108B"/>
    <w:rsid w:val="00992862"/>
    <w:rsid w:val="009935AC"/>
    <w:rsid w:val="00993A9E"/>
    <w:rsid w:val="00994A5F"/>
    <w:rsid w:val="00995ADE"/>
    <w:rsid w:val="00997FC0"/>
    <w:rsid w:val="009A129E"/>
    <w:rsid w:val="009A1974"/>
    <w:rsid w:val="009A250D"/>
    <w:rsid w:val="009A5E8D"/>
    <w:rsid w:val="009B1142"/>
    <w:rsid w:val="009B1ABA"/>
    <w:rsid w:val="009B1DD4"/>
    <w:rsid w:val="009B386B"/>
    <w:rsid w:val="009B45B2"/>
    <w:rsid w:val="009B4943"/>
    <w:rsid w:val="009B505D"/>
    <w:rsid w:val="009B511D"/>
    <w:rsid w:val="009B545D"/>
    <w:rsid w:val="009B78F8"/>
    <w:rsid w:val="009C33C7"/>
    <w:rsid w:val="009C3A16"/>
    <w:rsid w:val="009C4E0C"/>
    <w:rsid w:val="009C572C"/>
    <w:rsid w:val="009D21A3"/>
    <w:rsid w:val="009D2921"/>
    <w:rsid w:val="009D47FE"/>
    <w:rsid w:val="009D4EBC"/>
    <w:rsid w:val="009D5128"/>
    <w:rsid w:val="009D572C"/>
    <w:rsid w:val="009D5795"/>
    <w:rsid w:val="009E142D"/>
    <w:rsid w:val="009E16E6"/>
    <w:rsid w:val="009E2A86"/>
    <w:rsid w:val="009E316D"/>
    <w:rsid w:val="009E33FC"/>
    <w:rsid w:val="009E356B"/>
    <w:rsid w:val="009E3D20"/>
    <w:rsid w:val="009E4E41"/>
    <w:rsid w:val="009E5679"/>
    <w:rsid w:val="009E61CB"/>
    <w:rsid w:val="009E6DBA"/>
    <w:rsid w:val="009E719B"/>
    <w:rsid w:val="00A03EDF"/>
    <w:rsid w:val="00A04BBC"/>
    <w:rsid w:val="00A04E44"/>
    <w:rsid w:val="00A059E4"/>
    <w:rsid w:val="00A05F52"/>
    <w:rsid w:val="00A06506"/>
    <w:rsid w:val="00A10603"/>
    <w:rsid w:val="00A11459"/>
    <w:rsid w:val="00A11E61"/>
    <w:rsid w:val="00A11F21"/>
    <w:rsid w:val="00A12026"/>
    <w:rsid w:val="00A12437"/>
    <w:rsid w:val="00A166D7"/>
    <w:rsid w:val="00A1743A"/>
    <w:rsid w:val="00A174F0"/>
    <w:rsid w:val="00A213E3"/>
    <w:rsid w:val="00A21A18"/>
    <w:rsid w:val="00A22B37"/>
    <w:rsid w:val="00A22D57"/>
    <w:rsid w:val="00A22F39"/>
    <w:rsid w:val="00A24948"/>
    <w:rsid w:val="00A2511D"/>
    <w:rsid w:val="00A257AE"/>
    <w:rsid w:val="00A25C4E"/>
    <w:rsid w:val="00A26C0D"/>
    <w:rsid w:val="00A308DA"/>
    <w:rsid w:val="00A30C2A"/>
    <w:rsid w:val="00A31FF7"/>
    <w:rsid w:val="00A328AB"/>
    <w:rsid w:val="00A33BF8"/>
    <w:rsid w:val="00A34536"/>
    <w:rsid w:val="00A3468A"/>
    <w:rsid w:val="00A35A6A"/>
    <w:rsid w:val="00A36641"/>
    <w:rsid w:val="00A40E94"/>
    <w:rsid w:val="00A447A3"/>
    <w:rsid w:val="00A52317"/>
    <w:rsid w:val="00A55521"/>
    <w:rsid w:val="00A62301"/>
    <w:rsid w:val="00A62647"/>
    <w:rsid w:val="00A62CC2"/>
    <w:rsid w:val="00A62F3D"/>
    <w:rsid w:val="00A64D81"/>
    <w:rsid w:val="00A64EC1"/>
    <w:rsid w:val="00A65275"/>
    <w:rsid w:val="00A660E3"/>
    <w:rsid w:val="00A66A95"/>
    <w:rsid w:val="00A66DC0"/>
    <w:rsid w:val="00A673CB"/>
    <w:rsid w:val="00A6780F"/>
    <w:rsid w:val="00A67A54"/>
    <w:rsid w:val="00A67E3B"/>
    <w:rsid w:val="00A71046"/>
    <w:rsid w:val="00A720DE"/>
    <w:rsid w:val="00A768C7"/>
    <w:rsid w:val="00A77419"/>
    <w:rsid w:val="00A77526"/>
    <w:rsid w:val="00A77E42"/>
    <w:rsid w:val="00A804C2"/>
    <w:rsid w:val="00A808C2"/>
    <w:rsid w:val="00A80D68"/>
    <w:rsid w:val="00A80EF6"/>
    <w:rsid w:val="00A81032"/>
    <w:rsid w:val="00A8149E"/>
    <w:rsid w:val="00A82231"/>
    <w:rsid w:val="00A82A78"/>
    <w:rsid w:val="00A82EF5"/>
    <w:rsid w:val="00A850FA"/>
    <w:rsid w:val="00A86A5C"/>
    <w:rsid w:val="00A87963"/>
    <w:rsid w:val="00A90871"/>
    <w:rsid w:val="00A910DF"/>
    <w:rsid w:val="00A94EA4"/>
    <w:rsid w:val="00A96647"/>
    <w:rsid w:val="00A969B4"/>
    <w:rsid w:val="00A97289"/>
    <w:rsid w:val="00AA082F"/>
    <w:rsid w:val="00AA09CF"/>
    <w:rsid w:val="00AA37C8"/>
    <w:rsid w:val="00AA41A2"/>
    <w:rsid w:val="00AA5133"/>
    <w:rsid w:val="00AA6980"/>
    <w:rsid w:val="00AB104A"/>
    <w:rsid w:val="00AB189B"/>
    <w:rsid w:val="00AB4AF1"/>
    <w:rsid w:val="00AB4D70"/>
    <w:rsid w:val="00AB5A00"/>
    <w:rsid w:val="00AB5F69"/>
    <w:rsid w:val="00AB6A86"/>
    <w:rsid w:val="00AB6C02"/>
    <w:rsid w:val="00AC0E33"/>
    <w:rsid w:val="00AC1B81"/>
    <w:rsid w:val="00AC2C70"/>
    <w:rsid w:val="00AC4079"/>
    <w:rsid w:val="00AC542D"/>
    <w:rsid w:val="00AC5849"/>
    <w:rsid w:val="00AC6527"/>
    <w:rsid w:val="00AC6BF1"/>
    <w:rsid w:val="00AD1504"/>
    <w:rsid w:val="00AD370E"/>
    <w:rsid w:val="00AD3CAD"/>
    <w:rsid w:val="00AD3E30"/>
    <w:rsid w:val="00AD511E"/>
    <w:rsid w:val="00AD53EF"/>
    <w:rsid w:val="00AD56CE"/>
    <w:rsid w:val="00AD5896"/>
    <w:rsid w:val="00AD6192"/>
    <w:rsid w:val="00AD6919"/>
    <w:rsid w:val="00AD6C74"/>
    <w:rsid w:val="00AD733D"/>
    <w:rsid w:val="00AD77F5"/>
    <w:rsid w:val="00AD7B0F"/>
    <w:rsid w:val="00AD7B88"/>
    <w:rsid w:val="00AE00F8"/>
    <w:rsid w:val="00AE12ED"/>
    <w:rsid w:val="00AE1D01"/>
    <w:rsid w:val="00AE308B"/>
    <w:rsid w:val="00AE32FC"/>
    <w:rsid w:val="00AE3CCD"/>
    <w:rsid w:val="00AE530E"/>
    <w:rsid w:val="00AE61D2"/>
    <w:rsid w:val="00AF0F24"/>
    <w:rsid w:val="00AF28DD"/>
    <w:rsid w:val="00AF4DFA"/>
    <w:rsid w:val="00AF7996"/>
    <w:rsid w:val="00B001C8"/>
    <w:rsid w:val="00B00A6C"/>
    <w:rsid w:val="00B00FFB"/>
    <w:rsid w:val="00B02923"/>
    <w:rsid w:val="00B02EB8"/>
    <w:rsid w:val="00B035DD"/>
    <w:rsid w:val="00B03ED8"/>
    <w:rsid w:val="00B05FB9"/>
    <w:rsid w:val="00B11421"/>
    <w:rsid w:val="00B14031"/>
    <w:rsid w:val="00B14249"/>
    <w:rsid w:val="00B15449"/>
    <w:rsid w:val="00B158A1"/>
    <w:rsid w:val="00B16DB4"/>
    <w:rsid w:val="00B230B1"/>
    <w:rsid w:val="00B231A6"/>
    <w:rsid w:val="00B241EC"/>
    <w:rsid w:val="00B2471A"/>
    <w:rsid w:val="00B2525A"/>
    <w:rsid w:val="00B27586"/>
    <w:rsid w:val="00B2770C"/>
    <w:rsid w:val="00B32843"/>
    <w:rsid w:val="00B3360D"/>
    <w:rsid w:val="00B3377F"/>
    <w:rsid w:val="00B34898"/>
    <w:rsid w:val="00B34966"/>
    <w:rsid w:val="00B34CD6"/>
    <w:rsid w:val="00B3512B"/>
    <w:rsid w:val="00B36CF8"/>
    <w:rsid w:val="00B4049F"/>
    <w:rsid w:val="00B40F08"/>
    <w:rsid w:val="00B40F77"/>
    <w:rsid w:val="00B41D5B"/>
    <w:rsid w:val="00B42A78"/>
    <w:rsid w:val="00B44F57"/>
    <w:rsid w:val="00B451B6"/>
    <w:rsid w:val="00B466B3"/>
    <w:rsid w:val="00B46E7E"/>
    <w:rsid w:val="00B50263"/>
    <w:rsid w:val="00B529E3"/>
    <w:rsid w:val="00B5324B"/>
    <w:rsid w:val="00B53BDF"/>
    <w:rsid w:val="00B5507E"/>
    <w:rsid w:val="00B565CD"/>
    <w:rsid w:val="00B577BD"/>
    <w:rsid w:val="00B57BAC"/>
    <w:rsid w:val="00B603BF"/>
    <w:rsid w:val="00B61543"/>
    <w:rsid w:val="00B62DB8"/>
    <w:rsid w:val="00B63483"/>
    <w:rsid w:val="00B6372C"/>
    <w:rsid w:val="00B6379D"/>
    <w:rsid w:val="00B649E2"/>
    <w:rsid w:val="00B65AB1"/>
    <w:rsid w:val="00B70E39"/>
    <w:rsid w:val="00B71A01"/>
    <w:rsid w:val="00B763D6"/>
    <w:rsid w:val="00B83EE2"/>
    <w:rsid w:val="00B85036"/>
    <w:rsid w:val="00B85B0E"/>
    <w:rsid w:val="00B86361"/>
    <w:rsid w:val="00B86AEC"/>
    <w:rsid w:val="00B86BE5"/>
    <w:rsid w:val="00B8798D"/>
    <w:rsid w:val="00B91E35"/>
    <w:rsid w:val="00B93343"/>
    <w:rsid w:val="00B9386A"/>
    <w:rsid w:val="00B95A8F"/>
    <w:rsid w:val="00B974D2"/>
    <w:rsid w:val="00BA227E"/>
    <w:rsid w:val="00BA4767"/>
    <w:rsid w:val="00BA4873"/>
    <w:rsid w:val="00BA4E63"/>
    <w:rsid w:val="00BA5306"/>
    <w:rsid w:val="00BA6C42"/>
    <w:rsid w:val="00BA7277"/>
    <w:rsid w:val="00BA7637"/>
    <w:rsid w:val="00BB08EF"/>
    <w:rsid w:val="00BB0E7F"/>
    <w:rsid w:val="00BB173A"/>
    <w:rsid w:val="00BB19E5"/>
    <w:rsid w:val="00BB2091"/>
    <w:rsid w:val="00BB29DD"/>
    <w:rsid w:val="00BB4A4F"/>
    <w:rsid w:val="00BB5FBE"/>
    <w:rsid w:val="00BB633D"/>
    <w:rsid w:val="00BB669A"/>
    <w:rsid w:val="00BC2626"/>
    <w:rsid w:val="00BC296F"/>
    <w:rsid w:val="00BC30AA"/>
    <w:rsid w:val="00BC4E85"/>
    <w:rsid w:val="00BD02F3"/>
    <w:rsid w:val="00BD0449"/>
    <w:rsid w:val="00BD047F"/>
    <w:rsid w:val="00BD1DBE"/>
    <w:rsid w:val="00BD2CE8"/>
    <w:rsid w:val="00BD31FD"/>
    <w:rsid w:val="00BD3C0A"/>
    <w:rsid w:val="00BD3DB0"/>
    <w:rsid w:val="00BD419A"/>
    <w:rsid w:val="00BD48BA"/>
    <w:rsid w:val="00BD4962"/>
    <w:rsid w:val="00BD4D71"/>
    <w:rsid w:val="00BD4DCD"/>
    <w:rsid w:val="00BD593A"/>
    <w:rsid w:val="00BD7957"/>
    <w:rsid w:val="00BE40E6"/>
    <w:rsid w:val="00BE4720"/>
    <w:rsid w:val="00BE5FB7"/>
    <w:rsid w:val="00BE7980"/>
    <w:rsid w:val="00BF1F5C"/>
    <w:rsid w:val="00BF27F7"/>
    <w:rsid w:val="00BF3F6D"/>
    <w:rsid w:val="00BF5A79"/>
    <w:rsid w:val="00BF7284"/>
    <w:rsid w:val="00C00181"/>
    <w:rsid w:val="00C01880"/>
    <w:rsid w:val="00C03C00"/>
    <w:rsid w:val="00C04388"/>
    <w:rsid w:val="00C04668"/>
    <w:rsid w:val="00C04925"/>
    <w:rsid w:val="00C04D63"/>
    <w:rsid w:val="00C058FF"/>
    <w:rsid w:val="00C06364"/>
    <w:rsid w:val="00C06A95"/>
    <w:rsid w:val="00C06CDA"/>
    <w:rsid w:val="00C1206D"/>
    <w:rsid w:val="00C131C8"/>
    <w:rsid w:val="00C158F4"/>
    <w:rsid w:val="00C17EF0"/>
    <w:rsid w:val="00C2132E"/>
    <w:rsid w:val="00C21CF4"/>
    <w:rsid w:val="00C23090"/>
    <w:rsid w:val="00C23371"/>
    <w:rsid w:val="00C25690"/>
    <w:rsid w:val="00C26B12"/>
    <w:rsid w:val="00C30D22"/>
    <w:rsid w:val="00C313CC"/>
    <w:rsid w:val="00C3174D"/>
    <w:rsid w:val="00C35540"/>
    <w:rsid w:val="00C36BCE"/>
    <w:rsid w:val="00C4139D"/>
    <w:rsid w:val="00C416FE"/>
    <w:rsid w:val="00C44D16"/>
    <w:rsid w:val="00C453F5"/>
    <w:rsid w:val="00C455FB"/>
    <w:rsid w:val="00C46A7F"/>
    <w:rsid w:val="00C47B02"/>
    <w:rsid w:val="00C50685"/>
    <w:rsid w:val="00C529CE"/>
    <w:rsid w:val="00C5390A"/>
    <w:rsid w:val="00C53F61"/>
    <w:rsid w:val="00C565E3"/>
    <w:rsid w:val="00C567B6"/>
    <w:rsid w:val="00C61831"/>
    <w:rsid w:val="00C62FD2"/>
    <w:rsid w:val="00C63377"/>
    <w:rsid w:val="00C64820"/>
    <w:rsid w:val="00C648CD"/>
    <w:rsid w:val="00C65598"/>
    <w:rsid w:val="00C666C6"/>
    <w:rsid w:val="00C66E0F"/>
    <w:rsid w:val="00C70312"/>
    <w:rsid w:val="00C71005"/>
    <w:rsid w:val="00C7208A"/>
    <w:rsid w:val="00C73AFD"/>
    <w:rsid w:val="00C7505A"/>
    <w:rsid w:val="00C75DFF"/>
    <w:rsid w:val="00C76EA2"/>
    <w:rsid w:val="00C77023"/>
    <w:rsid w:val="00C80382"/>
    <w:rsid w:val="00C81329"/>
    <w:rsid w:val="00C8140A"/>
    <w:rsid w:val="00C83ADF"/>
    <w:rsid w:val="00C84DD9"/>
    <w:rsid w:val="00C862D6"/>
    <w:rsid w:val="00C86572"/>
    <w:rsid w:val="00C871BA"/>
    <w:rsid w:val="00C87A54"/>
    <w:rsid w:val="00C87C9D"/>
    <w:rsid w:val="00C9059F"/>
    <w:rsid w:val="00C9086A"/>
    <w:rsid w:val="00C91FF1"/>
    <w:rsid w:val="00C93173"/>
    <w:rsid w:val="00C9356E"/>
    <w:rsid w:val="00C946DF"/>
    <w:rsid w:val="00C94C9E"/>
    <w:rsid w:val="00C96D03"/>
    <w:rsid w:val="00CA0394"/>
    <w:rsid w:val="00CA10D8"/>
    <w:rsid w:val="00CA316C"/>
    <w:rsid w:val="00CA3684"/>
    <w:rsid w:val="00CA693D"/>
    <w:rsid w:val="00CA7D28"/>
    <w:rsid w:val="00CB069D"/>
    <w:rsid w:val="00CB0BCC"/>
    <w:rsid w:val="00CB369B"/>
    <w:rsid w:val="00CB385F"/>
    <w:rsid w:val="00CB419B"/>
    <w:rsid w:val="00CB4527"/>
    <w:rsid w:val="00CB5378"/>
    <w:rsid w:val="00CB6EE9"/>
    <w:rsid w:val="00CB710A"/>
    <w:rsid w:val="00CB7754"/>
    <w:rsid w:val="00CB7FE3"/>
    <w:rsid w:val="00CC09D9"/>
    <w:rsid w:val="00CC0EDA"/>
    <w:rsid w:val="00CC1CE9"/>
    <w:rsid w:val="00CC2103"/>
    <w:rsid w:val="00CC33C1"/>
    <w:rsid w:val="00CC47C9"/>
    <w:rsid w:val="00CC693C"/>
    <w:rsid w:val="00CC73D1"/>
    <w:rsid w:val="00CC783C"/>
    <w:rsid w:val="00CD03F6"/>
    <w:rsid w:val="00CD109C"/>
    <w:rsid w:val="00CD318F"/>
    <w:rsid w:val="00CD6BD2"/>
    <w:rsid w:val="00CD6E63"/>
    <w:rsid w:val="00CE1F8C"/>
    <w:rsid w:val="00CE3E90"/>
    <w:rsid w:val="00CE43BF"/>
    <w:rsid w:val="00CE5743"/>
    <w:rsid w:val="00CE5B67"/>
    <w:rsid w:val="00CE6773"/>
    <w:rsid w:val="00CE740A"/>
    <w:rsid w:val="00CF0326"/>
    <w:rsid w:val="00CF0749"/>
    <w:rsid w:val="00CF0756"/>
    <w:rsid w:val="00CF113A"/>
    <w:rsid w:val="00CF2B41"/>
    <w:rsid w:val="00CF3D84"/>
    <w:rsid w:val="00CF3FF1"/>
    <w:rsid w:val="00CF5EEA"/>
    <w:rsid w:val="00CF7AE9"/>
    <w:rsid w:val="00D014F0"/>
    <w:rsid w:val="00D01E9C"/>
    <w:rsid w:val="00D0227D"/>
    <w:rsid w:val="00D03CF1"/>
    <w:rsid w:val="00D04CA6"/>
    <w:rsid w:val="00D06028"/>
    <w:rsid w:val="00D106D0"/>
    <w:rsid w:val="00D140D4"/>
    <w:rsid w:val="00D142D6"/>
    <w:rsid w:val="00D14542"/>
    <w:rsid w:val="00D14840"/>
    <w:rsid w:val="00D1511F"/>
    <w:rsid w:val="00D152DF"/>
    <w:rsid w:val="00D16D9C"/>
    <w:rsid w:val="00D173FD"/>
    <w:rsid w:val="00D1740A"/>
    <w:rsid w:val="00D17C12"/>
    <w:rsid w:val="00D218A5"/>
    <w:rsid w:val="00D21FFD"/>
    <w:rsid w:val="00D22347"/>
    <w:rsid w:val="00D2555E"/>
    <w:rsid w:val="00D25613"/>
    <w:rsid w:val="00D274FF"/>
    <w:rsid w:val="00D30344"/>
    <w:rsid w:val="00D307F0"/>
    <w:rsid w:val="00D30E59"/>
    <w:rsid w:val="00D31454"/>
    <w:rsid w:val="00D32EBC"/>
    <w:rsid w:val="00D33D1D"/>
    <w:rsid w:val="00D3480E"/>
    <w:rsid w:val="00D3601C"/>
    <w:rsid w:val="00D406C1"/>
    <w:rsid w:val="00D406F8"/>
    <w:rsid w:val="00D40ACE"/>
    <w:rsid w:val="00D428CE"/>
    <w:rsid w:val="00D429F9"/>
    <w:rsid w:val="00D43C23"/>
    <w:rsid w:val="00D44A6B"/>
    <w:rsid w:val="00D44BCD"/>
    <w:rsid w:val="00D4583D"/>
    <w:rsid w:val="00D47771"/>
    <w:rsid w:val="00D479B7"/>
    <w:rsid w:val="00D479B8"/>
    <w:rsid w:val="00D508C2"/>
    <w:rsid w:val="00D51689"/>
    <w:rsid w:val="00D520B1"/>
    <w:rsid w:val="00D52941"/>
    <w:rsid w:val="00D54278"/>
    <w:rsid w:val="00D57EEC"/>
    <w:rsid w:val="00D61DE6"/>
    <w:rsid w:val="00D6284E"/>
    <w:rsid w:val="00D62ABC"/>
    <w:rsid w:val="00D62C4A"/>
    <w:rsid w:val="00D62C7D"/>
    <w:rsid w:val="00D62FE4"/>
    <w:rsid w:val="00D64B55"/>
    <w:rsid w:val="00D66AA8"/>
    <w:rsid w:val="00D67903"/>
    <w:rsid w:val="00D70772"/>
    <w:rsid w:val="00D72845"/>
    <w:rsid w:val="00D72BEF"/>
    <w:rsid w:val="00D73D51"/>
    <w:rsid w:val="00D743DB"/>
    <w:rsid w:val="00D74F5D"/>
    <w:rsid w:val="00D7584D"/>
    <w:rsid w:val="00D775EA"/>
    <w:rsid w:val="00D77863"/>
    <w:rsid w:val="00D77E1E"/>
    <w:rsid w:val="00D812F8"/>
    <w:rsid w:val="00D83D8E"/>
    <w:rsid w:val="00D8456D"/>
    <w:rsid w:val="00D84B57"/>
    <w:rsid w:val="00D85C04"/>
    <w:rsid w:val="00D864E8"/>
    <w:rsid w:val="00D870B4"/>
    <w:rsid w:val="00D87341"/>
    <w:rsid w:val="00D8752C"/>
    <w:rsid w:val="00D91A3C"/>
    <w:rsid w:val="00D92B62"/>
    <w:rsid w:val="00D933F5"/>
    <w:rsid w:val="00D94234"/>
    <w:rsid w:val="00D9562C"/>
    <w:rsid w:val="00D96925"/>
    <w:rsid w:val="00D96EC6"/>
    <w:rsid w:val="00DA0C62"/>
    <w:rsid w:val="00DA2664"/>
    <w:rsid w:val="00DA2D97"/>
    <w:rsid w:val="00DA39AB"/>
    <w:rsid w:val="00DA5140"/>
    <w:rsid w:val="00DA5DF2"/>
    <w:rsid w:val="00DA5F88"/>
    <w:rsid w:val="00DA7FE6"/>
    <w:rsid w:val="00DB09E6"/>
    <w:rsid w:val="00DB1C9C"/>
    <w:rsid w:val="00DB23A1"/>
    <w:rsid w:val="00DB3CDA"/>
    <w:rsid w:val="00DB42D0"/>
    <w:rsid w:val="00DB442D"/>
    <w:rsid w:val="00DB7080"/>
    <w:rsid w:val="00DB7341"/>
    <w:rsid w:val="00DC319F"/>
    <w:rsid w:val="00DC3BC7"/>
    <w:rsid w:val="00DD0186"/>
    <w:rsid w:val="00DD0AE1"/>
    <w:rsid w:val="00DD0FE8"/>
    <w:rsid w:val="00DD2103"/>
    <w:rsid w:val="00DD2CBA"/>
    <w:rsid w:val="00DD414A"/>
    <w:rsid w:val="00DD417E"/>
    <w:rsid w:val="00DD4F26"/>
    <w:rsid w:val="00DE0128"/>
    <w:rsid w:val="00DE1F95"/>
    <w:rsid w:val="00DE2832"/>
    <w:rsid w:val="00DE5589"/>
    <w:rsid w:val="00DE6D2F"/>
    <w:rsid w:val="00DF3586"/>
    <w:rsid w:val="00DF5C21"/>
    <w:rsid w:val="00DF7148"/>
    <w:rsid w:val="00DF7C73"/>
    <w:rsid w:val="00E0191C"/>
    <w:rsid w:val="00E02353"/>
    <w:rsid w:val="00E0266B"/>
    <w:rsid w:val="00E038D5"/>
    <w:rsid w:val="00E05D3D"/>
    <w:rsid w:val="00E06254"/>
    <w:rsid w:val="00E10022"/>
    <w:rsid w:val="00E104BE"/>
    <w:rsid w:val="00E11F7D"/>
    <w:rsid w:val="00E12905"/>
    <w:rsid w:val="00E12960"/>
    <w:rsid w:val="00E12D6D"/>
    <w:rsid w:val="00E14351"/>
    <w:rsid w:val="00E153EE"/>
    <w:rsid w:val="00E1732C"/>
    <w:rsid w:val="00E21180"/>
    <w:rsid w:val="00E21DBF"/>
    <w:rsid w:val="00E236E0"/>
    <w:rsid w:val="00E2535B"/>
    <w:rsid w:val="00E25BBF"/>
    <w:rsid w:val="00E30463"/>
    <w:rsid w:val="00E30607"/>
    <w:rsid w:val="00E30A2F"/>
    <w:rsid w:val="00E32E5D"/>
    <w:rsid w:val="00E341DF"/>
    <w:rsid w:val="00E345D8"/>
    <w:rsid w:val="00E36665"/>
    <w:rsid w:val="00E402C4"/>
    <w:rsid w:val="00E40CE7"/>
    <w:rsid w:val="00E420C8"/>
    <w:rsid w:val="00E42249"/>
    <w:rsid w:val="00E42FEC"/>
    <w:rsid w:val="00E44EE4"/>
    <w:rsid w:val="00E45928"/>
    <w:rsid w:val="00E45B0A"/>
    <w:rsid w:val="00E464E2"/>
    <w:rsid w:val="00E4671A"/>
    <w:rsid w:val="00E46A23"/>
    <w:rsid w:val="00E51042"/>
    <w:rsid w:val="00E51C33"/>
    <w:rsid w:val="00E5323B"/>
    <w:rsid w:val="00E53AAE"/>
    <w:rsid w:val="00E54029"/>
    <w:rsid w:val="00E54AE8"/>
    <w:rsid w:val="00E5632B"/>
    <w:rsid w:val="00E60F84"/>
    <w:rsid w:val="00E618D7"/>
    <w:rsid w:val="00E62228"/>
    <w:rsid w:val="00E62921"/>
    <w:rsid w:val="00E6391E"/>
    <w:rsid w:val="00E65BB3"/>
    <w:rsid w:val="00E66A2F"/>
    <w:rsid w:val="00E66E4C"/>
    <w:rsid w:val="00E67C2C"/>
    <w:rsid w:val="00E703C5"/>
    <w:rsid w:val="00E70643"/>
    <w:rsid w:val="00E70B5D"/>
    <w:rsid w:val="00E71469"/>
    <w:rsid w:val="00E72A8D"/>
    <w:rsid w:val="00E73322"/>
    <w:rsid w:val="00E73820"/>
    <w:rsid w:val="00E75058"/>
    <w:rsid w:val="00E75E52"/>
    <w:rsid w:val="00E765BC"/>
    <w:rsid w:val="00E76DA2"/>
    <w:rsid w:val="00E81896"/>
    <w:rsid w:val="00E8380F"/>
    <w:rsid w:val="00E84455"/>
    <w:rsid w:val="00E8475E"/>
    <w:rsid w:val="00E86F65"/>
    <w:rsid w:val="00E877E1"/>
    <w:rsid w:val="00E87CC4"/>
    <w:rsid w:val="00E915AA"/>
    <w:rsid w:val="00E925B1"/>
    <w:rsid w:val="00E92825"/>
    <w:rsid w:val="00E9316B"/>
    <w:rsid w:val="00E936C2"/>
    <w:rsid w:val="00E939E2"/>
    <w:rsid w:val="00E93D08"/>
    <w:rsid w:val="00E940DC"/>
    <w:rsid w:val="00E952FF"/>
    <w:rsid w:val="00E959C0"/>
    <w:rsid w:val="00E95DD6"/>
    <w:rsid w:val="00E95E4C"/>
    <w:rsid w:val="00E965E9"/>
    <w:rsid w:val="00E96B22"/>
    <w:rsid w:val="00E96C03"/>
    <w:rsid w:val="00EA0C33"/>
    <w:rsid w:val="00EA0D78"/>
    <w:rsid w:val="00EA1C68"/>
    <w:rsid w:val="00EA25BD"/>
    <w:rsid w:val="00EA26FD"/>
    <w:rsid w:val="00EA2F1F"/>
    <w:rsid w:val="00EA40DB"/>
    <w:rsid w:val="00EA4294"/>
    <w:rsid w:val="00EA4941"/>
    <w:rsid w:val="00EA5F30"/>
    <w:rsid w:val="00EB06B3"/>
    <w:rsid w:val="00EB1614"/>
    <w:rsid w:val="00EB2E9A"/>
    <w:rsid w:val="00EB3717"/>
    <w:rsid w:val="00EB3719"/>
    <w:rsid w:val="00EB3AAF"/>
    <w:rsid w:val="00EB41E6"/>
    <w:rsid w:val="00EB666E"/>
    <w:rsid w:val="00EB6C8B"/>
    <w:rsid w:val="00EC0B9C"/>
    <w:rsid w:val="00EC4E39"/>
    <w:rsid w:val="00EC5893"/>
    <w:rsid w:val="00EC7993"/>
    <w:rsid w:val="00ED1063"/>
    <w:rsid w:val="00ED1AFE"/>
    <w:rsid w:val="00ED234B"/>
    <w:rsid w:val="00ED3E96"/>
    <w:rsid w:val="00ED4057"/>
    <w:rsid w:val="00ED467B"/>
    <w:rsid w:val="00ED5F66"/>
    <w:rsid w:val="00ED6D7E"/>
    <w:rsid w:val="00ED6F49"/>
    <w:rsid w:val="00ED7049"/>
    <w:rsid w:val="00ED734A"/>
    <w:rsid w:val="00ED7FC4"/>
    <w:rsid w:val="00EE1A49"/>
    <w:rsid w:val="00EE2FED"/>
    <w:rsid w:val="00EE332C"/>
    <w:rsid w:val="00EE3729"/>
    <w:rsid w:val="00EE438D"/>
    <w:rsid w:val="00EE5CA3"/>
    <w:rsid w:val="00EE6188"/>
    <w:rsid w:val="00EE75B9"/>
    <w:rsid w:val="00EE7940"/>
    <w:rsid w:val="00EF0756"/>
    <w:rsid w:val="00EF21FB"/>
    <w:rsid w:val="00EF2787"/>
    <w:rsid w:val="00EF4391"/>
    <w:rsid w:val="00EF5899"/>
    <w:rsid w:val="00F00A80"/>
    <w:rsid w:val="00F025D7"/>
    <w:rsid w:val="00F07221"/>
    <w:rsid w:val="00F072B0"/>
    <w:rsid w:val="00F10BB5"/>
    <w:rsid w:val="00F1130E"/>
    <w:rsid w:val="00F15147"/>
    <w:rsid w:val="00F15185"/>
    <w:rsid w:val="00F152A2"/>
    <w:rsid w:val="00F1643D"/>
    <w:rsid w:val="00F164AD"/>
    <w:rsid w:val="00F177FA"/>
    <w:rsid w:val="00F17C19"/>
    <w:rsid w:val="00F2177A"/>
    <w:rsid w:val="00F21D6F"/>
    <w:rsid w:val="00F23183"/>
    <w:rsid w:val="00F2379F"/>
    <w:rsid w:val="00F24393"/>
    <w:rsid w:val="00F25B08"/>
    <w:rsid w:val="00F26D4C"/>
    <w:rsid w:val="00F271F2"/>
    <w:rsid w:val="00F2754E"/>
    <w:rsid w:val="00F27BC1"/>
    <w:rsid w:val="00F3073E"/>
    <w:rsid w:val="00F324EC"/>
    <w:rsid w:val="00F32FD2"/>
    <w:rsid w:val="00F33C7A"/>
    <w:rsid w:val="00F34D06"/>
    <w:rsid w:val="00F359C3"/>
    <w:rsid w:val="00F35D91"/>
    <w:rsid w:val="00F35F0A"/>
    <w:rsid w:val="00F364B6"/>
    <w:rsid w:val="00F37420"/>
    <w:rsid w:val="00F3767B"/>
    <w:rsid w:val="00F37E75"/>
    <w:rsid w:val="00F41BDB"/>
    <w:rsid w:val="00F445FA"/>
    <w:rsid w:val="00F45F30"/>
    <w:rsid w:val="00F46759"/>
    <w:rsid w:val="00F46ACE"/>
    <w:rsid w:val="00F51023"/>
    <w:rsid w:val="00F52BA4"/>
    <w:rsid w:val="00F53A69"/>
    <w:rsid w:val="00F5408A"/>
    <w:rsid w:val="00F55A44"/>
    <w:rsid w:val="00F56EE8"/>
    <w:rsid w:val="00F61942"/>
    <w:rsid w:val="00F64DC5"/>
    <w:rsid w:val="00F66677"/>
    <w:rsid w:val="00F67E91"/>
    <w:rsid w:val="00F67EAD"/>
    <w:rsid w:val="00F70415"/>
    <w:rsid w:val="00F705E0"/>
    <w:rsid w:val="00F708E7"/>
    <w:rsid w:val="00F713A6"/>
    <w:rsid w:val="00F71F27"/>
    <w:rsid w:val="00F723D4"/>
    <w:rsid w:val="00F743B8"/>
    <w:rsid w:val="00F758BD"/>
    <w:rsid w:val="00F765DF"/>
    <w:rsid w:val="00F80C4C"/>
    <w:rsid w:val="00F8308B"/>
    <w:rsid w:val="00F83522"/>
    <w:rsid w:val="00F83F75"/>
    <w:rsid w:val="00F847B8"/>
    <w:rsid w:val="00F8528E"/>
    <w:rsid w:val="00F86C2E"/>
    <w:rsid w:val="00F876E2"/>
    <w:rsid w:val="00F9176B"/>
    <w:rsid w:val="00F91AD0"/>
    <w:rsid w:val="00F92484"/>
    <w:rsid w:val="00F926B8"/>
    <w:rsid w:val="00F945E9"/>
    <w:rsid w:val="00F947E6"/>
    <w:rsid w:val="00F956AA"/>
    <w:rsid w:val="00F97F79"/>
    <w:rsid w:val="00FA0946"/>
    <w:rsid w:val="00FA1355"/>
    <w:rsid w:val="00FA1371"/>
    <w:rsid w:val="00FA1B4F"/>
    <w:rsid w:val="00FA3D21"/>
    <w:rsid w:val="00FA4B88"/>
    <w:rsid w:val="00FA54F1"/>
    <w:rsid w:val="00FA6D7D"/>
    <w:rsid w:val="00FB01F4"/>
    <w:rsid w:val="00FB05B8"/>
    <w:rsid w:val="00FB1E52"/>
    <w:rsid w:val="00FB1F78"/>
    <w:rsid w:val="00FB2A4C"/>
    <w:rsid w:val="00FB2B65"/>
    <w:rsid w:val="00FB7148"/>
    <w:rsid w:val="00FB73E4"/>
    <w:rsid w:val="00FB7474"/>
    <w:rsid w:val="00FC3537"/>
    <w:rsid w:val="00FD3FAD"/>
    <w:rsid w:val="00FD4157"/>
    <w:rsid w:val="00FD5233"/>
    <w:rsid w:val="00FE01EB"/>
    <w:rsid w:val="00FE039C"/>
    <w:rsid w:val="00FE1706"/>
    <w:rsid w:val="00FE2345"/>
    <w:rsid w:val="00FE23ED"/>
    <w:rsid w:val="00FE663F"/>
    <w:rsid w:val="00FE739B"/>
    <w:rsid w:val="00FF16CA"/>
    <w:rsid w:val="00FF45FD"/>
    <w:rsid w:val="00FF4E50"/>
    <w:rsid w:val="00FF5C96"/>
    <w:rsid w:val="00FF61CB"/>
    <w:rsid w:val="00FF6A47"/>
    <w:rsid w:val="00FF6E96"/>
    <w:rsid w:val="00FF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6AF4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CA4"/>
    <w:pPr>
      <w:spacing w:before="120" w:after="120"/>
    </w:pPr>
    <w:rPr>
      <w:rFonts w:ascii="Segoe UI" w:hAnsi="Segoe UI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8E6137"/>
    <w:pPr>
      <w:numPr>
        <w:ilvl w:val="0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137"/>
    <w:pPr>
      <w:keepNext/>
      <w:keepLines/>
      <w:numPr>
        <w:ilvl w:val="1"/>
        <w:numId w:val="6"/>
      </w:numPr>
      <w:spacing w:before="240" w:after="0"/>
      <w:outlineLvl w:val="1"/>
    </w:pPr>
    <w:rPr>
      <w:rFonts w:ascii="Segoe UI Semibold" w:eastAsiaTheme="majorEastAsia" w:hAnsi="Segoe UI Semibold" w:cstheme="majorBidi"/>
      <w:color w:val="008272"/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E6137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6E0F"/>
    <w:pPr>
      <w:keepNext/>
      <w:keepLines/>
      <w:spacing w:before="2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720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720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9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0645F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40645F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7208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7208A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E6137"/>
    <w:rPr>
      <w:rFonts w:ascii="Segoe UI Semibold" w:eastAsiaTheme="majorEastAsia" w:hAnsi="Segoe UI Semibold" w:cstheme="majorBidi"/>
      <w:color w:val="008272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6137"/>
    <w:rPr>
      <w:rFonts w:ascii="Segoe UI Semibold" w:eastAsiaTheme="majorEastAsia" w:hAnsi="Segoe UI Semibold" w:cstheme="majorBidi"/>
      <w:color w:val="008272"/>
      <w:sz w:val="26"/>
      <w:szCs w:val="32"/>
    </w:rPr>
  </w:style>
  <w:style w:type="character" w:styleId="Hyperlink">
    <w:name w:val="Hyperlink"/>
    <w:basedOn w:val="DefaultParagraphFont"/>
    <w:uiPriority w:val="99"/>
    <w:unhideWhenUsed/>
    <w:rsid w:val="00C76EA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40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0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0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04A"/>
  </w:style>
  <w:style w:type="paragraph" w:styleId="Footer">
    <w:name w:val="footer"/>
    <w:basedOn w:val="Normal"/>
    <w:link w:val="Foot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04A"/>
  </w:style>
  <w:style w:type="paragraph" w:styleId="BalloonText">
    <w:name w:val="Balloon Text"/>
    <w:basedOn w:val="Normal"/>
    <w:link w:val="BalloonTextChar"/>
    <w:uiPriority w:val="99"/>
    <w:semiHidden/>
    <w:unhideWhenUsed/>
    <w:rsid w:val="00BD2CE8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E8"/>
    <w:rPr>
      <w:rFonts w:ascii="Segoe UI" w:hAnsi="Segoe UI" w:cs="Segoe UI"/>
      <w:sz w:val="18"/>
      <w:szCs w:val="18"/>
    </w:rPr>
  </w:style>
  <w:style w:type="table" w:styleId="TableGrid">
    <w:name w:val="Table Grid"/>
    <w:aliases w:val="Tabla Microsoft Servicios"/>
    <w:basedOn w:val="TableNormal"/>
    <w:rsid w:val="00405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8F7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7DA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7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DA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6137"/>
    <w:rPr>
      <w:rFonts w:ascii="Segoe UI Semibold" w:eastAsiaTheme="majorEastAsia" w:hAnsi="Segoe UI Semibold" w:cstheme="majorBidi"/>
      <w:color w:val="00827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0C62"/>
    <w:pPr>
      <w:outlineLvl w:val="9"/>
    </w:pPr>
    <w:rPr>
      <w:rFonts w:asciiTheme="majorHAnsi" w:hAnsiTheme="majorHAnsi"/>
    </w:rPr>
  </w:style>
  <w:style w:type="character" w:customStyle="1" w:styleId="Heading4Char">
    <w:name w:val="Heading 4 Char"/>
    <w:basedOn w:val="DefaultParagraphFont"/>
    <w:link w:val="Heading4"/>
    <w:uiPriority w:val="9"/>
    <w:rsid w:val="00C66E0F"/>
    <w:rPr>
      <w:rFonts w:ascii="Segoe UI" w:eastAsiaTheme="majorEastAsia" w:hAnsi="Segoe UI" w:cstheme="majorBidi"/>
      <w:b/>
      <w:iCs/>
      <w:sz w:val="24"/>
    </w:rPr>
  </w:style>
  <w:style w:type="numbering" w:customStyle="1" w:styleId="NumberBulletStylesMS">
    <w:name w:val="Number Bullet Styles MS"/>
    <w:uiPriority w:val="99"/>
    <w:rsid w:val="005152A6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444E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02EB8"/>
    <w:pPr>
      <w:spacing w:after="0" w:line="240" w:lineRule="auto"/>
    </w:pPr>
    <w:rPr>
      <w:rFonts w:ascii="Segoe Pro" w:hAnsi="Segoe Pro"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rsid w:val="00A96647"/>
    <w:pPr>
      <w:keepNext/>
      <w:keepLines/>
      <w:pageBreakBefore/>
      <w:spacing w:before="100" w:after="300" w:line="240" w:lineRule="auto"/>
      <w:ind w:left="720"/>
      <w:contextualSpacing/>
      <w:outlineLvl w:val="0"/>
    </w:pPr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rsid w:val="00A96647"/>
    <w:pPr>
      <w:numPr>
        <w:ilvl w:val="1"/>
      </w:numPr>
    </w:pPr>
    <w:rPr>
      <w:rFonts w:ascii="Segoe Pro" w:eastAsiaTheme="minorEastAsia" w:hAnsi="Segoe Pro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6647"/>
    <w:rPr>
      <w:rFonts w:ascii="Segoe Pro" w:eastAsiaTheme="minorEastAsia" w:hAnsi="Segoe Pro"/>
      <w:color w:val="5A5A5A" w:themeColor="text1" w:themeTint="A5"/>
      <w:spacing w:val="15"/>
    </w:rPr>
  </w:style>
  <w:style w:type="paragraph" w:customStyle="1" w:styleId="SOWTitle">
    <w:name w:val="SOW_Title"/>
    <w:basedOn w:val="Title"/>
    <w:link w:val="SOWTitleChar"/>
    <w:qFormat/>
    <w:rsid w:val="00A96647"/>
  </w:style>
  <w:style w:type="paragraph" w:styleId="ListParagraph">
    <w:name w:val="List Paragraph"/>
    <w:aliases w:val="Bullet Number,List Paragraph1,lp1,lp11,List Paragraph11,Bullet 1,Use Case List Paragraph,Bullet List,FooterText,numbered,Paragraphe de liste1,Bulletr List Paragraph,列出段落,列出段落1,List Paragraph2,List Paragraph21,Listeafsnit1,Párrafo de lista"/>
    <w:basedOn w:val="Normal"/>
    <w:link w:val="ListParagraphChar"/>
    <w:uiPriority w:val="34"/>
    <w:qFormat/>
    <w:rsid w:val="00D8456D"/>
    <w:pPr>
      <w:ind w:left="720"/>
      <w:contextualSpacing/>
    </w:pPr>
  </w:style>
  <w:style w:type="character" w:customStyle="1" w:styleId="SOWTitleChar">
    <w:name w:val="SOW_Title Char"/>
    <w:basedOn w:val="Heading1Char"/>
    <w:link w:val="SOWTitle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numbering" w:customStyle="1" w:styleId="Style1">
    <w:name w:val="Style1"/>
    <w:uiPriority w:val="99"/>
    <w:rsid w:val="005C14DF"/>
    <w:pPr>
      <w:numPr>
        <w:numId w:val="5"/>
      </w:numPr>
    </w:pPr>
  </w:style>
  <w:style w:type="table" w:customStyle="1" w:styleId="TableGrid1">
    <w:name w:val="Table Grid1"/>
    <w:basedOn w:val="TableNormal"/>
    <w:next w:val="TableGrid"/>
    <w:uiPriority w:val="39"/>
    <w:rsid w:val="00230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al">
    <w:name w:val="Instructional"/>
    <w:basedOn w:val="Normal"/>
    <w:next w:val="Normal"/>
    <w:link w:val="InstructionalChar"/>
    <w:qFormat/>
    <w:rsid w:val="009177EC"/>
    <w:rPr>
      <w:color w:val="FF00FF"/>
    </w:rPr>
  </w:style>
  <w:style w:type="paragraph" w:customStyle="1" w:styleId="Optional">
    <w:name w:val="Optional"/>
    <w:basedOn w:val="Normal"/>
    <w:next w:val="Normal"/>
    <w:link w:val="OptionalChar"/>
    <w:qFormat/>
    <w:rsid w:val="009177EC"/>
    <w:rPr>
      <w:color w:val="00B0F0"/>
    </w:rPr>
  </w:style>
  <w:style w:type="character" w:customStyle="1" w:styleId="InstructionalChar">
    <w:name w:val="Instructional Char"/>
    <w:basedOn w:val="DefaultParagraphFont"/>
    <w:link w:val="Instructional"/>
    <w:rsid w:val="009177EC"/>
    <w:rPr>
      <w:rFonts w:ascii="Segoe UI" w:hAnsi="Segoe UI"/>
      <w:color w:val="FF00FF"/>
      <w:sz w:val="20"/>
    </w:rPr>
  </w:style>
  <w:style w:type="character" w:customStyle="1" w:styleId="OptionalChar">
    <w:name w:val="Optional Char"/>
    <w:basedOn w:val="DefaultParagraphFont"/>
    <w:link w:val="Optional"/>
    <w:rsid w:val="009177EC"/>
    <w:rPr>
      <w:rFonts w:ascii="Segoe UI" w:hAnsi="Segoe UI"/>
      <w:color w:val="00B0F0"/>
      <w:sz w:val="20"/>
    </w:rPr>
  </w:style>
  <w:style w:type="paragraph" w:customStyle="1" w:styleId="TableText">
    <w:name w:val="Table Text"/>
    <w:basedOn w:val="Normal"/>
    <w:qFormat/>
    <w:rsid w:val="00117AE2"/>
    <w:pPr>
      <w:spacing w:line="240" w:lineRule="auto"/>
    </w:pPr>
  </w:style>
  <w:style w:type="paragraph" w:styleId="ListBullet">
    <w:name w:val="List Bullet"/>
    <w:basedOn w:val="Normal"/>
    <w:uiPriority w:val="4"/>
    <w:rsid w:val="000D4E93"/>
    <w:pPr>
      <w:numPr>
        <w:numId w:val="7"/>
      </w:numPr>
      <w:spacing w:line="276" w:lineRule="auto"/>
      <w:ind w:left="720"/>
      <w:contextualSpacing/>
    </w:pPr>
    <w:rPr>
      <w:rFonts w:eastAsiaTheme="minorEastAsia"/>
      <w:sz w:val="22"/>
    </w:rPr>
  </w:style>
  <w:style w:type="paragraph" w:customStyle="1" w:styleId="Bulletlist">
    <w:name w:val="Bullet list"/>
    <w:basedOn w:val="ListParagraph"/>
    <w:link w:val="BulletlistChar"/>
    <w:qFormat/>
    <w:rsid w:val="00D307F0"/>
    <w:pPr>
      <w:numPr>
        <w:numId w:val="9"/>
      </w:numPr>
    </w:p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,Bullet List Char,FooterText Char,numbered Char,Paragraphe de liste1 Char,Bulletr List Paragraph Char"/>
    <w:basedOn w:val="DefaultParagraphFont"/>
    <w:link w:val="ListParagraph"/>
    <w:uiPriority w:val="34"/>
    <w:rsid w:val="00D307F0"/>
    <w:rPr>
      <w:rFonts w:ascii="Segoe UI" w:hAnsi="Segoe UI"/>
      <w:sz w:val="20"/>
    </w:rPr>
  </w:style>
  <w:style w:type="character" w:customStyle="1" w:styleId="BulletlistChar">
    <w:name w:val="Bullet list Char"/>
    <w:basedOn w:val="ListParagraphChar"/>
    <w:link w:val="Bulletlist"/>
    <w:rsid w:val="00D307F0"/>
    <w:rPr>
      <w:rFonts w:ascii="Segoe UI" w:hAnsi="Segoe UI"/>
      <w:sz w:val="20"/>
    </w:rPr>
  </w:style>
  <w:style w:type="numbering" w:customStyle="1" w:styleId="TableBullets">
    <w:name w:val="Table Bullets"/>
    <w:uiPriority w:val="99"/>
    <w:rsid w:val="00BB4A4F"/>
    <w:pPr>
      <w:numPr>
        <w:numId w:val="12"/>
      </w:numPr>
    </w:pPr>
  </w:style>
  <w:style w:type="paragraph" w:customStyle="1" w:styleId="TableBullet1MS">
    <w:name w:val="Table Bullet 1 MS"/>
    <w:basedOn w:val="TableText"/>
    <w:rsid w:val="00BB4A4F"/>
    <w:pPr>
      <w:numPr>
        <w:numId w:val="12"/>
      </w:numPr>
      <w:spacing w:before="0" w:after="0"/>
    </w:pPr>
  </w:style>
  <w:style w:type="paragraph" w:customStyle="1" w:styleId="TableBullet2MS">
    <w:name w:val="Table Bullet 2 MS"/>
    <w:basedOn w:val="TableText"/>
    <w:rsid w:val="001A7AF1"/>
    <w:pPr>
      <w:numPr>
        <w:ilvl w:val="1"/>
        <w:numId w:val="53"/>
      </w:numPr>
      <w:spacing w:before="0" w:after="0"/>
      <w:ind w:left="720" w:hanging="360"/>
    </w:pPr>
  </w:style>
  <w:style w:type="paragraph" w:customStyle="1" w:styleId="TableBullet1">
    <w:name w:val="Table Bullet 1"/>
    <w:basedOn w:val="Bulletlist"/>
    <w:qFormat/>
    <w:rsid w:val="00117AE2"/>
    <w:pPr>
      <w:spacing w:line="240" w:lineRule="auto"/>
    </w:pPr>
  </w:style>
  <w:style w:type="numbering" w:customStyle="1" w:styleId="BulletsTable">
    <w:name w:val="Bullets Table"/>
    <w:basedOn w:val="NoList"/>
    <w:rsid w:val="00CA693D"/>
  </w:style>
  <w:style w:type="paragraph" w:customStyle="1" w:styleId="NumBullet3">
    <w:name w:val="Num Bullet 3"/>
    <w:basedOn w:val="Normal"/>
    <w:uiPriority w:val="3"/>
    <w:rsid w:val="00CA693D"/>
    <w:pPr>
      <w:numPr>
        <w:numId w:val="17"/>
      </w:numPr>
      <w:spacing w:line="276" w:lineRule="auto"/>
      <w:ind w:left="1080"/>
      <w:contextualSpacing/>
    </w:pPr>
    <w:rPr>
      <w:rFonts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254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46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2546A"/>
    <w:pPr>
      <w:spacing w:after="100"/>
      <w:ind w:left="400"/>
    </w:pPr>
  </w:style>
  <w:style w:type="paragraph" w:customStyle="1" w:styleId="BodyMS">
    <w:name w:val="Body MS"/>
    <w:rsid w:val="00971FF6"/>
    <w:pPr>
      <w:spacing w:before="200" w:after="200" w:line="264" w:lineRule="auto"/>
    </w:pPr>
    <w:rPr>
      <w:rFonts w:ascii="Segoe Light" w:hAnsi="Segoe Light"/>
      <w:sz w:val="20"/>
      <w:szCs w:val="20"/>
    </w:rPr>
  </w:style>
  <w:style w:type="paragraph" w:customStyle="1" w:styleId="Numberedlist">
    <w:name w:val="Numbered list"/>
    <w:basedOn w:val="Bulletlist"/>
    <w:link w:val="NumberedlistChar"/>
    <w:rsid w:val="006679AB"/>
    <w:pPr>
      <w:numPr>
        <w:numId w:val="29"/>
      </w:numPr>
    </w:pPr>
  </w:style>
  <w:style w:type="character" w:customStyle="1" w:styleId="NumberedlistChar">
    <w:name w:val="Numbered list Char"/>
    <w:basedOn w:val="BulletlistChar"/>
    <w:link w:val="Numberedlist"/>
    <w:rsid w:val="006679AB"/>
    <w:rPr>
      <w:rFonts w:ascii="Segoe UI" w:hAnsi="Segoe U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21FB"/>
    <w:pPr>
      <w:spacing w:after="100"/>
      <w:ind w:left="800"/>
    </w:pPr>
  </w:style>
  <w:style w:type="paragraph" w:customStyle="1" w:styleId="Table-Header">
    <w:name w:val="Table - Header"/>
    <w:basedOn w:val="Normal"/>
    <w:link w:val="Table-HeaderChar"/>
    <w:qFormat/>
    <w:rsid w:val="0001741F"/>
    <w:pPr>
      <w:spacing w:line="240" w:lineRule="auto"/>
    </w:pPr>
    <w:rPr>
      <w:b/>
      <w:color w:val="FFFFFF" w:themeColor="background1"/>
    </w:rPr>
  </w:style>
  <w:style w:type="character" w:customStyle="1" w:styleId="Table-HeaderChar">
    <w:name w:val="Table - Header Char"/>
    <w:basedOn w:val="DefaultParagraphFont"/>
    <w:link w:val="Table-Header"/>
    <w:rsid w:val="0001741F"/>
    <w:rPr>
      <w:rFonts w:ascii="Segoe UI" w:hAnsi="Segoe UI"/>
      <w:b/>
      <w:color w:val="FFFFFF" w:themeColor="background1"/>
      <w:sz w:val="20"/>
    </w:rPr>
  </w:style>
  <w:style w:type="character" w:customStyle="1" w:styleId="highlightwordmagenta">
    <w:name w:val="highlightword_magenta"/>
    <w:basedOn w:val="DefaultParagraphFont"/>
    <w:rsid w:val="002967F9"/>
  </w:style>
  <w:style w:type="character" w:customStyle="1" w:styleId="highlightwordyellow">
    <w:name w:val="highlightword_yellow"/>
    <w:basedOn w:val="DefaultParagraphFont"/>
    <w:rsid w:val="002967F9"/>
  </w:style>
  <w:style w:type="character" w:styleId="Emphasis">
    <w:name w:val="Emphasis"/>
    <w:basedOn w:val="DefaultParagraphFont"/>
    <w:uiPriority w:val="20"/>
    <w:rsid w:val="002967F9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9A0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ighlightword">
    <w:name w:val="highlightword"/>
    <w:basedOn w:val="DefaultParagraphFont"/>
    <w:rsid w:val="00306465"/>
  </w:style>
  <w:style w:type="paragraph" w:styleId="NormalWeb">
    <w:name w:val="Normal (Web)"/>
    <w:basedOn w:val="Normal"/>
    <w:uiPriority w:val="99"/>
    <w:semiHidden/>
    <w:unhideWhenUsed/>
    <w:rsid w:val="0030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nonumbers">
    <w:name w:val="Heading 1 (no numbers)"/>
    <w:basedOn w:val="Heading1"/>
    <w:link w:val="Heading1nonumbersChar"/>
    <w:qFormat/>
    <w:rsid w:val="00F947E6"/>
    <w:pPr>
      <w:numPr>
        <w:numId w:val="0"/>
      </w:numPr>
    </w:pPr>
  </w:style>
  <w:style w:type="paragraph" w:customStyle="1" w:styleId="Subject">
    <w:name w:val="Subject"/>
    <w:basedOn w:val="Heading1nonumbers"/>
    <w:link w:val="SubjectChar"/>
    <w:rsid w:val="00CF7AE9"/>
  </w:style>
  <w:style w:type="character" w:customStyle="1" w:styleId="Heading1nonumbersChar">
    <w:name w:val="Heading 1 (no numbers) Char"/>
    <w:basedOn w:val="Heading1Char"/>
    <w:link w:val="Heading1nonumbers"/>
    <w:rsid w:val="00F947E6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customStyle="1" w:styleId="SubjectChar">
    <w:name w:val="Subject Char"/>
    <w:basedOn w:val="Heading1nonumbersChar"/>
    <w:link w:val="Subject"/>
    <w:rsid w:val="00CF7AE9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E54029"/>
    <w:rPr>
      <w:color w:val="2B579A"/>
      <w:shd w:val="clear" w:color="auto" w:fill="E6E6E6"/>
    </w:rPr>
  </w:style>
  <w:style w:type="table" w:customStyle="1" w:styleId="TableGrid11">
    <w:name w:val="Table Grid11"/>
    <w:basedOn w:val="TableNormal"/>
    <w:next w:val="TableGrid"/>
    <w:uiPriority w:val="39"/>
    <w:rsid w:val="00406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4064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4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umHeading1">
    <w:name w:val="Num Heading 1"/>
    <w:basedOn w:val="Heading1"/>
    <w:next w:val="Normal"/>
    <w:semiHidden/>
    <w:rsid w:val="0040645F"/>
    <w:pPr>
      <w:keepLines w:val="0"/>
      <w:pageBreakBefore/>
      <w:numPr>
        <w:numId w:val="0"/>
      </w:numPr>
      <w:tabs>
        <w:tab w:val="left" w:pos="1440"/>
      </w:tabs>
      <w:spacing w:before="120" w:after="120" w:line="240" w:lineRule="auto"/>
    </w:pPr>
    <w:rPr>
      <w:rFonts w:ascii="Segoe Black" w:eastAsia="Segoe Black" w:hAnsi="Segoe Black" w:cs="Segoe Black"/>
      <w:b/>
      <w:bCs/>
      <w:smallCaps/>
      <w:color w:val="333333"/>
      <w:kern w:val="32"/>
      <w:lang w:eastAsia="en-AU"/>
    </w:rPr>
  </w:style>
  <w:style w:type="paragraph" w:customStyle="1" w:styleId="Heading1Numbered">
    <w:name w:val="Heading 1 (Numbered)"/>
    <w:basedOn w:val="Normal"/>
    <w:next w:val="Normal"/>
    <w:uiPriority w:val="99"/>
    <w:qFormat/>
    <w:rsid w:val="001A43B9"/>
    <w:pPr>
      <w:keepNext/>
      <w:keepLines/>
      <w:pageBreakBefore/>
      <w:numPr>
        <w:numId w:val="44"/>
      </w:numPr>
      <w:tabs>
        <w:tab w:val="left" w:pos="1440"/>
      </w:tabs>
      <w:spacing w:before="360" w:after="360" w:line="600" w:lineRule="exact"/>
      <w:outlineLvl w:val="0"/>
    </w:pPr>
    <w:rPr>
      <w:color w:val="008AC8"/>
      <w:spacing w:val="10"/>
      <w:sz w:val="36"/>
      <w:szCs w:val="48"/>
    </w:rPr>
  </w:style>
  <w:style w:type="paragraph" w:customStyle="1" w:styleId="Heading2Numbered">
    <w:name w:val="Heading 2 (Numbered)"/>
    <w:basedOn w:val="Heading1Numbered"/>
    <w:next w:val="Normal"/>
    <w:uiPriority w:val="99"/>
    <w:qFormat/>
    <w:rsid w:val="001A43B9"/>
    <w:pPr>
      <w:pageBreakBefore w:val="0"/>
      <w:numPr>
        <w:ilvl w:val="1"/>
      </w:numPr>
      <w:spacing w:after="240" w:line="240" w:lineRule="auto"/>
      <w:outlineLvl w:val="1"/>
    </w:pPr>
    <w:rPr>
      <w:sz w:val="32"/>
      <w:szCs w:val="36"/>
    </w:rPr>
  </w:style>
  <w:style w:type="paragraph" w:customStyle="1" w:styleId="Heading3Numbered">
    <w:name w:val="Heading 3 (Numbered)"/>
    <w:basedOn w:val="Heading2Numbered"/>
    <w:next w:val="Normal"/>
    <w:uiPriority w:val="99"/>
    <w:qFormat/>
    <w:rsid w:val="001A43B9"/>
    <w:pPr>
      <w:numPr>
        <w:ilvl w:val="2"/>
      </w:numPr>
      <w:spacing w:before="240"/>
      <w:outlineLvl w:val="2"/>
    </w:pPr>
    <w:rPr>
      <w:sz w:val="28"/>
      <w:szCs w:val="28"/>
    </w:rPr>
  </w:style>
  <w:style w:type="paragraph" w:customStyle="1" w:styleId="Heading4Numbered">
    <w:name w:val="Heading 4 (Numbered)"/>
    <w:basedOn w:val="Heading3Numbered"/>
    <w:next w:val="Normal"/>
    <w:uiPriority w:val="99"/>
    <w:qFormat/>
    <w:rsid w:val="001A43B9"/>
    <w:pPr>
      <w:numPr>
        <w:ilvl w:val="3"/>
      </w:numPr>
      <w:outlineLvl w:val="3"/>
    </w:pPr>
    <w:rPr>
      <w:sz w:val="24"/>
    </w:rPr>
  </w:style>
  <w:style w:type="paragraph" w:customStyle="1" w:styleId="NumHeading3">
    <w:name w:val="Num Heading 3"/>
    <w:basedOn w:val="Heading3"/>
    <w:next w:val="Normal"/>
    <w:rsid w:val="001A43B9"/>
    <w:pPr>
      <w:keepNext w:val="0"/>
      <w:keepLines w:val="0"/>
      <w:widowControl w:val="0"/>
      <w:numPr>
        <w:ilvl w:val="5"/>
        <w:numId w:val="44"/>
      </w:numPr>
      <w:tabs>
        <w:tab w:val="left" w:pos="1440"/>
      </w:tabs>
      <w:spacing w:before="120" w:after="60" w:line="240" w:lineRule="auto"/>
      <w:outlineLvl w:val="9"/>
    </w:pPr>
    <w:rPr>
      <w:rFonts w:ascii="Segoe UI" w:eastAsia="Segoe Semibold" w:hAnsi="Segoe UI" w:cs="Segoe Semibold"/>
      <w:bCs/>
      <w:color w:val="333333"/>
      <w:sz w:val="16"/>
      <w:szCs w:val="26"/>
      <w:lang w:eastAsia="en-AU"/>
    </w:rPr>
  </w:style>
  <w:style w:type="paragraph" w:customStyle="1" w:styleId="NumHeading4">
    <w:name w:val="Num Heading 4"/>
    <w:basedOn w:val="Heading4"/>
    <w:next w:val="Normal"/>
    <w:rsid w:val="001A43B9"/>
    <w:pPr>
      <w:keepNext w:val="0"/>
      <w:keepLines w:val="0"/>
      <w:widowControl w:val="0"/>
      <w:numPr>
        <w:ilvl w:val="6"/>
        <w:numId w:val="44"/>
      </w:numPr>
      <w:tabs>
        <w:tab w:val="left" w:pos="1440"/>
      </w:tabs>
      <w:spacing w:before="120" w:after="60" w:line="240" w:lineRule="auto"/>
      <w:outlineLvl w:val="9"/>
    </w:pPr>
    <w:rPr>
      <w:rFonts w:eastAsia="Segoe Semibold" w:cs="Segoe Semibold"/>
      <w:b w:val="0"/>
      <w:bCs/>
      <w:i/>
      <w:color w:val="333333"/>
      <w:sz w:val="16"/>
      <w:szCs w:val="24"/>
      <w:lang w:eastAsia="en-AU"/>
    </w:rPr>
  </w:style>
  <w:style w:type="table" w:customStyle="1" w:styleId="TableGrid12">
    <w:name w:val="Table Grid12"/>
    <w:basedOn w:val="TableNormal"/>
    <w:next w:val="TableGrid"/>
    <w:uiPriority w:val="39"/>
    <w:rsid w:val="007E6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istBullet">
    <w:name w:val="Table List Bullet"/>
    <w:basedOn w:val="Normal"/>
    <w:uiPriority w:val="99"/>
    <w:qFormat/>
    <w:rsid w:val="008B25AD"/>
    <w:pPr>
      <w:numPr>
        <w:numId w:val="47"/>
      </w:numPr>
      <w:spacing w:before="60" w:line="240" w:lineRule="auto"/>
      <w:ind w:left="317" w:hanging="187"/>
      <w:contextualSpacing/>
    </w:pPr>
    <w:rPr>
      <w:rFonts w:eastAsiaTheme="minorEastAsia"/>
      <w:sz w:val="16"/>
      <w:szCs w:val="16"/>
    </w:rPr>
  </w:style>
  <w:style w:type="character" w:customStyle="1" w:styleId="normaltextrun">
    <w:name w:val="normaltextrun"/>
    <w:basedOn w:val="DefaultParagraphFont"/>
    <w:rsid w:val="00A25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5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7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4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5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061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8976">
                      <w:marLeft w:val="7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1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5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03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054089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7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0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09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1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54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82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571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0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9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3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4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42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89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76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Data" Target="diagrams/data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customXml" Target="../customXml/item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Layout" Target="diagrams/layout1.xml"/><Relationship Id="rId22" Type="http://schemas.openxmlformats.org/officeDocument/2006/relationships/customXml" Target="../customXml/item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E46EC6-57B4-4B7F-BC5C-4C518199A8E5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1CF11602-05C2-4784-A89A-3EB38E4BDAB1}">
      <dgm:prSet phldrT="[Text]" custT="1"/>
      <dgm:spPr>
        <a:solidFill>
          <a:srgbClr val="008272"/>
        </a:solidFill>
      </dgm:spPr>
      <dgm:t>
        <a:bodyPr/>
        <a:lstStyle/>
        <a:p>
          <a:pPr algn="l"/>
          <a:r>
            <a:rPr lang="en-US" sz="1800" dirty="0">
              <a:latin typeface="Segoe UI" panose="020B0502040204020203" pitchFamily="34" charset="0"/>
              <a:cs typeface="Segoe UI" panose="020B0502040204020203" pitchFamily="34" charset="0"/>
            </a:rPr>
            <a:t>Assess</a:t>
          </a:r>
        </a:p>
        <a:p>
          <a:pPr algn="l"/>
          <a:r>
            <a:rPr lang="en-US" sz="1400" dirty="0">
              <a:latin typeface="Segoe UI" panose="020B0502040204020203" pitchFamily="34" charset="0"/>
              <a:cs typeface="Segoe UI" panose="020B0502040204020203" pitchFamily="34" charset="0"/>
            </a:rPr>
            <a:t>4 days</a:t>
          </a:r>
        </a:p>
      </dgm:t>
    </dgm:pt>
    <dgm:pt modelId="{0C7898AE-956E-4299-B557-B8567BB9D6D7}" type="parTrans" cxnId="{7017B9DC-8069-4A67-8A9D-35BB5483DB47}">
      <dgm:prSet/>
      <dgm:spPr/>
      <dgm:t>
        <a:bodyPr/>
        <a:lstStyle/>
        <a:p>
          <a:pPr algn="l"/>
          <a:endParaRPr lang="en-US" sz="1000"/>
        </a:p>
      </dgm:t>
    </dgm:pt>
    <dgm:pt modelId="{C8D1416F-FDD7-4F2A-A128-D05D37B9C397}" type="sibTrans" cxnId="{7017B9DC-8069-4A67-8A9D-35BB5483DB47}">
      <dgm:prSet/>
      <dgm:spPr/>
      <dgm:t>
        <a:bodyPr/>
        <a:lstStyle/>
        <a:p>
          <a:pPr algn="l"/>
          <a:endParaRPr lang="en-US" sz="1000"/>
        </a:p>
      </dgm:t>
    </dgm:pt>
    <dgm:pt modelId="{CFA1A7BC-2E19-4CE0-BE50-35CD7C227C03}">
      <dgm:prSet phldrT="[Text]" custT="1"/>
      <dgm:spPr>
        <a:solidFill>
          <a:srgbClr val="008272"/>
        </a:solidFill>
      </dgm:spPr>
      <dgm:t>
        <a:bodyPr/>
        <a:lstStyle/>
        <a:p>
          <a:r>
            <a:rPr lang="en-US" sz="1800" dirty="0">
              <a:latin typeface="Segoe UI" panose="020B0502040204020203" pitchFamily="34" charset="0"/>
              <a:cs typeface="Segoe UI" panose="020B0502040204020203" pitchFamily="34" charset="0"/>
            </a:rPr>
            <a:t>Remediate</a:t>
          </a:r>
        </a:p>
        <a:p>
          <a:r>
            <a:rPr lang="en-US" sz="1400" dirty="0">
              <a:latin typeface="Segoe UI" panose="020B0502040204020203" pitchFamily="34" charset="0"/>
              <a:cs typeface="Segoe UI" panose="020B0502040204020203" pitchFamily="34" charset="0"/>
            </a:rPr>
            <a:t>2 days</a:t>
          </a:r>
        </a:p>
      </dgm:t>
    </dgm:pt>
    <dgm:pt modelId="{BC17A68F-1B69-46E8-A877-34A63B499054}" type="parTrans" cxnId="{0886BB59-02F1-4C87-A0E2-8997E8C91723}">
      <dgm:prSet/>
      <dgm:spPr/>
      <dgm:t>
        <a:bodyPr/>
        <a:lstStyle/>
        <a:p>
          <a:endParaRPr lang="en-US"/>
        </a:p>
      </dgm:t>
    </dgm:pt>
    <dgm:pt modelId="{5FFB68D2-2BCC-4BBC-98A7-5A5998CB84C2}" type="sibTrans" cxnId="{0886BB59-02F1-4C87-A0E2-8997E8C91723}">
      <dgm:prSet/>
      <dgm:spPr/>
      <dgm:t>
        <a:bodyPr/>
        <a:lstStyle/>
        <a:p>
          <a:endParaRPr lang="en-US"/>
        </a:p>
      </dgm:t>
    </dgm:pt>
    <dgm:pt modelId="{E3B1F2A7-5E11-41E3-BABD-6F319CD13B93}">
      <dgm:prSet phldrT="[Text]" custT="1"/>
      <dgm:spPr>
        <a:solidFill>
          <a:srgbClr val="008272"/>
        </a:solidFill>
      </dgm:spPr>
      <dgm:t>
        <a:bodyPr/>
        <a:lstStyle/>
        <a:p>
          <a:r>
            <a:rPr lang="en-US" sz="1800" dirty="0">
              <a:latin typeface="Segoe UI" panose="020B0502040204020203" pitchFamily="34" charset="0"/>
              <a:cs typeface="Segoe UI" panose="020B0502040204020203" pitchFamily="34" charset="0"/>
            </a:rPr>
            <a:t>Enable</a:t>
          </a:r>
        </a:p>
        <a:p>
          <a:r>
            <a:rPr lang="en-US" sz="1400" dirty="0">
              <a:latin typeface="Segoe UI" panose="020B0502040204020203" pitchFamily="34" charset="0"/>
              <a:cs typeface="Segoe UI" panose="020B0502040204020203" pitchFamily="34" charset="0"/>
            </a:rPr>
            <a:t>9 days</a:t>
          </a:r>
        </a:p>
      </dgm:t>
    </dgm:pt>
    <dgm:pt modelId="{A5FFBB5A-6FFA-403B-9179-C3DD256F5313}" type="parTrans" cxnId="{2CEDFC1E-BCBF-4172-ADF9-10CBD62B0096}">
      <dgm:prSet/>
      <dgm:spPr/>
      <dgm:t>
        <a:bodyPr/>
        <a:lstStyle/>
        <a:p>
          <a:endParaRPr lang="en-US"/>
        </a:p>
      </dgm:t>
    </dgm:pt>
    <dgm:pt modelId="{E4BC7BDE-B9AC-4F1C-850A-23819952AF4B}" type="sibTrans" cxnId="{2CEDFC1E-BCBF-4172-ADF9-10CBD62B0096}">
      <dgm:prSet/>
      <dgm:spPr/>
      <dgm:t>
        <a:bodyPr/>
        <a:lstStyle/>
        <a:p>
          <a:endParaRPr lang="en-US"/>
        </a:p>
      </dgm:t>
    </dgm:pt>
    <dgm:pt modelId="{3F7B5799-7635-47FC-9C94-5E0EBC20D49C}" type="pres">
      <dgm:prSet presAssocID="{61E46EC6-57B4-4B7F-BC5C-4C518199A8E5}" presName="Name0" presStyleCnt="0">
        <dgm:presLayoutVars>
          <dgm:dir/>
          <dgm:resizeHandles val="exact"/>
        </dgm:presLayoutVars>
      </dgm:prSet>
      <dgm:spPr/>
    </dgm:pt>
    <dgm:pt modelId="{F9ACCFCF-6137-4304-A781-5056DC56EEDC}" type="pres">
      <dgm:prSet presAssocID="{1CF11602-05C2-4784-A89A-3EB38E4BDAB1}" presName="parTxOnly" presStyleLbl="node1" presStyleIdx="0" presStyleCnt="3" custScaleX="80263">
        <dgm:presLayoutVars>
          <dgm:bulletEnabled val="1"/>
        </dgm:presLayoutVars>
      </dgm:prSet>
      <dgm:spPr/>
    </dgm:pt>
    <dgm:pt modelId="{3DD1044D-2311-46BD-9510-EF7F0027816F}" type="pres">
      <dgm:prSet presAssocID="{C8D1416F-FDD7-4F2A-A128-D05D37B9C397}" presName="parSpace" presStyleCnt="0"/>
      <dgm:spPr/>
    </dgm:pt>
    <dgm:pt modelId="{771E5126-23A5-474A-AA69-1FE8205B1F19}" type="pres">
      <dgm:prSet presAssocID="{CFA1A7BC-2E19-4CE0-BE50-35CD7C227C03}" presName="parTxOnly" presStyleLbl="node1" presStyleIdx="1" presStyleCnt="3">
        <dgm:presLayoutVars>
          <dgm:bulletEnabled val="1"/>
        </dgm:presLayoutVars>
      </dgm:prSet>
      <dgm:spPr/>
    </dgm:pt>
    <dgm:pt modelId="{308FFBCB-C01E-4B91-9230-3143ADB1C6A7}" type="pres">
      <dgm:prSet presAssocID="{5FFB68D2-2BCC-4BBC-98A7-5A5998CB84C2}" presName="parSpace" presStyleCnt="0"/>
      <dgm:spPr/>
    </dgm:pt>
    <dgm:pt modelId="{4A9C7B96-A886-4AEA-9035-ADBB4B504051}" type="pres">
      <dgm:prSet presAssocID="{E3B1F2A7-5E11-41E3-BABD-6F319CD13B93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2CEDFC1E-BCBF-4172-ADF9-10CBD62B0096}" srcId="{61E46EC6-57B4-4B7F-BC5C-4C518199A8E5}" destId="{E3B1F2A7-5E11-41E3-BABD-6F319CD13B93}" srcOrd="2" destOrd="0" parTransId="{A5FFBB5A-6FFA-403B-9179-C3DD256F5313}" sibTransId="{E4BC7BDE-B9AC-4F1C-850A-23819952AF4B}"/>
    <dgm:cxn modelId="{5AB66541-4A71-4E4E-B893-3C518408D36D}" type="presOf" srcId="{CFA1A7BC-2E19-4CE0-BE50-35CD7C227C03}" destId="{771E5126-23A5-474A-AA69-1FE8205B1F19}" srcOrd="0" destOrd="0" presId="urn:microsoft.com/office/officeart/2005/8/layout/hChevron3"/>
    <dgm:cxn modelId="{0886BB59-02F1-4C87-A0E2-8997E8C91723}" srcId="{61E46EC6-57B4-4B7F-BC5C-4C518199A8E5}" destId="{CFA1A7BC-2E19-4CE0-BE50-35CD7C227C03}" srcOrd="1" destOrd="0" parTransId="{BC17A68F-1B69-46E8-A877-34A63B499054}" sibTransId="{5FFB68D2-2BCC-4BBC-98A7-5A5998CB84C2}"/>
    <dgm:cxn modelId="{816FDC9A-FBD5-4BE9-969A-8F14F178757E}" type="presOf" srcId="{61E46EC6-57B4-4B7F-BC5C-4C518199A8E5}" destId="{3F7B5799-7635-47FC-9C94-5E0EBC20D49C}" srcOrd="0" destOrd="0" presId="urn:microsoft.com/office/officeart/2005/8/layout/hChevron3"/>
    <dgm:cxn modelId="{C0D223AB-9428-49DE-AFB4-1F8E74E5B695}" type="presOf" srcId="{1CF11602-05C2-4784-A89A-3EB38E4BDAB1}" destId="{F9ACCFCF-6137-4304-A781-5056DC56EEDC}" srcOrd="0" destOrd="0" presId="urn:microsoft.com/office/officeart/2005/8/layout/hChevron3"/>
    <dgm:cxn modelId="{5949C4C1-1228-4C57-BD5F-A916D37D8BCC}" type="presOf" srcId="{E3B1F2A7-5E11-41E3-BABD-6F319CD13B93}" destId="{4A9C7B96-A886-4AEA-9035-ADBB4B504051}" srcOrd="0" destOrd="0" presId="urn:microsoft.com/office/officeart/2005/8/layout/hChevron3"/>
    <dgm:cxn modelId="{7017B9DC-8069-4A67-8A9D-35BB5483DB47}" srcId="{61E46EC6-57B4-4B7F-BC5C-4C518199A8E5}" destId="{1CF11602-05C2-4784-A89A-3EB38E4BDAB1}" srcOrd="0" destOrd="0" parTransId="{0C7898AE-956E-4299-B557-B8567BB9D6D7}" sibTransId="{C8D1416F-FDD7-4F2A-A128-D05D37B9C397}"/>
    <dgm:cxn modelId="{0230FB4A-AB04-40EA-B34E-2B1962E03566}" type="presParOf" srcId="{3F7B5799-7635-47FC-9C94-5E0EBC20D49C}" destId="{F9ACCFCF-6137-4304-A781-5056DC56EEDC}" srcOrd="0" destOrd="0" presId="urn:microsoft.com/office/officeart/2005/8/layout/hChevron3"/>
    <dgm:cxn modelId="{AFFBA2F5-6C32-4008-951A-3C1DC70A721A}" type="presParOf" srcId="{3F7B5799-7635-47FC-9C94-5E0EBC20D49C}" destId="{3DD1044D-2311-46BD-9510-EF7F0027816F}" srcOrd="1" destOrd="0" presId="urn:microsoft.com/office/officeart/2005/8/layout/hChevron3"/>
    <dgm:cxn modelId="{621654C9-A756-4185-A41E-6858315F934D}" type="presParOf" srcId="{3F7B5799-7635-47FC-9C94-5E0EBC20D49C}" destId="{771E5126-23A5-474A-AA69-1FE8205B1F19}" srcOrd="2" destOrd="0" presId="urn:microsoft.com/office/officeart/2005/8/layout/hChevron3"/>
    <dgm:cxn modelId="{62183583-F5B9-43F2-B145-15C306527FEE}" type="presParOf" srcId="{3F7B5799-7635-47FC-9C94-5E0EBC20D49C}" destId="{308FFBCB-C01E-4B91-9230-3143ADB1C6A7}" srcOrd="3" destOrd="0" presId="urn:microsoft.com/office/officeart/2005/8/layout/hChevron3"/>
    <dgm:cxn modelId="{0ED60076-0810-42B5-A56E-B5D207344622}" type="presParOf" srcId="{3F7B5799-7635-47FC-9C94-5E0EBC20D49C}" destId="{4A9C7B96-A886-4AEA-9035-ADBB4B504051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ACCFCF-6137-4304-A781-5056DC56EEDC}">
      <dsp:nvSpPr>
        <dsp:cNvPr id="0" name=""/>
        <dsp:cNvSpPr/>
      </dsp:nvSpPr>
      <dsp:spPr>
        <a:xfrm>
          <a:off x="1335" y="0"/>
          <a:ext cx="1904641" cy="829944"/>
        </a:xfrm>
        <a:prstGeom prst="homePlate">
          <a:avLst/>
        </a:prstGeom>
        <a:solidFill>
          <a:srgbClr val="00827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48006" rIns="24003" bIns="48006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>
              <a:latin typeface="Segoe UI" panose="020B0502040204020203" pitchFamily="34" charset="0"/>
              <a:cs typeface="Segoe UI" panose="020B0502040204020203" pitchFamily="34" charset="0"/>
            </a:rPr>
            <a:t>Assess</a:t>
          </a:r>
        </a:p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latin typeface="Segoe UI" panose="020B0502040204020203" pitchFamily="34" charset="0"/>
              <a:cs typeface="Segoe UI" panose="020B0502040204020203" pitchFamily="34" charset="0"/>
            </a:rPr>
            <a:t>4 days</a:t>
          </a:r>
        </a:p>
      </dsp:txBody>
      <dsp:txXfrm>
        <a:off x="1335" y="0"/>
        <a:ext cx="1697155" cy="829944"/>
      </dsp:txXfrm>
    </dsp:sp>
    <dsp:sp modelId="{771E5126-23A5-474A-AA69-1FE8205B1F19}">
      <dsp:nvSpPr>
        <dsp:cNvPr id="0" name=""/>
        <dsp:cNvSpPr/>
      </dsp:nvSpPr>
      <dsp:spPr>
        <a:xfrm>
          <a:off x="1431377" y="0"/>
          <a:ext cx="2373000" cy="829944"/>
        </a:xfrm>
        <a:prstGeom prst="chevron">
          <a:avLst/>
        </a:prstGeom>
        <a:solidFill>
          <a:srgbClr val="00827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48006" rIns="24003" bIns="4800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>
              <a:latin typeface="Segoe UI" panose="020B0502040204020203" pitchFamily="34" charset="0"/>
              <a:cs typeface="Segoe UI" panose="020B0502040204020203" pitchFamily="34" charset="0"/>
            </a:rPr>
            <a:t>Remediate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latin typeface="Segoe UI" panose="020B0502040204020203" pitchFamily="34" charset="0"/>
              <a:cs typeface="Segoe UI" panose="020B0502040204020203" pitchFamily="34" charset="0"/>
            </a:rPr>
            <a:t>2 days</a:t>
          </a:r>
        </a:p>
      </dsp:txBody>
      <dsp:txXfrm>
        <a:off x="1846349" y="0"/>
        <a:ext cx="1543056" cy="829944"/>
      </dsp:txXfrm>
    </dsp:sp>
    <dsp:sp modelId="{4A9C7B96-A886-4AEA-9035-ADBB4B504051}">
      <dsp:nvSpPr>
        <dsp:cNvPr id="0" name=""/>
        <dsp:cNvSpPr/>
      </dsp:nvSpPr>
      <dsp:spPr>
        <a:xfrm>
          <a:off x="3329777" y="0"/>
          <a:ext cx="2373000" cy="829944"/>
        </a:xfrm>
        <a:prstGeom prst="chevron">
          <a:avLst/>
        </a:prstGeom>
        <a:solidFill>
          <a:srgbClr val="00827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48006" rIns="24003" bIns="4800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>
              <a:latin typeface="Segoe UI" panose="020B0502040204020203" pitchFamily="34" charset="0"/>
              <a:cs typeface="Segoe UI" panose="020B0502040204020203" pitchFamily="34" charset="0"/>
            </a:rPr>
            <a:t>Enable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latin typeface="Segoe UI" panose="020B0502040204020203" pitchFamily="34" charset="0"/>
              <a:cs typeface="Segoe UI" panose="020B0502040204020203" pitchFamily="34" charset="0"/>
            </a:rPr>
            <a:t>9 days</a:t>
          </a:r>
        </a:p>
      </dsp:txBody>
      <dsp:txXfrm>
        <a:off x="3744749" y="0"/>
        <a:ext cx="1543056" cy="8299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C02E0258A27448A29FB0FC0148545" ma:contentTypeVersion="4" ma:contentTypeDescription="Create a new document." ma:contentTypeScope="" ma:versionID="edd0e92cf8ed7808b5801672f9d8b1ad">
  <xsd:schema xmlns:xsd="http://www.w3.org/2001/XMLSchema" xmlns:xs="http://www.w3.org/2001/XMLSchema" xmlns:p="http://schemas.microsoft.com/office/2006/metadata/properties" xmlns:ns2="c8831e79-45ca-49a6-932b-0c7b060f5ae7" targetNamespace="http://schemas.microsoft.com/office/2006/metadata/properties" ma:root="true" ma:fieldsID="f43d8950b4118adf17e0674d34fcc9df" ns2:_="">
    <xsd:import namespace="c8831e79-45ca-49a6-932b-0c7b060f5a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31e79-45ca-49a6-932b-0c7b060f5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30F9AD-DD87-43D7-B719-1425EA086F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0FDC4F-13E0-44F0-8E7F-5DD2DCE6768B}"/>
</file>

<file path=customXml/itemProps3.xml><?xml version="1.0" encoding="utf-8"?>
<ds:datastoreItem xmlns:ds="http://schemas.openxmlformats.org/officeDocument/2006/customXml" ds:itemID="{DD5C7041-4E68-4CED-AD55-B956CFEBB409}"/>
</file>

<file path=customXml/itemProps4.xml><?xml version="1.0" encoding="utf-8"?>
<ds:datastoreItem xmlns:ds="http://schemas.openxmlformats.org/officeDocument/2006/customXml" ds:itemID="{4A00C147-6CDF-400C-B7BD-0640FFCA14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3888</Words>
  <Characters>22166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26002</CharactersWithSpaces>
  <SharedDoc>false</SharedDoc>
  <HLinks>
    <vt:vector size="168" baseType="variant">
      <vt:variant>
        <vt:i4>3932219</vt:i4>
      </vt:variant>
      <vt:variant>
        <vt:i4>162</vt:i4>
      </vt:variant>
      <vt:variant>
        <vt:i4>0</vt:i4>
      </vt:variant>
      <vt:variant>
        <vt:i4>5</vt:i4>
      </vt:variant>
      <vt:variant>
        <vt:lpwstr>https://vldoctool.cloudapp.net/landing/services</vt:lpwstr>
      </vt:variant>
      <vt:variant>
        <vt:lpwstr>/?name=SOW+Writing+Guide&amp;area=&amp;country=&amp;language=&amp;category=&amp;type=&amp;page=1&amp;count=50</vt:lpwstr>
      </vt:variant>
      <vt:variant>
        <vt:i4>852058</vt:i4>
      </vt:variant>
      <vt:variant>
        <vt:i4>144</vt:i4>
      </vt:variant>
      <vt:variant>
        <vt:i4>0</vt:i4>
      </vt:variant>
      <vt:variant>
        <vt:i4>5</vt:i4>
      </vt:variant>
      <vt:variant>
        <vt:lpwstr>https://docs.microsoft.com/en-us/azure/active-directory/application-proxy-publish-remote-desktop</vt:lpwstr>
      </vt:variant>
      <vt:variant>
        <vt:lpwstr/>
      </vt:variant>
      <vt:variant>
        <vt:i4>4784219</vt:i4>
      </vt:variant>
      <vt:variant>
        <vt:i4>141</vt:i4>
      </vt:variant>
      <vt:variant>
        <vt:i4>0</vt:i4>
      </vt:variant>
      <vt:variant>
        <vt:i4>5</vt:i4>
      </vt:variant>
      <vt:variant>
        <vt:lpwstr>https://docs.microsoft.com/en-us/azure/active-directory/application-proxy-ping-access</vt:lpwstr>
      </vt:variant>
      <vt:variant>
        <vt:lpwstr/>
      </vt:variant>
      <vt:variant>
        <vt:i4>3932219</vt:i4>
      </vt:variant>
      <vt:variant>
        <vt:i4>132</vt:i4>
      </vt:variant>
      <vt:variant>
        <vt:i4>0</vt:i4>
      </vt:variant>
      <vt:variant>
        <vt:i4>5</vt:i4>
      </vt:variant>
      <vt:variant>
        <vt:lpwstr>https://vldoctool.cloudapp.net/landing/services</vt:lpwstr>
      </vt:variant>
      <vt:variant>
        <vt:lpwstr>/?name=SOW+Writing+Guide&amp;area=&amp;country=&amp;language=&amp;category=&amp;type=&amp;page=1&amp;count=50</vt:lpwstr>
      </vt:variant>
      <vt:variant>
        <vt:i4>1441844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_Toc513025051</vt:lpwstr>
      </vt:variant>
      <vt:variant>
        <vt:i4>1441844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_Toc513025050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_Toc513025049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_Toc513025048</vt:lpwstr>
      </vt:variant>
      <vt:variant>
        <vt:i4>1507380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_Toc513025047</vt:lpwstr>
      </vt:variant>
      <vt:variant>
        <vt:i4>1507380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_Toc513025046</vt:lpwstr>
      </vt:variant>
      <vt:variant>
        <vt:i4>1507380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_Toc513025045</vt:lpwstr>
      </vt:variant>
      <vt:variant>
        <vt:i4>1507380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_Toc513025044</vt:lpwstr>
      </vt:variant>
      <vt:variant>
        <vt:i4>1507380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_Toc513025043</vt:lpwstr>
      </vt:variant>
      <vt:variant>
        <vt:i4>1507380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_Toc513025042</vt:lpwstr>
      </vt:variant>
      <vt:variant>
        <vt:i4>1507380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_Toc513025040</vt:lpwstr>
      </vt:variant>
      <vt:variant>
        <vt:i4>1048628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_Toc513025038</vt:lpwstr>
      </vt:variant>
      <vt:variant>
        <vt:i4>1048628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_Toc513025037</vt:lpwstr>
      </vt:variant>
      <vt:variant>
        <vt:i4>1048628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_Toc513025036</vt:lpwstr>
      </vt:variant>
      <vt:variant>
        <vt:i4>1048628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_Toc513025035</vt:lpwstr>
      </vt:variant>
      <vt:variant>
        <vt:i4>1048628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_Toc513025034</vt:lpwstr>
      </vt:variant>
      <vt:variant>
        <vt:i4>1048628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_Toc513025033</vt:lpwstr>
      </vt:variant>
      <vt:variant>
        <vt:i4>1048628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_Toc513025032</vt:lpwstr>
      </vt:variant>
      <vt:variant>
        <vt:i4>3080239</vt:i4>
      </vt:variant>
      <vt:variant>
        <vt:i4>15</vt:i4>
      </vt:variant>
      <vt:variant>
        <vt:i4>0</vt:i4>
      </vt:variant>
      <vt:variant>
        <vt:i4>5</vt:i4>
      </vt:variant>
      <vt:variant>
        <vt:lpwstr>https://microsoft.sharepoint.com/teams/OCTOSBD/K360/Lists/K360Requests/Item/newifs.aspx?List=e1d3fc29%2Dddac%2D41e3%2Db603%2Dec7e6ba6191d&amp;RootFolder=&amp;Web=235aeb07%2Dea90%2D4503%2Db11a%2De4e39ece49d8</vt:lpwstr>
      </vt:variant>
      <vt:variant>
        <vt:lpwstr/>
      </vt:variant>
      <vt:variant>
        <vt:i4>655398</vt:i4>
      </vt:variant>
      <vt:variant>
        <vt:i4>12</vt:i4>
      </vt:variant>
      <vt:variant>
        <vt:i4>0</vt:i4>
      </vt:variant>
      <vt:variant>
        <vt:i4>5</vt:i4>
      </vt:variant>
      <vt:variant>
        <vt:lpwstr>mailto:sco@microsoft.com</vt:lpwstr>
      </vt:variant>
      <vt:variant>
        <vt:lpwstr/>
      </vt:variant>
      <vt:variant>
        <vt:i4>4849684</vt:i4>
      </vt:variant>
      <vt:variant>
        <vt:i4>9</vt:i4>
      </vt:variant>
      <vt:variant>
        <vt:i4>0</vt:i4>
      </vt:variant>
      <vt:variant>
        <vt:i4>5</vt:i4>
      </vt:variant>
      <vt:variant>
        <vt:lpwstr>https://vldoctool.cloudapp.net/landing/services</vt:lpwstr>
      </vt:variant>
      <vt:variant>
        <vt:lpwstr>/?name=dynamics&amp;area=&amp;country=&amp;language=&amp;category=17&amp;type=&amp;page=1&amp;count=50</vt:lpwstr>
      </vt:variant>
      <vt:variant>
        <vt:i4>852047</vt:i4>
      </vt:variant>
      <vt:variant>
        <vt:i4>6</vt:i4>
      </vt:variant>
      <vt:variant>
        <vt:i4>0</vt:i4>
      </vt:variant>
      <vt:variant>
        <vt:i4>5</vt:i4>
      </vt:variant>
      <vt:variant>
        <vt:lpwstr>https://vldoctool.cloudapp.net/landing/services</vt:lpwstr>
      </vt:variant>
      <vt:variant>
        <vt:lpwstr>/?name=SOW+(Statement+of+Work)&amp;area=&amp;country=&amp;language=&amp;category=&amp;type=&amp;page=1&amp;count=50</vt:lpwstr>
      </vt:variant>
      <vt:variant>
        <vt:i4>3932219</vt:i4>
      </vt:variant>
      <vt:variant>
        <vt:i4>3</vt:i4>
      </vt:variant>
      <vt:variant>
        <vt:i4>0</vt:i4>
      </vt:variant>
      <vt:variant>
        <vt:i4>5</vt:i4>
      </vt:variant>
      <vt:variant>
        <vt:lpwstr>https://vldoctool.cloudapp.net/landing/services</vt:lpwstr>
      </vt:variant>
      <vt:variant>
        <vt:lpwstr>/?name=SOW+Writing+Guide&amp;area=&amp;country=&amp;language=&amp;category=&amp;type=&amp;page=1&amp;count=50</vt:lpwstr>
      </vt:variant>
      <vt:variant>
        <vt:i4>3932219</vt:i4>
      </vt:variant>
      <vt:variant>
        <vt:i4>0</vt:i4>
      </vt:variant>
      <vt:variant>
        <vt:i4>0</vt:i4>
      </vt:variant>
      <vt:variant>
        <vt:i4>5</vt:i4>
      </vt:variant>
      <vt:variant>
        <vt:lpwstr>https://vldoctool.cloudapp.net/landing/services</vt:lpwstr>
      </vt:variant>
      <vt:variant>
        <vt:lpwstr>/?name=SOW+Writing+Guide&amp;area=&amp;country=&amp;language=&amp;category=&amp;type=&amp;page=1&amp;count=50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2020-06-22T16:10:00Z</dcterms:created>
  <dcterms:modified xsi:type="dcterms:W3CDTF">2020-06-22T16:10:00Z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MSIP_Label_f42aa342-8706-4288-bd11-ebb85995028c_Application">
    <vt:lpwstr>Microsoft Azure Information Protection</vt:lpwstr>
  </property>
  <property fmtid="{D5CDD505-2E9C-101B-9397-08002B2CF9AE}" pid="4" name="Sensitivity">
    <vt:lpwstr>General</vt:lpwstr>
  </property>
  <property fmtid="{D5CDD505-2E9C-101B-9397-08002B2CF9AE}" pid="5" name="ContentType1">
    <vt:lpwstr>14;#Document|64c15061-4ecf-4866-9082-c78643db035d</vt:lpwstr>
  </property>
  <property fmtid="{D5CDD505-2E9C-101B-9397-08002B2CF9AE}" pid="6" name="MSIP_Label_f42aa342-8706-4288-bd11-ebb85995028c_Enabled">
    <vt:lpwstr>True</vt:lpwstr>
  </property>
  <property fmtid="{D5CDD505-2E9C-101B-9397-08002B2CF9AE}" pid="7" name="ContentTypeId">
    <vt:lpwstr>0x0101004CEC02E0258A27448A29FB0FC0148545</vt:lpwstr>
  </property>
  <property fmtid="{D5CDD505-2E9C-101B-9397-08002B2CF9AE}" pid="8" name="Account">
    <vt:lpwstr>15;#Microsoft|d841e977-0b57-4f5c-bd13-db9e556048b6</vt:lpwstr>
  </property>
  <property fmtid="{D5CDD505-2E9C-101B-9397-08002B2CF9AE}" pid="9" name="MSIP_Label_f42aa342-8706-4288-bd11-ebb85995028c_SetDate">
    <vt:lpwstr>2018-02-26T20:26:29.5074845Z</vt:lpwstr>
  </property>
  <property fmtid="{D5CDD505-2E9C-101B-9397-08002B2CF9AE}" pid="10" name="_dlc_DocIdItemGuid">
    <vt:lpwstr>dceeda06-2e2c-41ef-b022-2c221b9b8ea1</vt:lpwstr>
  </property>
  <property fmtid="{D5CDD505-2E9C-101B-9397-08002B2CF9AE}" pid="11" name="Division">
    <vt:lpwstr/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MSIP_Label_f42aa342-8706-4288-bd11-ebb85995028c_Name">
    <vt:lpwstr>General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ItemTypeTag">
    <vt:lpwstr/>
  </property>
  <property fmtid="{D5CDD505-2E9C-101B-9397-08002B2CF9AE}" pid="16" name="MSIP_Label_f42aa342-8706-4288-bd11-ebb85995028c_Owner">
    <vt:lpwstr>v-ritam@microsoft.com</vt:lpwstr>
  </property>
  <property fmtid="{D5CDD505-2E9C-101B-9397-08002B2CF9AE}" pid="17" name="Audience1">
    <vt:lpwstr/>
  </property>
</Properties>
</file>