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E9DDE" w14:textId="77777777" w:rsidR="00717F2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2DD04248" wp14:editId="44F8B1E0">
                <wp:simplePos x="0" y="0"/>
                <wp:positionH relativeFrom="margin">
                  <wp:align>left</wp:align>
                </wp:positionH>
                <wp:positionV relativeFrom="paragraph">
                  <wp:posOffset>342900</wp:posOffset>
                </wp:positionV>
                <wp:extent cx="5772150" cy="281114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5772150" cy="2811145"/>
                        </a:xfrm>
                        <a:prstGeom prst="rect">
                          <a:avLst/>
                        </a:prstGeom>
                        <a:solidFill>
                          <a:srgbClr val="008272"/>
                        </a:solidFill>
                        <a:ln w="6350">
                          <a:noFill/>
                        </a:ln>
                      </wps:spPr>
                      <wps:txbx>
                        <w:txbxContent>
                          <w:p w14:paraId="44A7282F" w14:textId="77777777" w:rsidR="003E6C7E" w:rsidRDefault="003E6C7E" w:rsidP="00636570">
                            <w:pPr>
                              <w:pStyle w:val="Heading1"/>
                              <w:numPr>
                                <w:ilvl w:val="0"/>
                                <w:numId w:val="0"/>
                              </w:numPr>
                            </w:pPr>
                            <w:bookmarkStart w:id="0" w:name="_Toc475028472"/>
                            <w:bookmarkStart w:id="1" w:name="_Toc476167700"/>
                            <w:bookmarkEnd w:id="0"/>
                            <w:bookmarkEnd w:id="1"/>
                          </w:p>
                          <w:p w14:paraId="5BBD72FC" w14:textId="77777777" w:rsidR="003E6C7E" w:rsidRPr="0052546A" w:rsidRDefault="003E6C7E" w:rsidP="0052546A">
                            <w:pPr>
                              <w:ind w:left="720"/>
                              <w:rPr>
                                <w:color w:val="FFFFFF" w:themeColor="background1"/>
                                <w:sz w:val="72"/>
                              </w:rPr>
                            </w:pPr>
                            <w:r w:rsidRPr="0052546A">
                              <w:rPr>
                                <w:color w:val="FFFFFF" w:themeColor="background1"/>
                                <w:sz w:val="72"/>
                              </w:rPr>
                              <w:t>Statement of Work</w:t>
                            </w:r>
                          </w:p>
                          <w:p w14:paraId="0DF10B36" w14:textId="77777777" w:rsidR="003E6C7E" w:rsidRDefault="003E6C7E"/>
                          <w:p w14:paraId="7347CC0A" w14:textId="77777777" w:rsidR="003E6C7E" w:rsidRDefault="003E6C7E" w:rsidP="00636570">
                            <w:pPr>
                              <w:pStyle w:val="Heading1"/>
                              <w:numPr>
                                <w:ilvl w:val="0"/>
                                <w:numId w:val="0"/>
                              </w:numPr>
                            </w:pPr>
                          </w:p>
                          <w:p w14:paraId="246B8908" w14:textId="3EFAD9A5" w:rsidR="003E6C7E" w:rsidRPr="0052546A" w:rsidRDefault="003E6C7E" w:rsidP="0052546A">
                            <w:pPr>
                              <w:ind w:left="720"/>
                              <w:rPr>
                                <w:color w:val="FFFFFF" w:themeColor="background1"/>
                                <w:sz w:val="72"/>
                              </w:rPr>
                            </w:pPr>
                          </w:p>
                          <w:p w14:paraId="4C74B2E0" w14:textId="77777777" w:rsidR="003E6C7E" w:rsidRDefault="003E6C7E"/>
                          <w:p w14:paraId="460EA786" w14:textId="77777777" w:rsidR="003E6C7E" w:rsidRDefault="003E6C7E" w:rsidP="00636570">
                            <w:pPr>
                              <w:pStyle w:val="Heading1"/>
                              <w:numPr>
                                <w:ilvl w:val="0"/>
                                <w:numId w:val="0"/>
                              </w:numPr>
                            </w:pPr>
                          </w:p>
                          <w:p w14:paraId="3B3DA343" w14:textId="77777777" w:rsidR="003E6C7E" w:rsidRPr="0052546A" w:rsidRDefault="003E6C7E" w:rsidP="0052546A">
                            <w:pPr>
                              <w:ind w:left="720"/>
                              <w:rPr>
                                <w:color w:val="FFFFFF" w:themeColor="background1"/>
                                <w:sz w:val="72"/>
                              </w:rPr>
                            </w:pPr>
                            <w:r w:rsidRPr="0052546A">
                              <w:rPr>
                                <w:color w:val="FFFFFF" w:themeColor="background1"/>
                                <w:sz w:val="72"/>
                              </w:rPr>
                              <w:t>Statement of Work</w:t>
                            </w:r>
                          </w:p>
                          <w:p w14:paraId="46AD042D" w14:textId="77777777" w:rsidR="003E6C7E" w:rsidRDefault="003E6C7E"/>
                          <w:p w14:paraId="25415DE7" w14:textId="77777777" w:rsidR="003E6C7E" w:rsidRDefault="003E6C7E" w:rsidP="00636570">
                            <w:pPr>
                              <w:pStyle w:val="Heading1"/>
                              <w:numPr>
                                <w:ilvl w:val="0"/>
                                <w:numId w:val="0"/>
                              </w:numPr>
                            </w:pPr>
                          </w:p>
                          <w:p w14:paraId="57BC251B" w14:textId="77777777" w:rsidR="003E6C7E" w:rsidRPr="0052546A" w:rsidRDefault="003E6C7E"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04248" id="_x0000_t202" coordsize="21600,21600" o:spt="202" path="m,l,21600r21600,l21600,xe">
                <v:stroke joinstyle="miter"/>
                <v:path gradientshapeok="t" o:connecttype="rect"/>
              </v:shapetype>
              <v:shape id="Text Box 2" o:spid="_x0000_s1026" type="#_x0000_t202" style="position:absolute;margin-left:0;margin-top:27pt;width:454.5pt;height:221.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OQwIAAHsEAAAOAAAAZHJzL2Uyb0RvYy54bWysVMGO2jAQvVfqP1i+l5AUFjYirCgrqkpo&#10;dyWo9mwcGyI5Htc2JPTrO3YCS7c9Vb2Y8czkeea9GWYPba3ISVhXgS5oOhhSIjSHstL7gn7frj5N&#10;KXGe6ZIp0KKgZ+How/zjh1ljcpHBAVQpLEEQ7fLGFPTgvcmTxPGDqJkbgBEagxJszTxe7T4pLWsQ&#10;vVZJNhzeJQ3Y0ljgwjn0PnZBOo/4Ugrun6V0whNVUKzNx9PGcxfOZD5j+d4yc6h4Xwb7hypqVml8&#10;9Ar1yDwjR1v9AVVX3IID6Qcc6gSkrLiIPWA36fBdN5sDMyL2guQ4c6XJ/T9Y/nR6saQqC5pRolmN&#10;Em1F68kXaEkW2GmMyzFpYzDNt+hGlS9+h87QdCttHX6xHYJx5Pl85TaAcXSOJ5MsHWOIYyybpmk6&#10;Ggec5O1zY53/KqAmwSioRfEip+y0dr5LvaSE1xyoqlxVSsWL3e+WypITC0IPp9kkVo/ov6UpTZqC&#10;3n3GQsJXGsL3HbTSWEzotusqWL7dtT0FOyjPyICFboKc4asKq1wz51+YxZHBznAN/DMeUgE+Ar1F&#10;yQHsz7/5Qz4qiVFKGhzBgrofR2YFJeqbRo3v09EozGy8jMaTDC/2NrK7jehjvQRsPsWFMzyaId+r&#10;iykt1K+4LYvwKoaY5vh2Qf3FXPpuMXDbuFgsYhJOqWF+rTeGB+hAWtBg274ya3qhPGr8BJdhZfk7&#10;vbrcju7F0YOsopiB4I7Vnnec8DgO/TaGFbq9x6y3/4z5LwAAAP//AwBQSwMEFAAGAAgAAAAhAHG4&#10;rm3eAAAABwEAAA8AAABkcnMvZG93bnJldi54bWxMj0FPwzAMhe9I/IfISNxYCoxBS9MJTUNCTAJR&#10;trvXmLascaom2wq/HnOCk5/1rPc+5/PRdepAQ2g9G7icJKCIK29brg2s3x8v7kCFiGyx80wGvijA&#10;vDg9yTGz/shvdChjrSSEQ4YGmhj7TOtQNeQwTHxPLN6HHxxGWYda2wGPEu46fZUkM+2wZWlosKdF&#10;Q9Wu3DsDL9efYbV8fn1y/Waz3H2vFwlSacz52fhwDyrSGP+O4Rdf0KEQpq3fsw2qMyCPRAM3U5ni&#10;pkkqYmtgms5uQRe5/s9f/AAAAP//AwBQSwECLQAUAAYACAAAACEAtoM4kv4AAADhAQAAEwAAAAAA&#10;AAAAAAAAAAAAAAAAW0NvbnRlbnRfVHlwZXNdLnhtbFBLAQItABQABgAIAAAAIQA4/SH/1gAAAJQB&#10;AAALAAAAAAAAAAAAAAAAAC8BAABfcmVscy8ucmVsc1BLAQItABQABgAIAAAAIQC+uM4OQwIAAHsE&#10;AAAOAAAAAAAAAAAAAAAAAC4CAABkcnMvZTJvRG9jLnhtbFBLAQItABQABgAIAAAAIQBxuK5t3gAA&#10;AAcBAAAPAAAAAAAAAAAAAAAAAJ0EAABkcnMvZG93bnJldi54bWxQSwUGAAAAAAQABADzAAAAqAUA&#10;AAAA&#10;" fillcolor="#008272" stroked="f" strokeweight=".5pt">
                <v:textbox>
                  <w:txbxContent>
                    <w:p w14:paraId="44A7282F" w14:textId="77777777" w:rsidR="003E6C7E" w:rsidRDefault="003E6C7E" w:rsidP="00636570">
                      <w:pPr>
                        <w:pStyle w:val="Heading1"/>
                        <w:numPr>
                          <w:ilvl w:val="0"/>
                          <w:numId w:val="0"/>
                        </w:numPr>
                      </w:pPr>
                      <w:bookmarkStart w:id="2" w:name="_Toc475028472"/>
                      <w:bookmarkStart w:id="3" w:name="_Toc476167700"/>
                      <w:bookmarkEnd w:id="2"/>
                      <w:bookmarkEnd w:id="3"/>
                    </w:p>
                    <w:p w14:paraId="5BBD72FC" w14:textId="77777777" w:rsidR="003E6C7E" w:rsidRPr="0052546A" w:rsidRDefault="003E6C7E" w:rsidP="0052546A">
                      <w:pPr>
                        <w:ind w:left="720"/>
                        <w:rPr>
                          <w:color w:val="FFFFFF" w:themeColor="background1"/>
                          <w:sz w:val="72"/>
                        </w:rPr>
                      </w:pPr>
                      <w:r w:rsidRPr="0052546A">
                        <w:rPr>
                          <w:color w:val="FFFFFF" w:themeColor="background1"/>
                          <w:sz w:val="72"/>
                        </w:rPr>
                        <w:t>Statement of Work</w:t>
                      </w:r>
                    </w:p>
                    <w:p w14:paraId="0DF10B36" w14:textId="77777777" w:rsidR="003E6C7E" w:rsidRDefault="003E6C7E"/>
                    <w:p w14:paraId="7347CC0A" w14:textId="77777777" w:rsidR="003E6C7E" w:rsidRDefault="003E6C7E" w:rsidP="00636570">
                      <w:pPr>
                        <w:pStyle w:val="Heading1"/>
                        <w:numPr>
                          <w:ilvl w:val="0"/>
                          <w:numId w:val="0"/>
                        </w:numPr>
                      </w:pPr>
                    </w:p>
                    <w:p w14:paraId="246B8908" w14:textId="3EFAD9A5" w:rsidR="003E6C7E" w:rsidRPr="0052546A" w:rsidRDefault="003E6C7E" w:rsidP="0052546A">
                      <w:pPr>
                        <w:ind w:left="720"/>
                        <w:rPr>
                          <w:color w:val="FFFFFF" w:themeColor="background1"/>
                          <w:sz w:val="72"/>
                        </w:rPr>
                      </w:pPr>
                    </w:p>
                    <w:p w14:paraId="4C74B2E0" w14:textId="77777777" w:rsidR="003E6C7E" w:rsidRDefault="003E6C7E"/>
                    <w:p w14:paraId="460EA786" w14:textId="77777777" w:rsidR="003E6C7E" w:rsidRDefault="003E6C7E" w:rsidP="00636570">
                      <w:pPr>
                        <w:pStyle w:val="Heading1"/>
                        <w:numPr>
                          <w:ilvl w:val="0"/>
                          <w:numId w:val="0"/>
                        </w:numPr>
                      </w:pPr>
                    </w:p>
                    <w:p w14:paraId="3B3DA343" w14:textId="77777777" w:rsidR="003E6C7E" w:rsidRPr="0052546A" w:rsidRDefault="003E6C7E" w:rsidP="0052546A">
                      <w:pPr>
                        <w:ind w:left="720"/>
                        <w:rPr>
                          <w:color w:val="FFFFFF" w:themeColor="background1"/>
                          <w:sz w:val="72"/>
                        </w:rPr>
                      </w:pPr>
                      <w:r w:rsidRPr="0052546A">
                        <w:rPr>
                          <w:color w:val="FFFFFF" w:themeColor="background1"/>
                          <w:sz w:val="72"/>
                        </w:rPr>
                        <w:t>Statement of Work</w:t>
                      </w:r>
                    </w:p>
                    <w:p w14:paraId="46AD042D" w14:textId="77777777" w:rsidR="003E6C7E" w:rsidRDefault="003E6C7E"/>
                    <w:p w14:paraId="25415DE7" w14:textId="77777777" w:rsidR="003E6C7E" w:rsidRDefault="003E6C7E" w:rsidP="00636570">
                      <w:pPr>
                        <w:pStyle w:val="Heading1"/>
                        <w:numPr>
                          <w:ilvl w:val="0"/>
                          <w:numId w:val="0"/>
                        </w:numPr>
                      </w:pPr>
                    </w:p>
                    <w:p w14:paraId="57BC251B" w14:textId="77777777" w:rsidR="003E6C7E" w:rsidRPr="0052546A" w:rsidRDefault="003E6C7E" w:rsidP="0052546A">
                      <w:pPr>
                        <w:ind w:left="720"/>
                        <w:rPr>
                          <w:color w:val="FFFFFF" w:themeColor="background1"/>
                          <w:sz w:val="72"/>
                        </w:rPr>
                      </w:pPr>
                      <w:r w:rsidRPr="0052546A">
                        <w:rPr>
                          <w:color w:val="FFFFFF" w:themeColor="background1"/>
                          <w:sz w:val="72"/>
                        </w:rPr>
                        <w:t>Statement of Work</w:t>
                      </w:r>
                    </w:p>
                  </w:txbxContent>
                </v:textbox>
                <w10:wrap type="topAndBottom" anchorx="margin"/>
              </v:shape>
            </w:pict>
          </mc:Fallback>
        </mc:AlternateContent>
      </w:r>
    </w:p>
    <w:p w14:paraId="390B27B7" w14:textId="77777777" w:rsidR="00A86A5C" w:rsidRDefault="00A86A5C" w:rsidP="003E260B"/>
    <w:p w14:paraId="0DD414B2" w14:textId="197B3B8B" w:rsidR="0043613E" w:rsidRPr="00CF7AE9" w:rsidRDefault="004C1A42" w:rsidP="00CF7AE9">
      <w:pPr>
        <w:rPr>
          <w:rFonts w:ascii="Segoe UI Semibold" w:hAnsi="Segoe UI Semibold" w:cs="Segoe UI Semibold"/>
          <w:color w:val="008272"/>
          <w:sz w:val="32"/>
        </w:rPr>
      </w:pPr>
      <w:r>
        <w:rPr>
          <w:rFonts w:ascii="Segoe UI Semibold" w:hAnsi="Segoe UI Semibold" w:cs="Segoe UI Semibold"/>
          <w:color w:val="008272"/>
          <w:sz w:val="32"/>
        </w:rPr>
        <w:t xml:space="preserve">Design and Implementation </w:t>
      </w:r>
      <w:r w:rsidR="003E6C7E">
        <w:rPr>
          <w:rFonts w:ascii="Segoe UI Semibold" w:hAnsi="Segoe UI Semibold" w:cs="Segoe UI Semibold"/>
          <w:color w:val="008272"/>
          <w:sz w:val="32"/>
        </w:rPr>
        <w:t>of</w:t>
      </w:r>
      <w:r>
        <w:rPr>
          <w:rFonts w:ascii="Segoe UI Semibold" w:hAnsi="Segoe UI Semibold" w:cs="Segoe UI Semibold"/>
          <w:color w:val="008272"/>
          <w:sz w:val="32"/>
        </w:rPr>
        <w:t xml:space="preserve"> </w:t>
      </w:r>
      <w:r w:rsidR="00A654F4">
        <w:rPr>
          <w:rFonts w:ascii="Segoe UI Semibold" w:hAnsi="Segoe UI Semibold" w:cs="Segoe UI Semibold"/>
          <w:color w:val="008272"/>
          <w:sz w:val="32"/>
        </w:rPr>
        <w:t>Workday Integration with Azure Active Directory</w:t>
      </w:r>
    </w:p>
    <w:p w14:paraId="1C2A99A7" w14:textId="77777777" w:rsidR="0043613E" w:rsidRDefault="0043613E" w:rsidP="003E260B"/>
    <w:p w14:paraId="29555CDB" w14:textId="77777777" w:rsidR="00717F2C" w:rsidRDefault="00717F2C" w:rsidP="003E260B">
      <w:r>
        <w:t>Prepared for</w:t>
      </w:r>
    </w:p>
    <w:p w14:paraId="250149E7" w14:textId="408645AF" w:rsidR="004E686E" w:rsidRDefault="004E686E" w:rsidP="003E260B">
      <w:pPr>
        <w:rPr>
          <w:b/>
        </w:rPr>
      </w:pPr>
    </w:p>
    <w:p w14:paraId="4593BAD0" w14:textId="77777777" w:rsidR="00F17539" w:rsidRDefault="00F17539" w:rsidP="003E260B"/>
    <w:p w14:paraId="1DB9046E" w14:textId="77777777" w:rsidR="007F148A" w:rsidRDefault="007F148A" w:rsidP="003E260B">
      <w:r>
        <w:t>Prepared by</w:t>
      </w:r>
    </w:p>
    <w:p w14:paraId="38B53A23" w14:textId="77777777" w:rsidR="007F148A" w:rsidRDefault="007F148A" w:rsidP="003E260B"/>
    <w:p w14:paraId="1B842F21" w14:textId="46C16496" w:rsidR="00717F2C" w:rsidRDefault="00717F2C" w:rsidP="003E260B">
      <w:r>
        <w:t xml:space="preserve">Date: </w:t>
      </w:r>
      <w:r w:rsidR="004E686E">
        <w:t xml:space="preserve"> </w:t>
      </w:r>
      <w:bookmarkStart w:id="4" w:name="_Hlk32938245"/>
      <w:r w:rsidR="004E686E">
        <w:t>February 18,2020</w:t>
      </w:r>
      <w:bookmarkEnd w:id="4"/>
    </w:p>
    <w:p w14:paraId="3910B35F" w14:textId="6563CE29" w:rsidR="00717F2C" w:rsidRPr="00A8149E" w:rsidRDefault="00717F2C" w:rsidP="003E260B">
      <w:pPr>
        <w:rPr>
          <w:rStyle w:val="InstructionalChar"/>
        </w:rPr>
      </w:pPr>
      <w:bookmarkStart w:id="5" w:name="_Hlk32938231"/>
      <w:r>
        <w:t>Version</w:t>
      </w:r>
      <w:r w:rsidR="00FE01EB" w:rsidRPr="004F2CAB">
        <w:rPr>
          <w:rStyle w:val="InstructionalChar"/>
          <w:color w:val="auto"/>
        </w:rPr>
        <w:t xml:space="preserve">: </w:t>
      </w:r>
      <w:r w:rsidR="004F2CAB">
        <w:rPr>
          <w:rStyle w:val="InstructionalChar"/>
          <w:color w:val="auto"/>
        </w:rPr>
        <w:t>1</w:t>
      </w:r>
      <w:r w:rsidR="00B34966" w:rsidRPr="004F2CAB">
        <w:rPr>
          <w:rStyle w:val="InstructionalChar"/>
          <w:color w:val="auto"/>
        </w:rPr>
        <w:t>.</w:t>
      </w:r>
      <w:r w:rsidR="00A654F4">
        <w:rPr>
          <w:rStyle w:val="InstructionalChar"/>
          <w:color w:val="auto"/>
        </w:rPr>
        <w:t>0</w:t>
      </w:r>
    </w:p>
    <w:bookmarkEnd w:id="5"/>
    <w:p w14:paraId="50BE07B2" w14:textId="77777777" w:rsidR="007F148A" w:rsidRDefault="007F148A" w:rsidP="003E260B"/>
    <w:p w14:paraId="253A1CBF" w14:textId="77777777" w:rsidR="007F148A" w:rsidRDefault="007F148A" w:rsidP="003E260B">
      <w:pPr>
        <w:sectPr w:rsidR="007F148A" w:rsidSect="004C1A42">
          <w:pgSz w:w="11906" w:h="16838" w:code="9"/>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16D8023" w14:textId="77777777" w:rsidR="00C23371" w:rsidRDefault="00C23371" w:rsidP="00C158F4">
          <w:pPr>
            <w:pStyle w:val="TOCHeading"/>
            <w:numPr>
              <w:ilvl w:val="0"/>
              <w:numId w:val="0"/>
            </w:numPr>
            <w:ind w:left="360" w:hanging="360"/>
          </w:pPr>
          <w:r>
            <w:t xml:space="preserve">Table of </w:t>
          </w:r>
          <w:r w:rsidR="006209A1">
            <w:t>contents</w:t>
          </w:r>
        </w:p>
        <w:p w14:paraId="53D32F5A" w14:textId="6AE7F38A" w:rsidR="00C61D94" w:rsidRDefault="00EF21FB">
          <w:pPr>
            <w:pStyle w:val="TOC1"/>
            <w:tabs>
              <w:tab w:val="right" w:leader="dot" w:pos="9016"/>
            </w:tabs>
            <w:rPr>
              <w:rFonts w:asciiTheme="minorHAnsi" w:eastAsiaTheme="minorEastAsia" w:hAnsiTheme="minorHAnsi"/>
              <w:noProof/>
              <w:sz w:val="22"/>
              <w:lang w:eastAsia="zh-TW"/>
            </w:rPr>
          </w:pPr>
          <w:r>
            <w:fldChar w:fldCharType="begin"/>
          </w:r>
          <w:r>
            <w:instrText xml:space="preserve"> TOC \o "1-2" \h \z \u </w:instrText>
          </w:r>
          <w:r>
            <w:fldChar w:fldCharType="separate"/>
          </w:r>
          <w:hyperlink w:anchor="_Toc32781949" w:history="1">
            <w:r w:rsidR="00C61D94" w:rsidRPr="0066223E">
              <w:rPr>
                <w:rStyle w:val="Hyperlink"/>
                <w:noProof/>
              </w:rPr>
              <w:t>Introduction</w:t>
            </w:r>
            <w:r w:rsidR="00C61D94">
              <w:rPr>
                <w:noProof/>
                <w:webHidden/>
              </w:rPr>
              <w:tab/>
            </w:r>
            <w:r w:rsidR="00C61D94">
              <w:rPr>
                <w:noProof/>
                <w:webHidden/>
              </w:rPr>
              <w:fldChar w:fldCharType="begin"/>
            </w:r>
            <w:r w:rsidR="00C61D94">
              <w:rPr>
                <w:noProof/>
                <w:webHidden/>
              </w:rPr>
              <w:instrText xml:space="preserve"> PAGEREF _Toc32781949 \h </w:instrText>
            </w:r>
            <w:r w:rsidR="00C61D94">
              <w:rPr>
                <w:noProof/>
                <w:webHidden/>
              </w:rPr>
            </w:r>
            <w:r w:rsidR="00C61D94">
              <w:rPr>
                <w:noProof/>
                <w:webHidden/>
              </w:rPr>
              <w:fldChar w:fldCharType="separate"/>
            </w:r>
            <w:r w:rsidR="00C61D94">
              <w:rPr>
                <w:noProof/>
                <w:webHidden/>
              </w:rPr>
              <w:t>1</w:t>
            </w:r>
            <w:r w:rsidR="00C61D94">
              <w:rPr>
                <w:noProof/>
                <w:webHidden/>
              </w:rPr>
              <w:fldChar w:fldCharType="end"/>
            </w:r>
          </w:hyperlink>
        </w:p>
        <w:p w14:paraId="67CC83AF" w14:textId="3E29D6BD" w:rsidR="00C61D94" w:rsidRDefault="00BF2B84">
          <w:pPr>
            <w:pStyle w:val="TOC1"/>
            <w:tabs>
              <w:tab w:val="left" w:pos="400"/>
              <w:tab w:val="right" w:leader="dot" w:pos="9016"/>
            </w:tabs>
            <w:rPr>
              <w:rFonts w:asciiTheme="minorHAnsi" w:eastAsiaTheme="minorEastAsia" w:hAnsiTheme="minorHAnsi"/>
              <w:noProof/>
              <w:sz w:val="22"/>
              <w:lang w:eastAsia="zh-TW"/>
            </w:rPr>
          </w:pPr>
          <w:hyperlink w:anchor="_Toc32781950" w:history="1">
            <w:r w:rsidR="00C61D94" w:rsidRPr="0066223E">
              <w:rPr>
                <w:rStyle w:val="Hyperlink"/>
                <w:noProof/>
              </w:rPr>
              <w:t>1.</w:t>
            </w:r>
            <w:r w:rsidR="00C61D94">
              <w:rPr>
                <w:rFonts w:asciiTheme="minorHAnsi" w:eastAsiaTheme="minorEastAsia" w:hAnsiTheme="minorHAnsi"/>
                <w:noProof/>
                <w:sz w:val="22"/>
                <w:lang w:eastAsia="zh-TW"/>
              </w:rPr>
              <w:tab/>
            </w:r>
            <w:r w:rsidR="00C61D94" w:rsidRPr="0066223E">
              <w:rPr>
                <w:rStyle w:val="Hyperlink"/>
                <w:noProof/>
              </w:rPr>
              <w:t>Project objectives and scope</w:t>
            </w:r>
            <w:r w:rsidR="00C61D94">
              <w:rPr>
                <w:noProof/>
                <w:webHidden/>
              </w:rPr>
              <w:tab/>
            </w:r>
            <w:r w:rsidR="00C61D94">
              <w:rPr>
                <w:noProof/>
                <w:webHidden/>
              </w:rPr>
              <w:fldChar w:fldCharType="begin"/>
            </w:r>
            <w:r w:rsidR="00C61D94">
              <w:rPr>
                <w:noProof/>
                <w:webHidden/>
              </w:rPr>
              <w:instrText xml:space="preserve"> PAGEREF _Toc32781950 \h </w:instrText>
            </w:r>
            <w:r w:rsidR="00C61D94">
              <w:rPr>
                <w:noProof/>
                <w:webHidden/>
              </w:rPr>
            </w:r>
            <w:r w:rsidR="00C61D94">
              <w:rPr>
                <w:noProof/>
                <w:webHidden/>
              </w:rPr>
              <w:fldChar w:fldCharType="separate"/>
            </w:r>
            <w:r w:rsidR="00C61D94">
              <w:rPr>
                <w:noProof/>
                <w:webHidden/>
              </w:rPr>
              <w:t>1</w:t>
            </w:r>
            <w:r w:rsidR="00C61D94">
              <w:rPr>
                <w:noProof/>
                <w:webHidden/>
              </w:rPr>
              <w:fldChar w:fldCharType="end"/>
            </w:r>
          </w:hyperlink>
        </w:p>
        <w:p w14:paraId="2BE4B14F" w14:textId="69118359"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1" w:history="1">
            <w:r w:rsidR="00C61D94" w:rsidRPr="0066223E">
              <w:rPr>
                <w:rStyle w:val="Hyperlink"/>
                <w:noProof/>
              </w:rPr>
              <w:t>1.1.</w:t>
            </w:r>
            <w:r w:rsidR="00C61D94">
              <w:rPr>
                <w:rFonts w:asciiTheme="minorHAnsi" w:eastAsiaTheme="minorEastAsia" w:hAnsiTheme="minorHAnsi"/>
                <w:noProof/>
                <w:sz w:val="22"/>
                <w:lang w:eastAsia="zh-TW"/>
              </w:rPr>
              <w:tab/>
            </w:r>
            <w:r w:rsidR="00C61D94" w:rsidRPr="0066223E">
              <w:rPr>
                <w:rStyle w:val="Hyperlink"/>
                <w:noProof/>
              </w:rPr>
              <w:t>Objectives</w:t>
            </w:r>
            <w:r w:rsidR="00C61D94">
              <w:rPr>
                <w:noProof/>
                <w:webHidden/>
              </w:rPr>
              <w:tab/>
            </w:r>
            <w:r w:rsidR="00C61D94">
              <w:rPr>
                <w:noProof/>
                <w:webHidden/>
              </w:rPr>
              <w:fldChar w:fldCharType="begin"/>
            </w:r>
            <w:r w:rsidR="00C61D94">
              <w:rPr>
                <w:noProof/>
                <w:webHidden/>
              </w:rPr>
              <w:instrText xml:space="preserve"> PAGEREF _Toc32781951 \h </w:instrText>
            </w:r>
            <w:r w:rsidR="00C61D94">
              <w:rPr>
                <w:noProof/>
                <w:webHidden/>
              </w:rPr>
            </w:r>
            <w:r w:rsidR="00C61D94">
              <w:rPr>
                <w:noProof/>
                <w:webHidden/>
              </w:rPr>
              <w:fldChar w:fldCharType="separate"/>
            </w:r>
            <w:r w:rsidR="00C61D94">
              <w:rPr>
                <w:noProof/>
                <w:webHidden/>
              </w:rPr>
              <w:t>1</w:t>
            </w:r>
            <w:r w:rsidR="00C61D94">
              <w:rPr>
                <w:noProof/>
                <w:webHidden/>
              </w:rPr>
              <w:fldChar w:fldCharType="end"/>
            </w:r>
          </w:hyperlink>
        </w:p>
        <w:p w14:paraId="7F72EA47" w14:textId="154FDE6D"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2" w:history="1">
            <w:r w:rsidR="00C61D94" w:rsidRPr="0066223E">
              <w:rPr>
                <w:rStyle w:val="Hyperlink"/>
                <w:noProof/>
              </w:rPr>
              <w:t>1.2.</w:t>
            </w:r>
            <w:r w:rsidR="00C61D94">
              <w:rPr>
                <w:rFonts w:asciiTheme="minorHAnsi" w:eastAsiaTheme="minorEastAsia" w:hAnsiTheme="minorHAnsi"/>
                <w:noProof/>
                <w:sz w:val="22"/>
                <w:lang w:eastAsia="zh-TW"/>
              </w:rPr>
              <w:tab/>
            </w:r>
            <w:r w:rsidR="00C61D94" w:rsidRPr="0066223E">
              <w:rPr>
                <w:rStyle w:val="Hyperlink"/>
                <w:noProof/>
              </w:rPr>
              <w:t>Areas in scope</w:t>
            </w:r>
            <w:r w:rsidR="00C61D94">
              <w:rPr>
                <w:noProof/>
                <w:webHidden/>
              </w:rPr>
              <w:tab/>
            </w:r>
            <w:r w:rsidR="00C61D94">
              <w:rPr>
                <w:noProof/>
                <w:webHidden/>
              </w:rPr>
              <w:fldChar w:fldCharType="begin"/>
            </w:r>
            <w:r w:rsidR="00C61D94">
              <w:rPr>
                <w:noProof/>
                <w:webHidden/>
              </w:rPr>
              <w:instrText xml:space="preserve"> PAGEREF _Toc32781952 \h </w:instrText>
            </w:r>
            <w:r w:rsidR="00C61D94">
              <w:rPr>
                <w:noProof/>
                <w:webHidden/>
              </w:rPr>
            </w:r>
            <w:r w:rsidR="00C61D94">
              <w:rPr>
                <w:noProof/>
                <w:webHidden/>
              </w:rPr>
              <w:fldChar w:fldCharType="separate"/>
            </w:r>
            <w:r w:rsidR="00C61D94">
              <w:rPr>
                <w:noProof/>
                <w:webHidden/>
              </w:rPr>
              <w:t>2</w:t>
            </w:r>
            <w:r w:rsidR="00C61D94">
              <w:rPr>
                <w:noProof/>
                <w:webHidden/>
              </w:rPr>
              <w:fldChar w:fldCharType="end"/>
            </w:r>
          </w:hyperlink>
        </w:p>
        <w:p w14:paraId="7692AA0A" w14:textId="1A262B7F"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3" w:history="1">
            <w:r w:rsidR="00C61D94" w:rsidRPr="0066223E">
              <w:rPr>
                <w:rStyle w:val="Hyperlink"/>
                <w:noProof/>
              </w:rPr>
              <w:t>1.3.</w:t>
            </w:r>
            <w:r w:rsidR="00C61D94">
              <w:rPr>
                <w:rFonts w:asciiTheme="minorHAnsi" w:eastAsiaTheme="minorEastAsia" w:hAnsiTheme="minorHAnsi"/>
                <w:noProof/>
                <w:sz w:val="22"/>
                <w:lang w:eastAsia="zh-TW"/>
              </w:rPr>
              <w:tab/>
            </w:r>
            <w:r w:rsidR="00C61D94" w:rsidRPr="0066223E">
              <w:rPr>
                <w:rStyle w:val="Hyperlink"/>
                <w:noProof/>
              </w:rPr>
              <w:t>Areas out of scope</w:t>
            </w:r>
            <w:r w:rsidR="00C61D94">
              <w:rPr>
                <w:noProof/>
                <w:webHidden/>
              </w:rPr>
              <w:tab/>
            </w:r>
            <w:r w:rsidR="00C61D94">
              <w:rPr>
                <w:noProof/>
                <w:webHidden/>
              </w:rPr>
              <w:fldChar w:fldCharType="begin"/>
            </w:r>
            <w:r w:rsidR="00C61D94">
              <w:rPr>
                <w:noProof/>
                <w:webHidden/>
              </w:rPr>
              <w:instrText xml:space="preserve"> PAGEREF _Toc32781953 \h </w:instrText>
            </w:r>
            <w:r w:rsidR="00C61D94">
              <w:rPr>
                <w:noProof/>
                <w:webHidden/>
              </w:rPr>
            </w:r>
            <w:r w:rsidR="00C61D94">
              <w:rPr>
                <w:noProof/>
                <w:webHidden/>
              </w:rPr>
              <w:fldChar w:fldCharType="separate"/>
            </w:r>
            <w:r w:rsidR="00C61D94">
              <w:rPr>
                <w:noProof/>
                <w:webHidden/>
              </w:rPr>
              <w:t>5</w:t>
            </w:r>
            <w:r w:rsidR="00C61D94">
              <w:rPr>
                <w:noProof/>
                <w:webHidden/>
              </w:rPr>
              <w:fldChar w:fldCharType="end"/>
            </w:r>
          </w:hyperlink>
        </w:p>
        <w:p w14:paraId="73923266" w14:textId="7E24DA11" w:rsidR="00C61D94" w:rsidRDefault="00BF2B84">
          <w:pPr>
            <w:pStyle w:val="TOC1"/>
            <w:tabs>
              <w:tab w:val="left" w:pos="400"/>
              <w:tab w:val="right" w:leader="dot" w:pos="9016"/>
            </w:tabs>
            <w:rPr>
              <w:rFonts w:asciiTheme="minorHAnsi" w:eastAsiaTheme="minorEastAsia" w:hAnsiTheme="minorHAnsi"/>
              <w:noProof/>
              <w:sz w:val="22"/>
              <w:lang w:eastAsia="zh-TW"/>
            </w:rPr>
          </w:pPr>
          <w:hyperlink w:anchor="_Toc32781954" w:history="1">
            <w:r w:rsidR="00C61D94" w:rsidRPr="0066223E">
              <w:rPr>
                <w:rStyle w:val="Hyperlink"/>
                <w:noProof/>
              </w:rPr>
              <w:t>2.</w:t>
            </w:r>
            <w:r w:rsidR="00C61D94">
              <w:rPr>
                <w:rFonts w:asciiTheme="minorHAnsi" w:eastAsiaTheme="minorEastAsia" w:hAnsiTheme="minorHAnsi"/>
                <w:noProof/>
                <w:sz w:val="22"/>
                <w:lang w:eastAsia="zh-TW"/>
              </w:rPr>
              <w:tab/>
            </w:r>
            <w:r w:rsidR="00C61D94" w:rsidRPr="0066223E">
              <w:rPr>
                <w:rStyle w:val="Hyperlink"/>
                <w:noProof/>
              </w:rPr>
              <w:t>Project approach, timeline, and deliverable acceptance</w:t>
            </w:r>
            <w:r w:rsidR="00C61D94">
              <w:rPr>
                <w:noProof/>
                <w:webHidden/>
              </w:rPr>
              <w:tab/>
            </w:r>
            <w:r w:rsidR="00C61D94">
              <w:rPr>
                <w:noProof/>
                <w:webHidden/>
              </w:rPr>
              <w:fldChar w:fldCharType="begin"/>
            </w:r>
            <w:r w:rsidR="00C61D94">
              <w:rPr>
                <w:noProof/>
                <w:webHidden/>
              </w:rPr>
              <w:instrText xml:space="preserve"> PAGEREF _Toc32781954 \h </w:instrText>
            </w:r>
            <w:r w:rsidR="00C61D94">
              <w:rPr>
                <w:noProof/>
                <w:webHidden/>
              </w:rPr>
            </w:r>
            <w:r w:rsidR="00C61D94">
              <w:rPr>
                <w:noProof/>
                <w:webHidden/>
              </w:rPr>
              <w:fldChar w:fldCharType="separate"/>
            </w:r>
            <w:r w:rsidR="00C61D94">
              <w:rPr>
                <w:noProof/>
                <w:webHidden/>
              </w:rPr>
              <w:t>6</w:t>
            </w:r>
            <w:r w:rsidR="00C61D94">
              <w:rPr>
                <w:noProof/>
                <w:webHidden/>
              </w:rPr>
              <w:fldChar w:fldCharType="end"/>
            </w:r>
          </w:hyperlink>
        </w:p>
        <w:p w14:paraId="4AA45B21" w14:textId="345AE93A"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5" w:history="1">
            <w:r w:rsidR="00C61D94" w:rsidRPr="0066223E">
              <w:rPr>
                <w:rStyle w:val="Hyperlink"/>
                <w:noProof/>
              </w:rPr>
              <w:t>2.1.</w:t>
            </w:r>
            <w:r w:rsidR="00C61D94">
              <w:rPr>
                <w:rFonts w:asciiTheme="minorHAnsi" w:eastAsiaTheme="minorEastAsia" w:hAnsiTheme="minorHAnsi"/>
                <w:noProof/>
                <w:sz w:val="22"/>
                <w:lang w:eastAsia="zh-TW"/>
              </w:rPr>
              <w:tab/>
            </w:r>
            <w:r w:rsidR="00C61D94" w:rsidRPr="0066223E">
              <w:rPr>
                <w:rStyle w:val="Hyperlink"/>
                <w:noProof/>
              </w:rPr>
              <w:t>Approach</w:t>
            </w:r>
            <w:r w:rsidR="00C61D94">
              <w:rPr>
                <w:noProof/>
                <w:webHidden/>
              </w:rPr>
              <w:tab/>
            </w:r>
            <w:r w:rsidR="00C61D94">
              <w:rPr>
                <w:noProof/>
                <w:webHidden/>
              </w:rPr>
              <w:fldChar w:fldCharType="begin"/>
            </w:r>
            <w:r w:rsidR="00C61D94">
              <w:rPr>
                <w:noProof/>
                <w:webHidden/>
              </w:rPr>
              <w:instrText xml:space="preserve"> PAGEREF _Toc32781955 \h </w:instrText>
            </w:r>
            <w:r w:rsidR="00C61D94">
              <w:rPr>
                <w:noProof/>
                <w:webHidden/>
              </w:rPr>
            </w:r>
            <w:r w:rsidR="00C61D94">
              <w:rPr>
                <w:noProof/>
                <w:webHidden/>
              </w:rPr>
              <w:fldChar w:fldCharType="separate"/>
            </w:r>
            <w:r w:rsidR="00C61D94">
              <w:rPr>
                <w:noProof/>
                <w:webHidden/>
              </w:rPr>
              <w:t>6</w:t>
            </w:r>
            <w:r w:rsidR="00C61D94">
              <w:rPr>
                <w:noProof/>
                <w:webHidden/>
              </w:rPr>
              <w:fldChar w:fldCharType="end"/>
            </w:r>
          </w:hyperlink>
        </w:p>
        <w:p w14:paraId="1E48E65E" w14:textId="4EC9FA8F"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6" w:history="1">
            <w:r w:rsidR="00C61D94" w:rsidRPr="0066223E">
              <w:rPr>
                <w:rStyle w:val="Hyperlink"/>
                <w:noProof/>
              </w:rPr>
              <w:t>2.2.</w:t>
            </w:r>
            <w:r w:rsidR="00C61D94">
              <w:rPr>
                <w:rFonts w:asciiTheme="minorHAnsi" w:eastAsiaTheme="minorEastAsia" w:hAnsiTheme="minorHAnsi"/>
                <w:noProof/>
                <w:sz w:val="22"/>
                <w:lang w:eastAsia="zh-TW"/>
              </w:rPr>
              <w:tab/>
            </w:r>
            <w:r w:rsidR="00C61D94" w:rsidRPr="0066223E">
              <w:rPr>
                <w:rStyle w:val="Hyperlink"/>
                <w:noProof/>
              </w:rPr>
              <w:t>Timeline</w:t>
            </w:r>
            <w:r w:rsidR="00C61D94">
              <w:rPr>
                <w:noProof/>
                <w:webHidden/>
              </w:rPr>
              <w:tab/>
            </w:r>
            <w:r w:rsidR="00C61D94">
              <w:rPr>
                <w:noProof/>
                <w:webHidden/>
              </w:rPr>
              <w:fldChar w:fldCharType="begin"/>
            </w:r>
            <w:r w:rsidR="00C61D94">
              <w:rPr>
                <w:noProof/>
                <w:webHidden/>
              </w:rPr>
              <w:instrText xml:space="preserve"> PAGEREF _Toc32781956 \h </w:instrText>
            </w:r>
            <w:r w:rsidR="00C61D94">
              <w:rPr>
                <w:noProof/>
                <w:webHidden/>
              </w:rPr>
            </w:r>
            <w:r w:rsidR="00C61D94">
              <w:rPr>
                <w:noProof/>
                <w:webHidden/>
              </w:rPr>
              <w:fldChar w:fldCharType="separate"/>
            </w:r>
            <w:r w:rsidR="00C61D94">
              <w:rPr>
                <w:noProof/>
                <w:webHidden/>
              </w:rPr>
              <w:t>10</w:t>
            </w:r>
            <w:r w:rsidR="00C61D94">
              <w:rPr>
                <w:noProof/>
                <w:webHidden/>
              </w:rPr>
              <w:fldChar w:fldCharType="end"/>
            </w:r>
          </w:hyperlink>
        </w:p>
        <w:p w14:paraId="6DBA74C5" w14:textId="1FE889F1"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7" w:history="1">
            <w:r w:rsidR="00C61D94" w:rsidRPr="0066223E">
              <w:rPr>
                <w:rStyle w:val="Hyperlink"/>
                <w:noProof/>
              </w:rPr>
              <w:t>2.3.</w:t>
            </w:r>
            <w:r w:rsidR="00C61D94">
              <w:rPr>
                <w:rFonts w:asciiTheme="minorHAnsi" w:eastAsiaTheme="minorEastAsia" w:hAnsiTheme="minorHAnsi"/>
                <w:noProof/>
                <w:sz w:val="22"/>
                <w:lang w:eastAsia="zh-TW"/>
              </w:rPr>
              <w:tab/>
            </w:r>
            <w:r w:rsidR="00C61D94" w:rsidRPr="0066223E">
              <w:rPr>
                <w:rStyle w:val="Hyperlink"/>
                <w:noProof/>
              </w:rPr>
              <w:t>Deliverable acceptance process</w:t>
            </w:r>
            <w:r w:rsidR="00C61D94">
              <w:rPr>
                <w:noProof/>
                <w:webHidden/>
              </w:rPr>
              <w:tab/>
            </w:r>
            <w:r w:rsidR="00C61D94">
              <w:rPr>
                <w:noProof/>
                <w:webHidden/>
              </w:rPr>
              <w:fldChar w:fldCharType="begin"/>
            </w:r>
            <w:r w:rsidR="00C61D94">
              <w:rPr>
                <w:noProof/>
                <w:webHidden/>
              </w:rPr>
              <w:instrText xml:space="preserve"> PAGEREF _Toc32781957 \h </w:instrText>
            </w:r>
            <w:r w:rsidR="00C61D94">
              <w:rPr>
                <w:noProof/>
                <w:webHidden/>
              </w:rPr>
            </w:r>
            <w:r w:rsidR="00C61D94">
              <w:rPr>
                <w:noProof/>
                <w:webHidden/>
              </w:rPr>
              <w:fldChar w:fldCharType="separate"/>
            </w:r>
            <w:r w:rsidR="00C61D94">
              <w:rPr>
                <w:noProof/>
                <w:webHidden/>
              </w:rPr>
              <w:t>10</w:t>
            </w:r>
            <w:r w:rsidR="00C61D94">
              <w:rPr>
                <w:noProof/>
                <w:webHidden/>
              </w:rPr>
              <w:fldChar w:fldCharType="end"/>
            </w:r>
          </w:hyperlink>
        </w:p>
        <w:p w14:paraId="251E947E" w14:textId="2769F4A8"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8" w:history="1">
            <w:r w:rsidR="00C61D94" w:rsidRPr="0066223E">
              <w:rPr>
                <w:rStyle w:val="Hyperlink"/>
                <w:noProof/>
              </w:rPr>
              <w:t>2.4.</w:t>
            </w:r>
            <w:r w:rsidR="00C61D94">
              <w:rPr>
                <w:rFonts w:asciiTheme="minorHAnsi" w:eastAsiaTheme="minorEastAsia" w:hAnsiTheme="minorHAnsi"/>
                <w:noProof/>
                <w:sz w:val="22"/>
                <w:lang w:eastAsia="zh-TW"/>
              </w:rPr>
              <w:tab/>
            </w:r>
            <w:r w:rsidR="00C61D94" w:rsidRPr="0066223E">
              <w:rPr>
                <w:rStyle w:val="Hyperlink"/>
                <w:noProof/>
              </w:rPr>
              <w:t>Project governance</w:t>
            </w:r>
            <w:r w:rsidR="00C61D94">
              <w:rPr>
                <w:noProof/>
                <w:webHidden/>
              </w:rPr>
              <w:tab/>
            </w:r>
            <w:r w:rsidR="00C61D94">
              <w:rPr>
                <w:noProof/>
                <w:webHidden/>
              </w:rPr>
              <w:fldChar w:fldCharType="begin"/>
            </w:r>
            <w:r w:rsidR="00C61D94">
              <w:rPr>
                <w:noProof/>
                <w:webHidden/>
              </w:rPr>
              <w:instrText xml:space="preserve"> PAGEREF _Toc32781958 \h </w:instrText>
            </w:r>
            <w:r w:rsidR="00C61D94">
              <w:rPr>
                <w:noProof/>
                <w:webHidden/>
              </w:rPr>
            </w:r>
            <w:r w:rsidR="00C61D94">
              <w:rPr>
                <w:noProof/>
                <w:webHidden/>
              </w:rPr>
              <w:fldChar w:fldCharType="separate"/>
            </w:r>
            <w:r w:rsidR="00C61D94">
              <w:rPr>
                <w:noProof/>
                <w:webHidden/>
              </w:rPr>
              <w:t>10</w:t>
            </w:r>
            <w:r w:rsidR="00C61D94">
              <w:rPr>
                <w:noProof/>
                <w:webHidden/>
              </w:rPr>
              <w:fldChar w:fldCharType="end"/>
            </w:r>
          </w:hyperlink>
        </w:p>
        <w:p w14:paraId="2133610B" w14:textId="4EB0CB27"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59" w:history="1">
            <w:r w:rsidR="00C61D94" w:rsidRPr="0066223E">
              <w:rPr>
                <w:rStyle w:val="Hyperlink"/>
                <w:noProof/>
              </w:rPr>
              <w:t>2.5.</w:t>
            </w:r>
            <w:r w:rsidR="00C61D94">
              <w:rPr>
                <w:rFonts w:asciiTheme="minorHAnsi" w:eastAsiaTheme="minorEastAsia" w:hAnsiTheme="minorHAnsi"/>
                <w:noProof/>
                <w:sz w:val="22"/>
                <w:lang w:eastAsia="zh-TW"/>
              </w:rPr>
              <w:tab/>
            </w:r>
            <w:r w:rsidR="00C61D94" w:rsidRPr="0066223E">
              <w:rPr>
                <w:rStyle w:val="Hyperlink"/>
                <w:noProof/>
              </w:rPr>
              <w:t>Project completion</w:t>
            </w:r>
            <w:r w:rsidR="00C61D94">
              <w:rPr>
                <w:noProof/>
                <w:webHidden/>
              </w:rPr>
              <w:tab/>
            </w:r>
            <w:r w:rsidR="00C61D94">
              <w:rPr>
                <w:noProof/>
                <w:webHidden/>
              </w:rPr>
              <w:fldChar w:fldCharType="begin"/>
            </w:r>
            <w:r w:rsidR="00C61D94">
              <w:rPr>
                <w:noProof/>
                <w:webHidden/>
              </w:rPr>
              <w:instrText xml:space="preserve"> PAGEREF _Toc32781959 \h </w:instrText>
            </w:r>
            <w:r w:rsidR="00C61D94">
              <w:rPr>
                <w:noProof/>
                <w:webHidden/>
              </w:rPr>
            </w:r>
            <w:r w:rsidR="00C61D94">
              <w:rPr>
                <w:noProof/>
                <w:webHidden/>
              </w:rPr>
              <w:fldChar w:fldCharType="separate"/>
            </w:r>
            <w:r w:rsidR="00C61D94">
              <w:rPr>
                <w:noProof/>
                <w:webHidden/>
              </w:rPr>
              <w:t>12</w:t>
            </w:r>
            <w:r w:rsidR="00C61D94">
              <w:rPr>
                <w:noProof/>
                <w:webHidden/>
              </w:rPr>
              <w:fldChar w:fldCharType="end"/>
            </w:r>
          </w:hyperlink>
        </w:p>
        <w:p w14:paraId="4B1EB079" w14:textId="0CD816C6" w:rsidR="00C61D94" w:rsidRDefault="00BF2B84">
          <w:pPr>
            <w:pStyle w:val="TOC1"/>
            <w:tabs>
              <w:tab w:val="left" w:pos="400"/>
              <w:tab w:val="right" w:leader="dot" w:pos="9016"/>
            </w:tabs>
            <w:rPr>
              <w:rFonts w:asciiTheme="minorHAnsi" w:eastAsiaTheme="minorEastAsia" w:hAnsiTheme="minorHAnsi"/>
              <w:noProof/>
              <w:sz w:val="22"/>
              <w:lang w:eastAsia="zh-TW"/>
            </w:rPr>
          </w:pPr>
          <w:hyperlink w:anchor="_Toc32781960" w:history="1">
            <w:r w:rsidR="00C61D94" w:rsidRPr="0066223E">
              <w:rPr>
                <w:rStyle w:val="Hyperlink"/>
                <w:noProof/>
              </w:rPr>
              <w:t>3.</w:t>
            </w:r>
            <w:r w:rsidR="00C61D94">
              <w:rPr>
                <w:rFonts w:asciiTheme="minorHAnsi" w:eastAsiaTheme="minorEastAsia" w:hAnsiTheme="minorHAnsi"/>
                <w:noProof/>
                <w:sz w:val="22"/>
                <w:lang w:eastAsia="zh-TW"/>
              </w:rPr>
              <w:tab/>
            </w:r>
            <w:r w:rsidR="00C61D94" w:rsidRPr="0066223E">
              <w:rPr>
                <w:rStyle w:val="Hyperlink"/>
                <w:noProof/>
              </w:rPr>
              <w:t>Project organization</w:t>
            </w:r>
            <w:r w:rsidR="00C61D94">
              <w:rPr>
                <w:noProof/>
                <w:webHidden/>
              </w:rPr>
              <w:tab/>
            </w:r>
            <w:r w:rsidR="00C61D94">
              <w:rPr>
                <w:noProof/>
                <w:webHidden/>
              </w:rPr>
              <w:fldChar w:fldCharType="begin"/>
            </w:r>
            <w:r w:rsidR="00C61D94">
              <w:rPr>
                <w:noProof/>
                <w:webHidden/>
              </w:rPr>
              <w:instrText xml:space="preserve"> PAGEREF _Toc32781960 \h </w:instrText>
            </w:r>
            <w:r w:rsidR="00C61D94">
              <w:rPr>
                <w:noProof/>
                <w:webHidden/>
              </w:rPr>
            </w:r>
            <w:r w:rsidR="00C61D94">
              <w:rPr>
                <w:noProof/>
                <w:webHidden/>
              </w:rPr>
              <w:fldChar w:fldCharType="separate"/>
            </w:r>
            <w:r w:rsidR="00C61D94">
              <w:rPr>
                <w:noProof/>
                <w:webHidden/>
              </w:rPr>
              <w:t>12</w:t>
            </w:r>
            <w:r w:rsidR="00C61D94">
              <w:rPr>
                <w:noProof/>
                <w:webHidden/>
              </w:rPr>
              <w:fldChar w:fldCharType="end"/>
            </w:r>
          </w:hyperlink>
        </w:p>
        <w:p w14:paraId="7364E4C0" w14:textId="3C24EF74"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61" w:history="1">
            <w:r w:rsidR="00C61D94" w:rsidRPr="0066223E">
              <w:rPr>
                <w:rStyle w:val="Hyperlink"/>
                <w:noProof/>
              </w:rPr>
              <w:t>3.1.</w:t>
            </w:r>
            <w:r w:rsidR="00C61D94">
              <w:rPr>
                <w:rFonts w:asciiTheme="minorHAnsi" w:eastAsiaTheme="minorEastAsia" w:hAnsiTheme="minorHAnsi"/>
                <w:noProof/>
                <w:sz w:val="22"/>
                <w:lang w:eastAsia="zh-TW"/>
              </w:rPr>
              <w:tab/>
            </w:r>
            <w:r w:rsidR="00C61D94" w:rsidRPr="0066223E">
              <w:rPr>
                <w:rStyle w:val="Hyperlink"/>
                <w:noProof/>
              </w:rPr>
              <w:t>Project roles and responsibilities</w:t>
            </w:r>
            <w:r w:rsidR="00C61D94">
              <w:rPr>
                <w:noProof/>
                <w:webHidden/>
              </w:rPr>
              <w:tab/>
            </w:r>
            <w:r w:rsidR="00C61D94">
              <w:rPr>
                <w:noProof/>
                <w:webHidden/>
              </w:rPr>
              <w:fldChar w:fldCharType="begin"/>
            </w:r>
            <w:r w:rsidR="00C61D94">
              <w:rPr>
                <w:noProof/>
                <w:webHidden/>
              </w:rPr>
              <w:instrText xml:space="preserve"> PAGEREF _Toc32781961 \h </w:instrText>
            </w:r>
            <w:r w:rsidR="00C61D94">
              <w:rPr>
                <w:noProof/>
                <w:webHidden/>
              </w:rPr>
            </w:r>
            <w:r w:rsidR="00C61D94">
              <w:rPr>
                <w:noProof/>
                <w:webHidden/>
              </w:rPr>
              <w:fldChar w:fldCharType="separate"/>
            </w:r>
            <w:r w:rsidR="00C61D94">
              <w:rPr>
                <w:noProof/>
                <w:webHidden/>
              </w:rPr>
              <w:t>12</w:t>
            </w:r>
            <w:r w:rsidR="00C61D94">
              <w:rPr>
                <w:noProof/>
                <w:webHidden/>
              </w:rPr>
              <w:fldChar w:fldCharType="end"/>
            </w:r>
          </w:hyperlink>
        </w:p>
        <w:p w14:paraId="00A88EF1" w14:textId="2E8F75A1" w:rsidR="00C61D94" w:rsidRDefault="00BF2B84">
          <w:pPr>
            <w:pStyle w:val="TOC1"/>
            <w:tabs>
              <w:tab w:val="left" w:pos="400"/>
              <w:tab w:val="right" w:leader="dot" w:pos="9016"/>
            </w:tabs>
            <w:rPr>
              <w:rFonts w:asciiTheme="minorHAnsi" w:eastAsiaTheme="minorEastAsia" w:hAnsiTheme="minorHAnsi"/>
              <w:noProof/>
              <w:sz w:val="22"/>
              <w:lang w:eastAsia="zh-TW"/>
            </w:rPr>
          </w:pPr>
          <w:hyperlink w:anchor="_Toc32781962" w:history="1">
            <w:r w:rsidR="00C61D94" w:rsidRPr="0066223E">
              <w:rPr>
                <w:rStyle w:val="Hyperlink"/>
                <w:noProof/>
              </w:rPr>
              <w:t>4.</w:t>
            </w:r>
            <w:r w:rsidR="00C61D94">
              <w:rPr>
                <w:rFonts w:asciiTheme="minorHAnsi" w:eastAsiaTheme="minorEastAsia" w:hAnsiTheme="minorHAnsi"/>
                <w:noProof/>
                <w:sz w:val="22"/>
                <w:lang w:eastAsia="zh-TW"/>
              </w:rPr>
              <w:tab/>
            </w:r>
            <w:r w:rsidR="00C61D94" w:rsidRPr="0066223E">
              <w:rPr>
                <w:rStyle w:val="Hyperlink"/>
                <w:noProof/>
              </w:rPr>
              <w:t>Customer responsibilities and project assumptions</w:t>
            </w:r>
            <w:r w:rsidR="00C61D94">
              <w:rPr>
                <w:noProof/>
                <w:webHidden/>
              </w:rPr>
              <w:tab/>
            </w:r>
            <w:r w:rsidR="00C61D94">
              <w:rPr>
                <w:noProof/>
                <w:webHidden/>
              </w:rPr>
              <w:fldChar w:fldCharType="begin"/>
            </w:r>
            <w:r w:rsidR="00C61D94">
              <w:rPr>
                <w:noProof/>
                <w:webHidden/>
              </w:rPr>
              <w:instrText xml:space="preserve"> PAGEREF _Toc32781962 \h </w:instrText>
            </w:r>
            <w:r w:rsidR="00C61D94">
              <w:rPr>
                <w:noProof/>
                <w:webHidden/>
              </w:rPr>
            </w:r>
            <w:r w:rsidR="00C61D94">
              <w:rPr>
                <w:noProof/>
                <w:webHidden/>
              </w:rPr>
              <w:fldChar w:fldCharType="separate"/>
            </w:r>
            <w:r w:rsidR="00C61D94">
              <w:rPr>
                <w:noProof/>
                <w:webHidden/>
              </w:rPr>
              <w:t>13</w:t>
            </w:r>
            <w:r w:rsidR="00C61D94">
              <w:rPr>
                <w:noProof/>
                <w:webHidden/>
              </w:rPr>
              <w:fldChar w:fldCharType="end"/>
            </w:r>
          </w:hyperlink>
        </w:p>
        <w:p w14:paraId="5D806A52" w14:textId="5ED077DB"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63" w:history="1">
            <w:r w:rsidR="00C61D94" w:rsidRPr="0066223E">
              <w:rPr>
                <w:rStyle w:val="Hyperlink"/>
                <w:noProof/>
              </w:rPr>
              <w:t>4.1.</w:t>
            </w:r>
            <w:r w:rsidR="00C61D94">
              <w:rPr>
                <w:rFonts w:asciiTheme="minorHAnsi" w:eastAsiaTheme="minorEastAsia" w:hAnsiTheme="minorHAnsi"/>
                <w:noProof/>
                <w:sz w:val="22"/>
                <w:lang w:eastAsia="zh-TW"/>
              </w:rPr>
              <w:tab/>
            </w:r>
            <w:r w:rsidR="00C61D94" w:rsidRPr="0066223E">
              <w:rPr>
                <w:rStyle w:val="Hyperlink"/>
                <w:noProof/>
              </w:rPr>
              <w:t>Customer responsibilities</w:t>
            </w:r>
            <w:r w:rsidR="00C61D94">
              <w:rPr>
                <w:noProof/>
                <w:webHidden/>
              </w:rPr>
              <w:tab/>
            </w:r>
            <w:r w:rsidR="00C61D94">
              <w:rPr>
                <w:noProof/>
                <w:webHidden/>
              </w:rPr>
              <w:fldChar w:fldCharType="begin"/>
            </w:r>
            <w:r w:rsidR="00C61D94">
              <w:rPr>
                <w:noProof/>
                <w:webHidden/>
              </w:rPr>
              <w:instrText xml:space="preserve"> PAGEREF _Toc32781963 \h </w:instrText>
            </w:r>
            <w:r w:rsidR="00C61D94">
              <w:rPr>
                <w:noProof/>
                <w:webHidden/>
              </w:rPr>
            </w:r>
            <w:r w:rsidR="00C61D94">
              <w:rPr>
                <w:noProof/>
                <w:webHidden/>
              </w:rPr>
              <w:fldChar w:fldCharType="separate"/>
            </w:r>
            <w:r w:rsidR="00C61D94">
              <w:rPr>
                <w:noProof/>
                <w:webHidden/>
              </w:rPr>
              <w:t>13</w:t>
            </w:r>
            <w:r w:rsidR="00C61D94">
              <w:rPr>
                <w:noProof/>
                <w:webHidden/>
              </w:rPr>
              <w:fldChar w:fldCharType="end"/>
            </w:r>
          </w:hyperlink>
        </w:p>
        <w:p w14:paraId="227BC387" w14:textId="344018B0" w:rsidR="00C61D94" w:rsidRDefault="00BF2B84">
          <w:pPr>
            <w:pStyle w:val="TOC2"/>
            <w:tabs>
              <w:tab w:val="left" w:pos="800"/>
              <w:tab w:val="right" w:leader="dot" w:pos="9016"/>
            </w:tabs>
            <w:rPr>
              <w:rFonts w:asciiTheme="minorHAnsi" w:eastAsiaTheme="minorEastAsia" w:hAnsiTheme="minorHAnsi"/>
              <w:noProof/>
              <w:sz w:val="22"/>
              <w:lang w:eastAsia="zh-TW"/>
            </w:rPr>
          </w:pPr>
          <w:hyperlink w:anchor="_Toc32781964" w:history="1">
            <w:r w:rsidR="00C61D94" w:rsidRPr="0066223E">
              <w:rPr>
                <w:rStyle w:val="Hyperlink"/>
                <w:noProof/>
              </w:rPr>
              <w:t>4.2.</w:t>
            </w:r>
            <w:r w:rsidR="00C61D94">
              <w:rPr>
                <w:rFonts w:asciiTheme="minorHAnsi" w:eastAsiaTheme="minorEastAsia" w:hAnsiTheme="minorHAnsi"/>
                <w:noProof/>
                <w:sz w:val="22"/>
                <w:lang w:eastAsia="zh-TW"/>
              </w:rPr>
              <w:tab/>
            </w:r>
            <w:r w:rsidR="00C61D94" w:rsidRPr="0066223E">
              <w:rPr>
                <w:rStyle w:val="Hyperlink"/>
                <w:noProof/>
              </w:rPr>
              <w:t>Project assumptions</w:t>
            </w:r>
            <w:r w:rsidR="00C61D94">
              <w:rPr>
                <w:noProof/>
                <w:webHidden/>
              </w:rPr>
              <w:tab/>
            </w:r>
            <w:r w:rsidR="00C61D94">
              <w:rPr>
                <w:noProof/>
                <w:webHidden/>
              </w:rPr>
              <w:fldChar w:fldCharType="begin"/>
            </w:r>
            <w:r w:rsidR="00C61D94">
              <w:rPr>
                <w:noProof/>
                <w:webHidden/>
              </w:rPr>
              <w:instrText xml:space="preserve"> PAGEREF _Toc32781964 \h </w:instrText>
            </w:r>
            <w:r w:rsidR="00C61D94">
              <w:rPr>
                <w:noProof/>
                <w:webHidden/>
              </w:rPr>
            </w:r>
            <w:r w:rsidR="00C61D94">
              <w:rPr>
                <w:noProof/>
                <w:webHidden/>
              </w:rPr>
              <w:fldChar w:fldCharType="separate"/>
            </w:r>
            <w:r w:rsidR="00C61D94">
              <w:rPr>
                <w:noProof/>
                <w:webHidden/>
              </w:rPr>
              <w:t>14</w:t>
            </w:r>
            <w:r w:rsidR="00C61D94">
              <w:rPr>
                <w:noProof/>
                <w:webHidden/>
              </w:rPr>
              <w:fldChar w:fldCharType="end"/>
            </w:r>
          </w:hyperlink>
        </w:p>
        <w:p w14:paraId="366B5DBB" w14:textId="0108DB07" w:rsidR="00C23371" w:rsidRDefault="00EF21FB">
          <w:r>
            <w:fldChar w:fldCharType="end"/>
          </w:r>
        </w:p>
      </w:sdtContent>
    </w:sdt>
    <w:p w14:paraId="4FF7937E" w14:textId="77777777" w:rsidR="00C81329" w:rsidRDefault="00C81329"/>
    <w:p w14:paraId="67E22A54" w14:textId="77777777" w:rsidR="007E7F79" w:rsidRDefault="007E7F79">
      <w:pPr>
        <w:rPr>
          <w:highlight w:val="yellow"/>
        </w:rPr>
        <w:sectPr w:rsidR="007E7F79" w:rsidSect="004C1A42">
          <w:footerReference w:type="first" r:id="rId7"/>
          <w:pgSz w:w="11906" w:h="16838" w:code="9"/>
          <w:pgMar w:top="1440" w:right="1440" w:bottom="1440" w:left="1440" w:header="720" w:footer="720" w:gutter="0"/>
          <w:pgNumType w:start="1"/>
          <w:cols w:space="720"/>
          <w:docGrid w:linePitch="360"/>
        </w:sectPr>
      </w:pPr>
    </w:p>
    <w:p w14:paraId="3FBDD58D" w14:textId="39F195EA" w:rsidR="00C81329" w:rsidRDefault="00C81329" w:rsidP="004737C4">
      <w:pPr>
        <w:pStyle w:val="Heading1nonumbers"/>
      </w:pPr>
      <w:bookmarkStart w:id="6" w:name="_Toc476167701"/>
      <w:bookmarkStart w:id="7" w:name="_Toc476168021"/>
      <w:bookmarkStart w:id="8" w:name="_Toc32781949"/>
      <w:r w:rsidRPr="00C81329">
        <w:lastRenderedPageBreak/>
        <w:t>Introduction</w:t>
      </w:r>
      <w:bookmarkEnd w:id="6"/>
      <w:bookmarkEnd w:id="7"/>
      <w:bookmarkEnd w:id="8"/>
    </w:p>
    <w:p w14:paraId="54177996" w14:textId="4AB29530" w:rsidR="00953FE7" w:rsidRDefault="00953FE7" w:rsidP="00953FE7">
      <w:r w:rsidRPr="003507BE">
        <w:t xml:space="preserve">This SOW and the associated </w:t>
      </w:r>
      <w:r>
        <w:t xml:space="preserve">Work Order expire 30 </w:t>
      </w:r>
      <w:r w:rsidRPr="00C81329">
        <w:t xml:space="preserve">days after their publication date, unless </w:t>
      </w:r>
      <w:r>
        <w:t xml:space="preserve">signed by both parties </w:t>
      </w:r>
      <w:r w:rsidRPr="00C81329">
        <w:t>or formally extended in writing by Microsoft.</w:t>
      </w:r>
    </w:p>
    <w:p w14:paraId="15C8656C" w14:textId="2785CA20" w:rsidR="000A12EE" w:rsidRDefault="00C0328D" w:rsidP="00C0328D">
      <w:r>
        <w:t xml:space="preserve"> has adopted </w:t>
      </w:r>
      <w:r w:rsidR="008A2E9C">
        <w:t xml:space="preserve">Microsoft Azure </w:t>
      </w:r>
      <w:r w:rsidR="00AF1DEF">
        <w:t xml:space="preserve">Active Directory </w:t>
      </w:r>
      <w:r w:rsidR="003E2046">
        <w:t>(AAD)</w:t>
      </w:r>
      <w:r w:rsidR="00AF1DEF">
        <w:t xml:space="preserve"> </w:t>
      </w:r>
      <w:r w:rsidR="00AE3126">
        <w:t>as</w:t>
      </w:r>
      <w:r w:rsidR="008A2E9C">
        <w:t xml:space="preserve"> the central </w:t>
      </w:r>
      <w:r w:rsidR="00876DA5">
        <w:t xml:space="preserve">directory and authentication repository </w:t>
      </w:r>
      <w:r w:rsidR="001247AF">
        <w:t xml:space="preserve">for </w:t>
      </w:r>
      <w:r w:rsidR="003E6C7E">
        <w:t>c</w:t>
      </w:r>
      <w:r w:rsidR="001247AF">
        <w:t xml:space="preserve">loud-based </w:t>
      </w:r>
      <w:r w:rsidR="00AE3126">
        <w:t>applications</w:t>
      </w:r>
      <w:r w:rsidR="009C0D1E">
        <w:t xml:space="preserve">. The </w:t>
      </w:r>
      <w:r w:rsidR="00823CC1">
        <w:t xml:space="preserve">current </w:t>
      </w:r>
      <w:r w:rsidR="00EC7B2F">
        <w:t>infrastructure has</w:t>
      </w:r>
      <w:r w:rsidR="009C0D1E">
        <w:t xml:space="preserve"> </w:t>
      </w:r>
      <w:r w:rsidR="00EC7B2F">
        <w:t xml:space="preserve">established hybrid identity between their on-premises Active Directory and Azure Active Directory under a Single-Forest / Single Tenant topology. </w:t>
      </w:r>
      <w:r w:rsidR="000350AF">
        <w:t xml:space="preserve"> is planning to integrate the Workday HR system with the on-premises Active Directory </w:t>
      </w:r>
      <w:r w:rsidR="0069187B">
        <w:t>and Azure AD for auto</w:t>
      </w:r>
      <w:r w:rsidR="003E6C7E">
        <w:t>matic</w:t>
      </w:r>
      <w:r w:rsidR="0069187B">
        <w:t xml:space="preserve"> user account provisioning</w:t>
      </w:r>
      <w:r w:rsidR="003E6C7E">
        <w:t>,</w:t>
      </w:r>
      <w:r w:rsidR="0069187B">
        <w:t xml:space="preserve"> </w:t>
      </w:r>
      <w:r w:rsidR="003E6C7E">
        <w:t xml:space="preserve">as well as </w:t>
      </w:r>
      <w:r w:rsidR="00F9388E">
        <w:t>single sign-on (SSO) integration with Azure AD.</w:t>
      </w:r>
      <w:r w:rsidR="00F20F01">
        <w:t xml:space="preserve"> The ultimate goal of this ini</w:t>
      </w:r>
      <w:r w:rsidR="002970CD">
        <w:t xml:space="preserve">tiative is to leverage the Microsoft </w:t>
      </w:r>
      <w:r w:rsidR="00D35032">
        <w:t xml:space="preserve">Azure AD user provisioning service to </w:t>
      </w:r>
      <w:r w:rsidR="00E217E7">
        <w:t xml:space="preserve">enable automation for the </w:t>
      </w:r>
      <w:r w:rsidR="004A06CB">
        <w:t xml:space="preserve">following </w:t>
      </w:r>
      <w:r w:rsidR="00BE4F68">
        <w:t xml:space="preserve">human resources </w:t>
      </w:r>
      <w:r w:rsidR="00D90085">
        <w:t>and identity lifecycle management scenarios:</w:t>
      </w:r>
    </w:p>
    <w:p w14:paraId="16069BFA" w14:textId="1F5A9686" w:rsidR="003D2C12" w:rsidRDefault="003D2C12" w:rsidP="00BC505E">
      <w:pPr>
        <w:pStyle w:val="ListParagraph"/>
        <w:numPr>
          <w:ilvl w:val="0"/>
          <w:numId w:val="13"/>
        </w:numPr>
      </w:pPr>
      <w:r w:rsidRPr="003D2C12">
        <w:rPr>
          <w:b/>
          <w:bCs/>
        </w:rPr>
        <w:t>Hiring new employees</w:t>
      </w:r>
      <w:r>
        <w:t xml:space="preserve"> - When a new employee is added to Workday, a user account is automatically created in Active Directory, Azure Active Directory, with write-back of the email address to Workday.</w:t>
      </w:r>
    </w:p>
    <w:p w14:paraId="41D28BC3" w14:textId="0463C6DD" w:rsidR="003D2C12" w:rsidRDefault="003D2C12" w:rsidP="00BC505E">
      <w:pPr>
        <w:pStyle w:val="ListParagraph"/>
        <w:numPr>
          <w:ilvl w:val="0"/>
          <w:numId w:val="13"/>
        </w:numPr>
      </w:pPr>
      <w:r w:rsidRPr="003D2C12">
        <w:rPr>
          <w:b/>
          <w:bCs/>
        </w:rPr>
        <w:t>Employee attribute and profile updates</w:t>
      </w:r>
      <w:r>
        <w:t xml:space="preserve"> - When an employee record is updated in Workday (</w:t>
      </w:r>
      <w:r w:rsidR="00C5163C">
        <w:t>Full</w:t>
      </w:r>
      <w:r>
        <w:t xml:space="preserve"> name, title, </w:t>
      </w:r>
      <w:r w:rsidR="00136B2B">
        <w:t>and/</w:t>
      </w:r>
      <w:r>
        <w:t xml:space="preserve">or </w:t>
      </w:r>
      <w:r w:rsidR="00136B2B">
        <w:t>line</w:t>
      </w:r>
      <w:r>
        <w:t xml:space="preserve"> manager), their user account will be automatically updated in Active Directory and Azure Active Directory.</w:t>
      </w:r>
    </w:p>
    <w:p w14:paraId="09F2E9F1" w14:textId="3F9572A1" w:rsidR="003D2C12" w:rsidRDefault="003D2C12" w:rsidP="00BC505E">
      <w:pPr>
        <w:pStyle w:val="ListParagraph"/>
        <w:numPr>
          <w:ilvl w:val="0"/>
          <w:numId w:val="13"/>
        </w:numPr>
      </w:pPr>
      <w:r w:rsidRPr="003D2C12">
        <w:rPr>
          <w:b/>
          <w:bCs/>
        </w:rPr>
        <w:t>Employee terminations</w:t>
      </w:r>
      <w:r>
        <w:t xml:space="preserve"> - When an employee is terminated in Workday, their user account is automatically disabled in Active Directory and Azure Active Directory.</w:t>
      </w:r>
    </w:p>
    <w:p w14:paraId="08E1C95E" w14:textId="6BBAB43C" w:rsidR="00D90085" w:rsidRDefault="003D2C12" w:rsidP="00BC505E">
      <w:pPr>
        <w:pStyle w:val="ListParagraph"/>
        <w:numPr>
          <w:ilvl w:val="0"/>
          <w:numId w:val="13"/>
        </w:numPr>
      </w:pPr>
      <w:r w:rsidRPr="003D2C12">
        <w:rPr>
          <w:b/>
          <w:bCs/>
        </w:rPr>
        <w:t>Employee rehires</w:t>
      </w:r>
      <w:r>
        <w:t xml:space="preserve"> - When an employee is rehired in Workday, their old account can be automatically reactivated or re-provisioned (depending on your preference) to Active Directory and Azure Active Directory.</w:t>
      </w:r>
    </w:p>
    <w:p w14:paraId="0E70D192" w14:textId="52A7F435" w:rsidR="00C7698D" w:rsidRDefault="00312541" w:rsidP="00C0328D">
      <w:r>
        <w:t xml:space="preserve">In addition, </w:t>
      </w:r>
      <w:r w:rsidR="0064266F">
        <w:t xml:space="preserve"> Group </w:t>
      </w:r>
      <w:r w:rsidR="00880320">
        <w:t>user</w:t>
      </w:r>
      <w:r w:rsidR="0064266F">
        <w:t>s</w:t>
      </w:r>
      <w:r w:rsidR="00880320">
        <w:t xml:space="preserve"> can sign-on to Workday using the Azure AD </w:t>
      </w:r>
      <w:r w:rsidR="003B141F">
        <w:t xml:space="preserve">as the authentication provider with </w:t>
      </w:r>
      <w:r w:rsidR="000568A9">
        <w:t>Single Sign-on (SSO) capability.</w:t>
      </w:r>
    </w:p>
    <w:p w14:paraId="1FFC37B8" w14:textId="3F4C6C58" w:rsidR="00C81329" w:rsidRPr="005C14DF" w:rsidRDefault="00C81329" w:rsidP="00C84DD9">
      <w:pPr>
        <w:pStyle w:val="Heading1"/>
      </w:pPr>
      <w:bookmarkStart w:id="9" w:name="_Toc476167702"/>
      <w:bookmarkStart w:id="10" w:name="_Toc476168022"/>
      <w:bookmarkStart w:id="11" w:name="_Ref477786305"/>
      <w:bookmarkStart w:id="12" w:name="_Toc32781950"/>
      <w:r w:rsidRPr="005C14DF">
        <w:t xml:space="preserve">Project </w:t>
      </w:r>
      <w:r w:rsidR="00D8456D" w:rsidRPr="005C14DF">
        <w:t>objective</w:t>
      </w:r>
      <w:r w:rsidR="00267D79">
        <w:t>s</w:t>
      </w:r>
      <w:r w:rsidR="00D8456D" w:rsidRPr="005C14DF">
        <w:t xml:space="preserve"> and scope</w:t>
      </w:r>
      <w:bookmarkEnd w:id="9"/>
      <w:bookmarkEnd w:id="10"/>
      <w:bookmarkEnd w:id="11"/>
      <w:bookmarkEnd w:id="12"/>
    </w:p>
    <w:p w14:paraId="29F24990" w14:textId="37CE564C" w:rsidR="005A1C5E" w:rsidRDefault="005A1C5E" w:rsidP="00C84DD9">
      <w:pPr>
        <w:pStyle w:val="Heading2"/>
      </w:pPr>
      <w:bookmarkStart w:id="13" w:name="_Toc476167703"/>
      <w:bookmarkStart w:id="14" w:name="_Toc476168023"/>
      <w:bookmarkStart w:id="15" w:name="_Toc32781951"/>
      <w:r>
        <w:t>Objectives</w:t>
      </w:r>
      <w:bookmarkEnd w:id="13"/>
      <w:bookmarkEnd w:id="14"/>
      <w:bookmarkEnd w:id="15"/>
    </w:p>
    <w:p w14:paraId="05C04772" w14:textId="77777777" w:rsidR="002B7869" w:rsidRDefault="005A1C5E" w:rsidP="005162DE">
      <w:r>
        <w:t xml:space="preserve">The objective of this project </w:t>
      </w:r>
      <w:r w:rsidR="00F15147">
        <w:t xml:space="preserve">is </w:t>
      </w:r>
      <w:r w:rsidR="00884E0D">
        <w:t>to</w:t>
      </w:r>
      <w:r>
        <w:t xml:space="preserve"> </w:t>
      </w:r>
      <w:r w:rsidR="00316A94">
        <w:t xml:space="preserve">design and implement </w:t>
      </w:r>
      <w:r w:rsidR="00246096">
        <w:t xml:space="preserve">the Workday integration with </w:t>
      </w:r>
      <w:r w:rsidR="00D17B06">
        <w:t xml:space="preserve">your on-premises Active Directory Domain Services (AD DS) and Azure Active </w:t>
      </w:r>
      <w:r w:rsidR="00654D92">
        <w:t>Directory under a single forest</w:t>
      </w:r>
      <w:r w:rsidR="006D3F40">
        <w:t xml:space="preserve"> AD </w:t>
      </w:r>
      <w:r w:rsidR="00162D42">
        <w:t>environment</w:t>
      </w:r>
      <w:r w:rsidR="00380D69">
        <w:t xml:space="preserve"> using the Azure AD user provisioning service</w:t>
      </w:r>
      <w:r w:rsidR="00162D42">
        <w:t>.</w:t>
      </w:r>
    </w:p>
    <w:p w14:paraId="2ADEE59E" w14:textId="7A4422C9" w:rsidR="007D6132" w:rsidRDefault="002B7869" w:rsidP="007D6132">
      <w:r>
        <w:t xml:space="preserve">This project will establish integration between </w:t>
      </w:r>
      <w:r w:rsidR="00620707">
        <w:t xml:space="preserve">your Workday tenant and </w:t>
      </w:r>
      <w:r>
        <w:t>your on-</w:t>
      </w:r>
      <w:r w:rsidR="00C373B1">
        <w:t xml:space="preserve">premises AD DS and Azure AD </w:t>
      </w:r>
      <w:r w:rsidR="00620707">
        <w:t xml:space="preserve">infrastructure </w:t>
      </w:r>
      <w:r w:rsidR="00C373B1">
        <w:t xml:space="preserve">to support </w:t>
      </w:r>
      <w:r w:rsidR="00AF3FB7">
        <w:t>automatic provisioning, attributes update and de-</w:t>
      </w:r>
      <w:r w:rsidR="008739CB">
        <w:t>provisioning</w:t>
      </w:r>
      <w:r w:rsidR="00620707">
        <w:t xml:space="preserve"> of user account that </w:t>
      </w:r>
      <w:r w:rsidR="008739CB">
        <w:t xml:space="preserve">triggered by Workday. </w:t>
      </w:r>
      <w:r w:rsidR="00212F7B">
        <w:t xml:space="preserve">Also, </w:t>
      </w:r>
      <w:r w:rsidR="00E077EF">
        <w:t xml:space="preserve">single sign-on (SSO) integration with </w:t>
      </w:r>
      <w:r w:rsidR="006D762A">
        <w:t xml:space="preserve">Workday will be implemented </w:t>
      </w:r>
      <w:r w:rsidR="0009325E">
        <w:t>to allow user</w:t>
      </w:r>
      <w:r w:rsidR="003E6C7E">
        <w:t>s</w:t>
      </w:r>
      <w:r w:rsidR="0009325E">
        <w:t xml:space="preserve"> to sign-on to Workday </w:t>
      </w:r>
      <w:r w:rsidR="007D6132">
        <w:t xml:space="preserve">using </w:t>
      </w:r>
      <w:r w:rsidR="003E6C7E">
        <w:t xml:space="preserve">their </w:t>
      </w:r>
      <w:r w:rsidR="007D6132">
        <w:t>Azure AD</w:t>
      </w:r>
      <w:r w:rsidR="003E6C7E">
        <w:t xml:space="preserve"> identity</w:t>
      </w:r>
      <w:r w:rsidR="007D6132">
        <w:t>.</w:t>
      </w:r>
    </w:p>
    <w:p w14:paraId="4EFCEA3C" w14:textId="3418FE88" w:rsidR="005162DE" w:rsidRDefault="005162DE" w:rsidP="005162DE">
      <w:r>
        <w:t>The purpose of this SOW is to provide you with the scope, activities, and timeline necessary to complete this activity.</w:t>
      </w:r>
    </w:p>
    <w:p w14:paraId="6276C0FC" w14:textId="77777777" w:rsidR="002B1252" w:rsidRDefault="002B1252" w:rsidP="005162DE"/>
    <w:p w14:paraId="6B1B8278" w14:textId="40E37C44" w:rsidR="00D8456D" w:rsidRDefault="004C2A6F" w:rsidP="00C84DD9">
      <w:pPr>
        <w:pStyle w:val="Heading2"/>
      </w:pPr>
      <w:bookmarkStart w:id="16" w:name="_Toc476167704"/>
      <w:bookmarkStart w:id="17" w:name="_Toc476168024"/>
      <w:bookmarkStart w:id="18" w:name="_Ref477786310"/>
      <w:bookmarkStart w:id="19" w:name="_Toc32781952"/>
      <w:r>
        <w:t xml:space="preserve">Areas </w:t>
      </w:r>
      <w:r w:rsidR="00D8456D" w:rsidRPr="005C14DF">
        <w:t>in scope</w:t>
      </w:r>
      <w:bookmarkEnd w:id="16"/>
      <w:bookmarkEnd w:id="17"/>
      <w:bookmarkEnd w:id="18"/>
      <w:bookmarkEnd w:id="19"/>
    </w:p>
    <w:p w14:paraId="19692324" w14:textId="77777777" w:rsidR="00390A88" w:rsidRDefault="00390A88" w:rsidP="00C84DD9">
      <w:pPr>
        <w:pStyle w:val="Heading3"/>
      </w:pPr>
      <w:bookmarkStart w:id="20" w:name="_Toc476168025"/>
      <w:r>
        <w:t>General project scope</w:t>
      </w:r>
      <w:bookmarkEnd w:id="20"/>
    </w:p>
    <w:p w14:paraId="52E42703" w14:textId="77777777" w:rsidR="005A1C5E" w:rsidRDefault="005A1C5E" w:rsidP="00E618D7">
      <w:r>
        <w:t xml:space="preserve">Microsoft will provide </w:t>
      </w:r>
      <w:r w:rsidR="0001741F">
        <w:t>S</w:t>
      </w:r>
      <w:r w:rsidR="00BE40E6">
        <w:t xml:space="preserve">ervices </w:t>
      </w:r>
      <w:r>
        <w:t>in support of the following scope</w:t>
      </w:r>
      <w:r w:rsidR="00BE40E6">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92"/>
        <w:gridCol w:w="4320"/>
        <w:gridCol w:w="2813"/>
      </w:tblGrid>
      <w:tr w:rsidR="00390A88" w:rsidRPr="00B83EE2" w14:paraId="060148EE" w14:textId="77777777" w:rsidTr="278FC02B">
        <w:trPr>
          <w:trHeight w:val="360"/>
          <w:tblHeader/>
        </w:trPr>
        <w:tc>
          <w:tcPr>
            <w:tcW w:w="1892" w:type="dxa"/>
            <w:shd w:val="clear" w:color="auto" w:fill="008272"/>
          </w:tcPr>
          <w:p w14:paraId="15B97A08" w14:textId="77777777" w:rsidR="00390A88" w:rsidRPr="00B83EE2" w:rsidRDefault="00884E0D" w:rsidP="00057271">
            <w:pPr>
              <w:pStyle w:val="Table-Header"/>
              <w:rPr>
                <w:rFonts w:cs="Segoe UI"/>
              </w:rPr>
            </w:pPr>
            <w:r w:rsidRPr="00B83EE2">
              <w:rPr>
                <w:rFonts w:cs="Segoe UI"/>
              </w:rPr>
              <w:t>Area</w:t>
            </w:r>
          </w:p>
        </w:tc>
        <w:tc>
          <w:tcPr>
            <w:tcW w:w="4320" w:type="dxa"/>
            <w:shd w:val="clear" w:color="auto" w:fill="008272"/>
          </w:tcPr>
          <w:p w14:paraId="078B3384" w14:textId="77777777" w:rsidR="00390A88" w:rsidRPr="00B83EE2" w:rsidRDefault="00390A88" w:rsidP="00057271">
            <w:pPr>
              <w:pStyle w:val="Table-Header"/>
              <w:rPr>
                <w:rFonts w:cs="Segoe UI"/>
              </w:rPr>
            </w:pPr>
            <w:r w:rsidRPr="00B83EE2">
              <w:rPr>
                <w:rFonts w:cs="Segoe UI"/>
              </w:rPr>
              <w:t xml:space="preserve">Description </w:t>
            </w:r>
          </w:p>
        </w:tc>
        <w:tc>
          <w:tcPr>
            <w:tcW w:w="2813" w:type="dxa"/>
            <w:shd w:val="clear" w:color="auto" w:fill="008272"/>
          </w:tcPr>
          <w:p w14:paraId="024401AF" w14:textId="77777777" w:rsidR="00390A88" w:rsidRPr="00B83EE2" w:rsidRDefault="00390A88" w:rsidP="00057271">
            <w:pPr>
              <w:pStyle w:val="Table-Header"/>
              <w:rPr>
                <w:rFonts w:cs="Segoe UI"/>
              </w:rPr>
            </w:pPr>
            <w:r w:rsidRPr="00B83EE2">
              <w:rPr>
                <w:rFonts w:cs="Segoe UI"/>
              </w:rPr>
              <w:t>Assumptions</w:t>
            </w:r>
          </w:p>
        </w:tc>
      </w:tr>
      <w:tr w:rsidR="005162DE" w:rsidRPr="00EF547D" w14:paraId="1D7403F8" w14:textId="77777777" w:rsidTr="278FC02B">
        <w:trPr>
          <w:trHeight w:val="432"/>
        </w:trPr>
        <w:tc>
          <w:tcPr>
            <w:tcW w:w="1892" w:type="dxa"/>
            <w:shd w:val="clear" w:color="auto" w:fill="auto"/>
          </w:tcPr>
          <w:p w14:paraId="7A578855" w14:textId="1101C997" w:rsidR="005162DE" w:rsidRPr="00EF547D" w:rsidRDefault="00766362" w:rsidP="005162DE">
            <w:pPr>
              <w:rPr>
                <w:rFonts w:eastAsia="Calibri" w:cs="Segoe UI"/>
                <w:szCs w:val="20"/>
              </w:rPr>
            </w:pPr>
            <w:r>
              <w:rPr>
                <w:rFonts w:eastAsia="Calibri" w:cs="Segoe UI"/>
                <w:szCs w:val="20"/>
              </w:rPr>
              <w:t>Azure AD User Provisioning Service for Workday</w:t>
            </w:r>
          </w:p>
        </w:tc>
        <w:tc>
          <w:tcPr>
            <w:tcW w:w="4320" w:type="dxa"/>
            <w:shd w:val="clear" w:color="auto" w:fill="auto"/>
          </w:tcPr>
          <w:p w14:paraId="3019F0C9" w14:textId="4A75D6C8" w:rsidR="003E6C7E" w:rsidRDefault="001F3B3E" w:rsidP="005162DE">
            <w:pPr>
              <w:rPr>
                <w:rFonts w:cs="Segoe UI"/>
                <w:szCs w:val="20"/>
              </w:rPr>
            </w:pPr>
            <w:r>
              <w:rPr>
                <w:rFonts w:cs="Segoe UI"/>
                <w:szCs w:val="20"/>
              </w:rPr>
              <w:t xml:space="preserve">Design and </w:t>
            </w:r>
            <w:r w:rsidR="003E6C7E">
              <w:rPr>
                <w:rFonts w:cs="Segoe UI"/>
                <w:szCs w:val="20"/>
              </w:rPr>
              <w:t>Implement Azure AD User Provisioning Service for Workday with one (1) single Workday Tenant, one (1) Active Directory Domain Services (AD DS) forest, and one (1) single Azure AD Tenant. Microsoft will deliver the following to achieve this:</w:t>
            </w:r>
          </w:p>
          <w:p w14:paraId="4011FE5A" w14:textId="748B4D3A" w:rsidR="001F3B3E" w:rsidRDefault="001F3B3E" w:rsidP="00036025">
            <w:pPr>
              <w:pStyle w:val="TableBullet1"/>
            </w:pPr>
            <w:r>
              <w:t>Plan and design the solution architecture for Azure AD user provisioning integration with Workday</w:t>
            </w:r>
          </w:p>
          <w:p w14:paraId="46B6071B" w14:textId="10507324" w:rsidR="001F3B3E" w:rsidRDefault="001F3B3E" w:rsidP="00036025">
            <w:pPr>
              <w:pStyle w:val="TableBullet1"/>
            </w:pPr>
            <w:r>
              <w:t xml:space="preserve">Conduct </w:t>
            </w:r>
            <w:r w:rsidR="0063731C">
              <w:t xml:space="preserve">Proof </w:t>
            </w:r>
            <w:r w:rsidR="006A179C">
              <w:t>of Concept (</w:t>
            </w:r>
            <w:r>
              <w:t>PoC</w:t>
            </w:r>
            <w:r w:rsidR="006A179C">
              <w:t>)</w:t>
            </w:r>
            <w:r>
              <w:t xml:space="preserve"> to validate the solution under  AD DS and Azure AD environment and identify constraints and limitations</w:t>
            </w:r>
          </w:p>
          <w:p w14:paraId="3858523A" w14:textId="50BEBAD3" w:rsidR="00036025" w:rsidRDefault="00036025" w:rsidP="00036025">
            <w:pPr>
              <w:pStyle w:val="TableBullet1"/>
            </w:pPr>
            <w:r>
              <w:t>Setup and c</w:t>
            </w:r>
            <w:r w:rsidRPr="00036025">
              <w:t xml:space="preserve">onfigure Azure AD User Provisioning Services App for Workday (up to </w:t>
            </w:r>
            <w:r>
              <w:t>4</w:t>
            </w:r>
            <w:r w:rsidRPr="00036025">
              <w:t xml:space="preserve"> </w:t>
            </w:r>
            <w:r w:rsidR="005F6468">
              <w:t xml:space="preserve">provisioning apps for </w:t>
            </w:r>
            <w:r>
              <w:t>4</w:t>
            </w:r>
            <w:r w:rsidRPr="00036025">
              <w:t xml:space="preserve"> AD DS domain</w:t>
            </w:r>
            <w:r>
              <w:t>s</w:t>
            </w:r>
            <w:r w:rsidRPr="00036025">
              <w:t xml:space="preserve"> under Single AD Forest)</w:t>
            </w:r>
          </w:p>
          <w:p w14:paraId="003A2690" w14:textId="02A7D5CE" w:rsidR="00036025" w:rsidRDefault="00036025" w:rsidP="00036025">
            <w:pPr>
              <w:pStyle w:val="TableBullet1"/>
            </w:pPr>
            <w:r w:rsidRPr="00036025">
              <w:t>Deploy Azure AD Connect Provisioning Agents (up to 3 agents under Single AD Forest)</w:t>
            </w:r>
          </w:p>
          <w:p w14:paraId="5DD6D23A" w14:textId="383F1E6D" w:rsidR="007463A9" w:rsidRDefault="00036025" w:rsidP="001F3B3E">
            <w:pPr>
              <w:pStyle w:val="TableBullet1"/>
            </w:pPr>
            <w:r>
              <w:t xml:space="preserve">Reconfigure </w:t>
            </w:r>
            <w:r w:rsidR="00991249">
              <w:t xml:space="preserve">the </w:t>
            </w:r>
            <w:r w:rsidRPr="00036025">
              <w:t>existing Azure Active Directory Connect</w:t>
            </w:r>
            <w:r>
              <w:t xml:space="preserve"> to support pulling updates from on-premises AD DS to Azure AD</w:t>
            </w:r>
          </w:p>
          <w:p w14:paraId="687F0BB2" w14:textId="7B4CABA0" w:rsidR="00991384" w:rsidRDefault="00DE325C" w:rsidP="001F3B3E">
            <w:pPr>
              <w:pStyle w:val="TableBullet1"/>
            </w:pPr>
            <w:r>
              <w:t xml:space="preserve">Configure attribute mappings </w:t>
            </w:r>
            <w:r w:rsidR="161778E1">
              <w:t xml:space="preserve">between Workday and </w:t>
            </w:r>
            <w:r w:rsidR="7B3B8862">
              <w:t xml:space="preserve">Active Directory (up to </w:t>
            </w:r>
            <w:r w:rsidR="4210EADF">
              <w:t>20 attributes per provisioning app)</w:t>
            </w:r>
          </w:p>
          <w:p w14:paraId="767098D3" w14:textId="7BF8CD4F" w:rsidR="001F3B3E" w:rsidRPr="003E6C7E" w:rsidRDefault="001F3B3E" w:rsidP="001F3B3E">
            <w:pPr>
              <w:pStyle w:val="TableBullet1"/>
            </w:pPr>
            <w:r>
              <w:t>Configure Workday Writeback to update email addresses back to Workday from Azure AD</w:t>
            </w:r>
          </w:p>
        </w:tc>
        <w:tc>
          <w:tcPr>
            <w:tcW w:w="2813" w:type="dxa"/>
            <w:shd w:val="clear" w:color="auto" w:fill="auto"/>
          </w:tcPr>
          <w:p w14:paraId="030A7097" w14:textId="77777777" w:rsidR="002A41A4" w:rsidRPr="001F3B3E" w:rsidRDefault="002A41A4" w:rsidP="008C37D0">
            <w:pPr>
              <w:pStyle w:val="TableBullet1"/>
              <w:numPr>
                <w:ilvl w:val="0"/>
                <w:numId w:val="0"/>
              </w:numPr>
              <w:rPr>
                <w:rFonts w:cs="Segoe UI"/>
              </w:rPr>
            </w:pPr>
          </w:p>
          <w:p w14:paraId="7ADA4F11" w14:textId="2B9F30C0" w:rsidR="001F3B3E" w:rsidRDefault="001F3B3E" w:rsidP="001F3B3E">
            <w:pPr>
              <w:pStyle w:val="TableBullet1"/>
            </w:pPr>
            <w:r>
              <w:t>Customer will i</w:t>
            </w:r>
            <w:r w:rsidRPr="001F3B3E">
              <w:t>mplement</w:t>
            </w:r>
            <w:r>
              <w:t xml:space="preserve"> the</w:t>
            </w:r>
            <w:r w:rsidRPr="001F3B3E">
              <w:t xml:space="preserve"> configuration changes as recommended by Microsoft/Workday that </w:t>
            </w:r>
            <w:r w:rsidR="00E059DD">
              <w:t>is</w:t>
            </w:r>
            <w:r w:rsidRPr="001F3B3E">
              <w:t xml:space="preserve"> require</w:t>
            </w:r>
            <w:r w:rsidR="00E059DD">
              <w:t>d</w:t>
            </w:r>
            <w:r w:rsidRPr="001F3B3E">
              <w:t xml:space="preserve"> to support the implementation of </w:t>
            </w:r>
            <w:r>
              <w:t xml:space="preserve">Azure AD </w:t>
            </w:r>
            <w:r w:rsidRPr="001F3B3E">
              <w:t>user provisioning</w:t>
            </w:r>
            <w:r>
              <w:t xml:space="preserve"> services integration </w:t>
            </w:r>
            <w:r w:rsidRPr="001F3B3E">
              <w:t>with Workday integration</w:t>
            </w:r>
          </w:p>
          <w:p w14:paraId="23586D23" w14:textId="718066C3" w:rsidR="00950A9F" w:rsidRDefault="00950A9F" w:rsidP="00950A9F">
            <w:pPr>
              <w:pStyle w:val="TableBullet1"/>
            </w:pPr>
            <w:r>
              <w:t xml:space="preserve">Customer will </w:t>
            </w:r>
            <w:r w:rsidR="00847FC5">
              <w:t>collaborate</w:t>
            </w:r>
            <w:r w:rsidRPr="00950A9F">
              <w:t xml:space="preserve"> with Workday consultant to implement the configurations o</w:t>
            </w:r>
            <w:r w:rsidR="00847FC5">
              <w:t>f</w:t>
            </w:r>
            <w:r w:rsidRPr="00950A9F">
              <w:t xml:space="preserve"> the Workday system that </w:t>
            </w:r>
            <w:r w:rsidR="00847FC5">
              <w:t>is</w:t>
            </w:r>
            <w:r w:rsidRPr="00950A9F">
              <w:t xml:space="preserve"> required for the integration with </w:t>
            </w:r>
            <w:r>
              <w:t xml:space="preserve">Azure AD </w:t>
            </w:r>
            <w:r w:rsidRPr="00950A9F">
              <w:t>user provisioning service</w:t>
            </w:r>
            <w:r>
              <w:t>s in both PoC and Production environment</w:t>
            </w:r>
          </w:p>
          <w:p w14:paraId="58A3C2C6" w14:textId="3307930C" w:rsidR="00950A9F" w:rsidRPr="00950A9F" w:rsidRDefault="00950A9F" w:rsidP="00950A9F">
            <w:pPr>
              <w:pStyle w:val="TableBullet1"/>
            </w:pPr>
            <w:r>
              <w:t xml:space="preserve">Customer will provide </w:t>
            </w:r>
            <w:r w:rsidR="00962D45">
              <w:t>the necessary resources such as Virtual Machines</w:t>
            </w:r>
            <w:r>
              <w:t xml:space="preserve"> </w:t>
            </w:r>
            <w:r w:rsidR="00962D45">
              <w:t>(</w:t>
            </w:r>
            <w:r>
              <w:t>VMs</w:t>
            </w:r>
            <w:r w:rsidR="00962D45">
              <w:t>)</w:t>
            </w:r>
            <w:r>
              <w:t xml:space="preserve"> either on-premises </w:t>
            </w:r>
            <w:r w:rsidR="00962D45">
              <w:t>VMs</w:t>
            </w:r>
            <w:r>
              <w:t xml:space="preserve"> or Azure cloud</w:t>
            </w:r>
            <w:r w:rsidR="00962D45">
              <w:t xml:space="preserve"> VMs</w:t>
            </w:r>
            <w:r>
              <w:t xml:space="preserve"> </w:t>
            </w:r>
            <w:r w:rsidR="00962D45">
              <w:t>which is</w:t>
            </w:r>
            <w:r>
              <w:t xml:space="preserve"> required for the setup of Azure AD Connect Provisioning Agents.</w:t>
            </w:r>
          </w:p>
        </w:tc>
      </w:tr>
      <w:tr w:rsidR="000F525B" w:rsidRPr="00EF547D" w14:paraId="526D07E7" w14:textId="77777777" w:rsidTr="278FC02B">
        <w:trPr>
          <w:trHeight w:val="432"/>
        </w:trPr>
        <w:tc>
          <w:tcPr>
            <w:tcW w:w="1892" w:type="dxa"/>
            <w:shd w:val="clear" w:color="auto" w:fill="auto"/>
          </w:tcPr>
          <w:p w14:paraId="6CFE3DCA" w14:textId="55571E01" w:rsidR="000F525B" w:rsidRPr="00EF547D" w:rsidRDefault="00766362" w:rsidP="515B6E51">
            <w:pPr>
              <w:rPr>
                <w:rFonts w:eastAsia="Calibri" w:cs="Segoe UI"/>
              </w:rPr>
            </w:pPr>
            <w:r>
              <w:rPr>
                <w:rFonts w:eastAsia="Calibri" w:cs="Segoe UI"/>
              </w:rPr>
              <w:t>Azure AD Single Sign-on (SSO) integration with Workday</w:t>
            </w:r>
          </w:p>
        </w:tc>
        <w:tc>
          <w:tcPr>
            <w:tcW w:w="4320" w:type="dxa"/>
            <w:shd w:val="clear" w:color="auto" w:fill="auto"/>
          </w:tcPr>
          <w:p w14:paraId="7456C668" w14:textId="3373E9CE" w:rsidR="00FE1D60" w:rsidRPr="00EA75EF" w:rsidRDefault="00FE1D60" w:rsidP="00EA75EF">
            <w:pPr>
              <w:rPr>
                <w:rFonts w:cs="Segoe UI"/>
                <w:szCs w:val="20"/>
              </w:rPr>
            </w:pPr>
            <w:r w:rsidRPr="00EA75EF">
              <w:rPr>
                <w:rFonts w:cs="Segoe UI"/>
                <w:szCs w:val="20"/>
              </w:rPr>
              <w:t>Design and Implement Workday Single Sign-on</w:t>
            </w:r>
            <w:r w:rsidR="00DD2890">
              <w:rPr>
                <w:rFonts w:cs="Segoe UI"/>
                <w:szCs w:val="20"/>
              </w:rPr>
              <w:t xml:space="preserve"> (SSO)</w:t>
            </w:r>
            <w:r w:rsidRPr="00EA75EF">
              <w:rPr>
                <w:rFonts w:cs="Segoe UI"/>
                <w:szCs w:val="20"/>
              </w:rPr>
              <w:t xml:space="preserve"> </w:t>
            </w:r>
            <w:r w:rsidR="00EA75EF">
              <w:rPr>
                <w:rFonts w:cs="Segoe UI"/>
                <w:szCs w:val="20"/>
              </w:rPr>
              <w:t xml:space="preserve">with </w:t>
            </w:r>
            <w:r w:rsidR="00585C9A">
              <w:rPr>
                <w:rFonts w:cs="Segoe UI"/>
                <w:szCs w:val="20"/>
              </w:rPr>
              <w:t xml:space="preserve">one (1) </w:t>
            </w:r>
            <w:r w:rsidR="00EA75EF">
              <w:rPr>
                <w:rFonts w:cs="Segoe UI"/>
                <w:szCs w:val="20"/>
              </w:rPr>
              <w:t>Azure AD</w:t>
            </w:r>
            <w:r w:rsidR="00585C9A">
              <w:rPr>
                <w:rFonts w:cs="Segoe UI"/>
                <w:szCs w:val="20"/>
              </w:rPr>
              <w:t xml:space="preserve"> Tenant</w:t>
            </w:r>
            <w:r w:rsidR="001A11C6">
              <w:rPr>
                <w:rFonts w:cs="Segoe UI"/>
                <w:szCs w:val="20"/>
              </w:rPr>
              <w:t xml:space="preserve">, by using the Workday app from the Azure AD </w:t>
            </w:r>
            <w:r w:rsidR="00857EA8">
              <w:rPr>
                <w:rFonts w:cs="Segoe UI"/>
                <w:szCs w:val="20"/>
              </w:rPr>
              <w:t>gallery.</w:t>
            </w:r>
          </w:p>
          <w:p w14:paraId="0FBACB79" w14:textId="09393AFB" w:rsidR="00FE1D60" w:rsidRDefault="00857EA8" w:rsidP="000F525B">
            <w:pPr>
              <w:pStyle w:val="TableBullet1"/>
            </w:pPr>
            <w:r>
              <w:t xml:space="preserve">Plan and design the solution architecture for </w:t>
            </w:r>
            <w:r w:rsidR="000D7987">
              <w:t xml:space="preserve">Workday </w:t>
            </w:r>
            <w:r>
              <w:t>single sign-on integration with</w:t>
            </w:r>
            <w:r w:rsidR="000D7987">
              <w:t xml:space="preserve"> Azure AD</w:t>
            </w:r>
          </w:p>
          <w:p w14:paraId="67A6E2CE" w14:textId="795DF667" w:rsidR="00661836" w:rsidRDefault="00661836" w:rsidP="00661836">
            <w:pPr>
              <w:pStyle w:val="TableBullet1"/>
            </w:pPr>
            <w:r>
              <w:t>Conduct PoC to validate the solution under  Azure AD environment and identify constraints and limitations</w:t>
            </w:r>
          </w:p>
          <w:p w14:paraId="70956DAF" w14:textId="3D77BD17" w:rsidR="000F525B" w:rsidRPr="0006089F" w:rsidRDefault="00302185" w:rsidP="0006089F">
            <w:pPr>
              <w:pStyle w:val="TableBullet1"/>
            </w:pPr>
            <w:r>
              <w:t xml:space="preserve">Configure single sign-on integration with Workday from the Azure AD </w:t>
            </w:r>
            <w:r w:rsidR="00E64DBC">
              <w:t>app gallery</w:t>
            </w:r>
          </w:p>
        </w:tc>
        <w:tc>
          <w:tcPr>
            <w:tcW w:w="2813" w:type="dxa"/>
            <w:shd w:val="clear" w:color="auto" w:fill="auto"/>
          </w:tcPr>
          <w:p w14:paraId="2F9DC3CB" w14:textId="7219A879" w:rsidR="000F525B" w:rsidRPr="00500CD6" w:rsidRDefault="001C4A9F" w:rsidP="00500CD6">
            <w:pPr>
              <w:pStyle w:val="TableBullet1"/>
            </w:pPr>
            <w:r>
              <w:t xml:space="preserve">Customer will </w:t>
            </w:r>
            <w:r w:rsidR="001306D1">
              <w:t>collaborate</w:t>
            </w:r>
            <w:r w:rsidRPr="00950A9F">
              <w:t xml:space="preserve"> with Workday consultant to implement the configurations on the Workday system that required for the</w:t>
            </w:r>
            <w:r>
              <w:t xml:space="preserve"> Single Sign-on (SSO)</w:t>
            </w:r>
            <w:r w:rsidRPr="00950A9F">
              <w:t xml:space="preserve"> integration with </w:t>
            </w:r>
            <w:r>
              <w:t>Azure AD in both PoC and Production environment</w:t>
            </w:r>
            <w:r w:rsidR="00C64E6A">
              <w:t>.</w:t>
            </w:r>
          </w:p>
        </w:tc>
      </w:tr>
    </w:tbl>
    <w:p w14:paraId="47E246AD" w14:textId="77777777" w:rsidR="00D8456D" w:rsidRDefault="00884E0D" w:rsidP="00C84DD9">
      <w:pPr>
        <w:pStyle w:val="Heading3"/>
      </w:pPr>
      <w:bookmarkStart w:id="21" w:name="_Toc476168026"/>
      <w:r>
        <w:t xml:space="preserve">Software products and </w:t>
      </w:r>
      <w:r w:rsidR="004B0557">
        <w:t>technologies</w:t>
      </w:r>
      <w:bookmarkEnd w:id="21"/>
    </w:p>
    <w:p w14:paraId="70B62417" w14:textId="123B17D0" w:rsidR="00D8456D" w:rsidRDefault="008F05A6" w:rsidP="00D8456D">
      <w:r>
        <w:t xml:space="preserve">The products and technology </w:t>
      </w:r>
      <w:r w:rsidR="00BE40E6">
        <w:t xml:space="preserve">that are </w:t>
      </w:r>
      <w:r>
        <w:t xml:space="preserve">listed in the </w:t>
      </w:r>
      <w:r w:rsidR="00D812F8">
        <w:t>following table</w:t>
      </w:r>
      <w:r>
        <w:t xml:space="preserve"> are required </w:t>
      </w:r>
      <w:r w:rsidR="0001741F">
        <w:t xml:space="preserve">for </w:t>
      </w:r>
      <w:r w:rsidR="002C6A9C">
        <w:t xml:space="preserve">the </w:t>
      </w:r>
      <w:r w:rsidR="0001741F">
        <w:t>project</w:t>
      </w:r>
      <w:r w:rsidR="0015119E">
        <w:t>.</w:t>
      </w:r>
      <w:r w:rsidR="002420ED">
        <w:t xml:space="preserve"> </w:t>
      </w:r>
      <w:r w:rsidR="0015119E">
        <w:t>T</w:t>
      </w:r>
      <w:r w:rsidR="00452159">
        <w:t>he Customer is 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132"/>
        <w:gridCol w:w="1843"/>
        <w:gridCol w:w="2027"/>
      </w:tblGrid>
      <w:tr w:rsidR="00452159" w:rsidRPr="00390A88" w14:paraId="334D2050" w14:textId="77777777" w:rsidTr="007A79C2">
        <w:trPr>
          <w:trHeight w:val="364"/>
          <w:tblHeader/>
        </w:trPr>
        <w:tc>
          <w:tcPr>
            <w:tcW w:w="5132" w:type="dxa"/>
            <w:shd w:val="clear" w:color="auto" w:fill="008272"/>
          </w:tcPr>
          <w:p w14:paraId="1693874F" w14:textId="77777777" w:rsidR="00452159" w:rsidRPr="004B0557" w:rsidRDefault="00884E0D" w:rsidP="00B44F57">
            <w:pPr>
              <w:pStyle w:val="Table-Header"/>
            </w:pPr>
            <w:r>
              <w:t xml:space="preserve">Product and </w:t>
            </w:r>
            <w:r w:rsidR="00B649E2">
              <w:t>t</w:t>
            </w:r>
            <w:r w:rsidR="00452159">
              <w:t>echnology</w:t>
            </w:r>
            <w:r w:rsidR="00B649E2">
              <w:t xml:space="preserve"> item</w:t>
            </w:r>
          </w:p>
        </w:tc>
        <w:tc>
          <w:tcPr>
            <w:tcW w:w="1843" w:type="dxa"/>
            <w:shd w:val="clear" w:color="auto" w:fill="008272"/>
          </w:tcPr>
          <w:p w14:paraId="34BAAC67" w14:textId="77777777" w:rsidR="00452159" w:rsidRPr="004B0557" w:rsidRDefault="00452159" w:rsidP="00B44F57">
            <w:pPr>
              <w:pStyle w:val="Table-Header"/>
            </w:pPr>
            <w:r>
              <w:t>Version</w:t>
            </w:r>
            <w:r w:rsidRPr="004B0557">
              <w:t xml:space="preserve"> </w:t>
            </w:r>
          </w:p>
        </w:tc>
        <w:tc>
          <w:tcPr>
            <w:tcW w:w="2027" w:type="dxa"/>
            <w:shd w:val="clear" w:color="auto" w:fill="008272"/>
          </w:tcPr>
          <w:p w14:paraId="7874C8ED" w14:textId="77777777" w:rsidR="00452159" w:rsidRPr="00390A88" w:rsidRDefault="0001741F" w:rsidP="00B44F57">
            <w:pPr>
              <w:pStyle w:val="Table-Header"/>
            </w:pPr>
            <w:r>
              <w:t>Ready by</w:t>
            </w:r>
          </w:p>
        </w:tc>
      </w:tr>
      <w:tr w:rsidR="00AE5DCA" w14:paraId="15AC7E72" w14:textId="77777777" w:rsidTr="007A79C2">
        <w:trPr>
          <w:trHeight w:val="432"/>
        </w:trPr>
        <w:tc>
          <w:tcPr>
            <w:tcW w:w="5132" w:type="dxa"/>
            <w:shd w:val="clear" w:color="auto" w:fill="auto"/>
          </w:tcPr>
          <w:p w14:paraId="2329CAAC" w14:textId="0FDB49FD" w:rsidR="00AE5DCA" w:rsidRPr="005F3BAF" w:rsidRDefault="00AE5DCA" w:rsidP="003E6C7E">
            <w:pPr>
              <w:pStyle w:val="TableText"/>
            </w:pPr>
            <w:r>
              <w:t>Windows Server Active Directory Domain Services</w:t>
            </w:r>
            <w:r w:rsidR="00CB18B9">
              <w:t xml:space="preserve"> (AD DS)</w:t>
            </w:r>
          </w:p>
        </w:tc>
        <w:tc>
          <w:tcPr>
            <w:tcW w:w="1843" w:type="dxa"/>
            <w:shd w:val="clear" w:color="auto" w:fill="auto"/>
          </w:tcPr>
          <w:p w14:paraId="1550DAFD" w14:textId="53EC2C90" w:rsidR="00AE5DCA" w:rsidRDefault="00C3278A" w:rsidP="003E6C7E">
            <w:pPr>
              <w:pStyle w:val="TableText"/>
            </w:pPr>
            <w:r>
              <w:t>20</w:t>
            </w:r>
            <w:r w:rsidR="00907627">
              <w:t>12</w:t>
            </w:r>
            <w:r w:rsidR="00AE5DCA">
              <w:t>–2019</w:t>
            </w:r>
          </w:p>
        </w:tc>
        <w:tc>
          <w:tcPr>
            <w:tcW w:w="2027" w:type="dxa"/>
            <w:shd w:val="clear" w:color="auto" w:fill="auto"/>
          </w:tcPr>
          <w:p w14:paraId="59EDDFB8" w14:textId="77777777" w:rsidR="00AE5DCA" w:rsidRDefault="00AE5DCA" w:rsidP="003E6C7E">
            <w:pPr>
              <w:pStyle w:val="TableText"/>
            </w:pPr>
            <w:r>
              <w:t>Start of the project</w:t>
            </w:r>
          </w:p>
        </w:tc>
      </w:tr>
      <w:tr w:rsidR="00AE5DCA" w:rsidRPr="005F3BAF" w14:paraId="61ECB994" w14:textId="77777777" w:rsidTr="007A79C2">
        <w:trPr>
          <w:trHeight w:val="432"/>
        </w:trPr>
        <w:tc>
          <w:tcPr>
            <w:tcW w:w="5132" w:type="dxa"/>
            <w:shd w:val="clear" w:color="auto" w:fill="auto"/>
          </w:tcPr>
          <w:p w14:paraId="543F178F" w14:textId="77777777" w:rsidR="00AE5DCA" w:rsidRPr="005F3BAF" w:rsidRDefault="00AE5DCA" w:rsidP="003E6C7E">
            <w:pPr>
              <w:pStyle w:val="TableText"/>
            </w:pPr>
            <w:r>
              <w:t xml:space="preserve">Azure Active Directory </w:t>
            </w:r>
          </w:p>
        </w:tc>
        <w:tc>
          <w:tcPr>
            <w:tcW w:w="1843" w:type="dxa"/>
            <w:shd w:val="clear" w:color="auto" w:fill="auto"/>
          </w:tcPr>
          <w:p w14:paraId="1377BA05" w14:textId="77777777" w:rsidR="00AE5DCA" w:rsidRPr="005F3BAF" w:rsidRDefault="00AE5DCA" w:rsidP="003E6C7E">
            <w:pPr>
              <w:pStyle w:val="TableText"/>
            </w:pPr>
            <w:r>
              <w:t>Basic or Premium</w:t>
            </w:r>
          </w:p>
        </w:tc>
        <w:tc>
          <w:tcPr>
            <w:tcW w:w="2027" w:type="dxa"/>
            <w:shd w:val="clear" w:color="auto" w:fill="auto"/>
          </w:tcPr>
          <w:p w14:paraId="732808F6" w14:textId="77777777" w:rsidR="00AE5DCA" w:rsidRPr="005F3BAF" w:rsidRDefault="00AE5DCA" w:rsidP="003E6C7E">
            <w:pPr>
              <w:pStyle w:val="TableText"/>
            </w:pPr>
            <w:r>
              <w:t>Start of the project</w:t>
            </w:r>
          </w:p>
        </w:tc>
      </w:tr>
      <w:tr w:rsidR="009C7E4C" w:rsidRPr="005F3BAF" w14:paraId="64FAEA1A" w14:textId="77777777" w:rsidTr="00413429">
        <w:trPr>
          <w:trHeight w:val="432"/>
        </w:trPr>
        <w:tc>
          <w:tcPr>
            <w:tcW w:w="5132" w:type="dxa"/>
            <w:shd w:val="clear" w:color="auto" w:fill="auto"/>
          </w:tcPr>
          <w:p w14:paraId="555709D1" w14:textId="480F020C" w:rsidR="009C7E4C" w:rsidRPr="005F3BAF" w:rsidRDefault="009A7E70" w:rsidP="00FB3235">
            <w:pPr>
              <w:pStyle w:val="TableText"/>
            </w:pPr>
            <w:r>
              <w:t xml:space="preserve">Microsoft </w:t>
            </w:r>
            <w:r w:rsidR="009C7E4C" w:rsidRPr="004C0B8B">
              <w:t>Azure Active Directory Connect</w:t>
            </w:r>
            <w:r w:rsidR="009C7E4C">
              <w:t xml:space="preserve"> (AADC)</w:t>
            </w:r>
          </w:p>
        </w:tc>
        <w:tc>
          <w:tcPr>
            <w:tcW w:w="1843" w:type="dxa"/>
            <w:shd w:val="clear" w:color="auto" w:fill="auto"/>
          </w:tcPr>
          <w:p w14:paraId="07208885" w14:textId="77777777" w:rsidR="009C7E4C" w:rsidRPr="005F3BAF" w:rsidRDefault="009C7E4C" w:rsidP="00FB3235">
            <w:pPr>
              <w:pStyle w:val="TableText"/>
            </w:pPr>
            <w:r w:rsidRPr="007A399B">
              <w:t>1.3.21.0</w:t>
            </w:r>
            <w:r>
              <w:t xml:space="preserve"> or above</w:t>
            </w:r>
          </w:p>
        </w:tc>
        <w:tc>
          <w:tcPr>
            <w:tcW w:w="2027" w:type="dxa"/>
            <w:shd w:val="clear" w:color="auto" w:fill="auto"/>
          </w:tcPr>
          <w:p w14:paraId="062217E2" w14:textId="77777777" w:rsidR="009C7E4C" w:rsidRPr="005F3BAF" w:rsidRDefault="009C7E4C" w:rsidP="00FB3235">
            <w:pPr>
              <w:pStyle w:val="TableText"/>
            </w:pPr>
            <w:r>
              <w:t>Start of the project</w:t>
            </w:r>
          </w:p>
        </w:tc>
      </w:tr>
      <w:tr w:rsidR="00452159" w:rsidRPr="005F3BAF" w14:paraId="19BF65DD" w14:textId="77777777" w:rsidTr="007A79C2">
        <w:trPr>
          <w:trHeight w:val="432"/>
        </w:trPr>
        <w:tc>
          <w:tcPr>
            <w:tcW w:w="5132" w:type="dxa"/>
            <w:shd w:val="clear" w:color="auto" w:fill="auto"/>
          </w:tcPr>
          <w:p w14:paraId="78638AA0" w14:textId="0F11A906" w:rsidR="00452159" w:rsidRPr="005F3BAF" w:rsidRDefault="009A7E70" w:rsidP="00117AE2">
            <w:pPr>
              <w:pStyle w:val="TableText"/>
            </w:pPr>
            <w:r w:rsidRPr="009A7E70">
              <w:t>Microsoft Azure Active Directory Connect Provisioning Agent</w:t>
            </w:r>
          </w:p>
        </w:tc>
        <w:tc>
          <w:tcPr>
            <w:tcW w:w="1843" w:type="dxa"/>
            <w:shd w:val="clear" w:color="auto" w:fill="auto"/>
          </w:tcPr>
          <w:p w14:paraId="1DCA15F6" w14:textId="1AABECF7" w:rsidR="00452159" w:rsidRPr="005F3BAF" w:rsidRDefault="00812D18" w:rsidP="00F17C19">
            <w:pPr>
              <w:pStyle w:val="TableText"/>
            </w:pPr>
            <w:r w:rsidRPr="00812D18">
              <w:t>1.1.30.0</w:t>
            </w:r>
            <w:r w:rsidR="00923F85">
              <w:t xml:space="preserve"> or above</w:t>
            </w:r>
          </w:p>
        </w:tc>
        <w:tc>
          <w:tcPr>
            <w:tcW w:w="2027" w:type="dxa"/>
            <w:shd w:val="clear" w:color="auto" w:fill="auto"/>
          </w:tcPr>
          <w:p w14:paraId="6CB93F54" w14:textId="2B3819E4" w:rsidR="00452159" w:rsidRPr="005F3BAF" w:rsidRDefault="001E1411" w:rsidP="00F17C19">
            <w:pPr>
              <w:pStyle w:val="TableText"/>
            </w:pPr>
            <w:r>
              <w:t xml:space="preserve">Start of </w:t>
            </w:r>
            <w:r w:rsidR="001C2BCB">
              <w:t xml:space="preserve">the </w:t>
            </w:r>
            <w:r>
              <w:t>project</w:t>
            </w:r>
          </w:p>
        </w:tc>
      </w:tr>
    </w:tbl>
    <w:p w14:paraId="47550819" w14:textId="77777777" w:rsidR="002455C5" w:rsidRDefault="002455C5" w:rsidP="00C84DD9">
      <w:pPr>
        <w:pStyle w:val="Heading3"/>
      </w:pPr>
      <w:bookmarkStart w:id="22" w:name="_Toc476168027"/>
      <w:r>
        <w:t>Data migration</w:t>
      </w:r>
      <w:bookmarkEnd w:id="22"/>
    </w:p>
    <w:p w14:paraId="24247130" w14:textId="34D36DEB" w:rsidR="005322AA" w:rsidRPr="005322AA" w:rsidRDefault="005322AA" w:rsidP="005322AA">
      <w:r>
        <w:t xml:space="preserve">Data </w:t>
      </w:r>
      <w:r w:rsidR="001C2BCB">
        <w:t xml:space="preserve">migration </w:t>
      </w:r>
      <w:r>
        <w:t>is not in scope for this S</w:t>
      </w:r>
      <w:r w:rsidR="00CA0394">
        <w:t>OW</w:t>
      </w:r>
      <w:r>
        <w:t>.</w:t>
      </w:r>
    </w:p>
    <w:p w14:paraId="25170A91" w14:textId="77777777" w:rsidR="00D0227D" w:rsidRDefault="00D0227D" w:rsidP="00C84DD9">
      <w:pPr>
        <w:pStyle w:val="Heading3"/>
      </w:pPr>
      <w:bookmarkStart w:id="23" w:name="_Toc476168028"/>
      <w:r>
        <w:t>System integration</w:t>
      </w:r>
      <w:bookmarkEnd w:id="23"/>
    </w:p>
    <w:p w14:paraId="2D8655A1" w14:textId="7E0982A6" w:rsidR="00D0227D" w:rsidRPr="00DB3CDA" w:rsidRDefault="00D0227D" w:rsidP="00EA26FD">
      <w:r w:rsidRPr="00DB3CDA">
        <w:t xml:space="preserve">The following </w:t>
      </w:r>
      <w:r w:rsidR="00A04E44" w:rsidRPr="00DB3CDA">
        <w:t xml:space="preserve">system integration </w:t>
      </w:r>
      <w:r w:rsidR="00F445FA">
        <w:t>is</w:t>
      </w:r>
      <w:r w:rsidR="00F445FA" w:rsidRPr="00DB3CDA">
        <w:t xml:space="preserve"> </w:t>
      </w:r>
      <w:r w:rsidRPr="00DB3CDA">
        <w:t>in scope for the project</w:t>
      </w:r>
      <w:r w:rsidR="00895AD2">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622"/>
        <w:gridCol w:w="3708"/>
        <w:gridCol w:w="1860"/>
        <w:gridCol w:w="14"/>
        <w:gridCol w:w="1821"/>
      </w:tblGrid>
      <w:tr w:rsidR="00A04E44" w:rsidRPr="00B529E3" w14:paraId="6CE0260A" w14:textId="77777777" w:rsidTr="004B30BE">
        <w:trPr>
          <w:trHeight w:val="360"/>
          <w:tblHeader/>
        </w:trPr>
        <w:tc>
          <w:tcPr>
            <w:tcW w:w="1622" w:type="dxa"/>
            <w:shd w:val="clear" w:color="auto" w:fill="008272"/>
            <w:vAlign w:val="center"/>
          </w:tcPr>
          <w:p w14:paraId="158FD809" w14:textId="77777777" w:rsidR="00A04E44" w:rsidRPr="005729DB" w:rsidRDefault="0015119E" w:rsidP="00B5324B">
            <w:pPr>
              <w:pStyle w:val="Table-Header"/>
              <w:rPr>
                <w:rFonts w:cs="Segoe UI"/>
              </w:rPr>
            </w:pPr>
            <w:r w:rsidRPr="005729DB">
              <w:rPr>
                <w:rFonts w:cs="Segoe UI"/>
              </w:rPr>
              <w:t>Integration</w:t>
            </w:r>
          </w:p>
        </w:tc>
        <w:tc>
          <w:tcPr>
            <w:tcW w:w="3708" w:type="dxa"/>
            <w:shd w:val="clear" w:color="auto" w:fill="008272"/>
            <w:vAlign w:val="center"/>
          </w:tcPr>
          <w:p w14:paraId="4A5F7CE1" w14:textId="77777777" w:rsidR="00A04E44" w:rsidRPr="005729DB" w:rsidRDefault="00A04E44" w:rsidP="00B5324B">
            <w:pPr>
              <w:pStyle w:val="Table-Header"/>
              <w:rPr>
                <w:rFonts w:cs="Segoe UI"/>
              </w:rPr>
            </w:pPr>
            <w:r w:rsidRPr="005729DB">
              <w:rPr>
                <w:rFonts w:cs="Segoe UI"/>
              </w:rPr>
              <w:t>Description of scope</w:t>
            </w:r>
          </w:p>
        </w:tc>
        <w:tc>
          <w:tcPr>
            <w:tcW w:w="1874" w:type="dxa"/>
            <w:gridSpan w:val="2"/>
            <w:shd w:val="clear" w:color="auto" w:fill="008272"/>
            <w:vAlign w:val="center"/>
          </w:tcPr>
          <w:p w14:paraId="4C4692A3" w14:textId="77777777" w:rsidR="00A04E44" w:rsidRPr="005729DB" w:rsidRDefault="00D274FF" w:rsidP="00B5324B">
            <w:pPr>
              <w:pStyle w:val="Table-Header"/>
              <w:rPr>
                <w:rFonts w:cs="Segoe UI"/>
              </w:rPr>
            </w:pPr>
            <w:r w:rsidRPr="005729DB">
              <w:rPr>
                <w:rFonts w:cs="Segoe UI"/>
              </w:rPr>
              <w:t xml:space="preserve">Responsibility </w:t>
            </w:r>
          </w:p>
        </w:tc>
        <w:tc>
          <w:tcPr>
            <w:tcW w:w="1821" w:type="dxa"/>
            <w:shd w:val="clear" w:color="auto" w:fill="008272"/>
            <w:vAlign w:val="center"/>
          </w:tcPr>
          <w:p w14:paraId="4A745B52" w14:textId="77777777" w:rsidR="00A04E44" w:rsidRPr="005729DB" w:rsidRDefault="00A04E44" w:rsidP="00B5324B">
            <w:pPr>
              <w:pStyle w:val="Table-Header"/>
              <w:rPr>
                <w:rFonts w:cs="Segoe UI"/>
              </w:rPr>
            </w:pPr>
            <w:r w:rsidRPr="005729DB">
              <w:rPr>
                <w:rFonts w:cs="Segoe UI"/>
              </w:rPr>
              <w:t>Re</w:t>
            </w:r>
            <w:r w:rsidR="00D274FF" w:rsidRPr="005729DB">
              <w:rPr>
                <w:rFonts w:cs="Segoe UI"/>
              </w:rPr>
              <w:t>ady by</w:t>
            </w:r>
          </w:p>
        </w:tc>
      </w:tr>
      <w:tr w:rsidR="00A04E44" w:rsidRPr="00B529E3" w14:paraId="0A4A3213" w14:textId="77777777" w:rsidTr="004B30BE">
        <w:trPr>
          <w:trHeight w:val="432"/>
        </w:trPr>
        <w:tc>
          <w:tcPr>
            <w:tcW w:w="1622" w:type="dxa"/>
            <w:shd w:val="clear" w:color="auto" w:fill="auto"/>
          </w:tcPr>
          <w:p w14:paraId="6E2031E2" w14:textId="087D1937" w:rsidR="00A04E44" w:rsidRPr="005729DB" w:rsidRDefault="002E6818" w:rsidP="00117AE2">
            <w:pPr>
              <w:pStyle w:val="TableText"/>
              <w:rPr>
                <w:rFonts w:cs="Segoe UI"/>
              </w:rPr>
            </w:pPr>
            <w:r>
              <w:rPr>
                <w:rFonts w:cs="Segoe UI"/>
              </w:rPr>
              <w:t>Workday</w:t>
            </w:r>
          </w:p>
        </w:tc>
        <w:tc>
          <w:tcPr>
            <w:tcW w:w="3708" w:type="dxa"/>
            <w:shd w:val="clear" w:color="auto" w:fill="auto"/>
          </w:tcPr>
          <w:p w14:paraId="6426ACCD" w14:textId="1DCF7C2F" w:rsidR="00A04E44" w:rsidRPr="005729DB" w:rsidRDefault="002E6818" w:rsidP="00117AE2">
            <w:pPr>
              <w:pStyle w:val="TableText"/>
              <w:rPr>
                <w:rFonts w:cs="Segoe UI"/>
              </w:rPr>
            </w:pPr>
            <w:r>
              <w:rPr>
                <w:rFonts w:cs="Segoe UI"/>
              </w:rPr>
              <w:t xml:space="preserve">Workday </w:t>
            </w:r>
            <w:r w:rsidR="003464FB" w:rsidRPr="005729DB">
              <w:rPr>
                <w:rFonts w:cs="Segoe UI"/>
              </w:rPr>
              <w:t>will be integrated with Azure Active Directory</w:t>
            </w:r>
            <w:r>
              <w:rPr>
                <w:rFonts w:cs="Segoe UI"/>
              </w:rPr>
              <w:t xml:space="preserve"> and Active Directory </w:t>
            </w:r>
            <w:r w:rsidR="004B30BE">
              <w:rPr>
                <w:rFonts w:cs="Segoe UI"/>
              </w:rPr>
              <w:t>Domain Services for automatic user provisioning and single sign-on</w:t>
            </w:r>
            <w:r w:rsidR="00130877">
              <w:rPr>
                <w:rFonts w:cs="Segoe UI"/>
              </w:rPr>
              <w:t>.</w:t>
            </w:r>
          </w:p>
        </w:tc>
        <w:tc>
          <w:tcPr>
            <w:tcW w:w="1860" w:type="dxa"/>
            <w:shd w:val="clear" w:color="auto" w:fill="auto"/>
          </w:tcPr>
          <w:p w14:paraId="3AC01E7F" w14:textId="54916666" w:rsidR="00A04E44" w:rsidRPr="005729DB" w:rsidRDefault="003464FB" w:rsidP="00117AE2">
            <w:pPr>
              <w:pStyle w:val="TableText"/>
              <w:rPr>
                <w:rFonts w:cs="Segoe UI"/>
              </w:rPr>
            </w:pPr>
            <w:r w:rsidRPr="005729DB">
              <w:rPr>
                <w:rFonts w:cs="Segoe UI"/>
              </w:rPr>
              <w:t>Microsoft</w:t>
            </w:r>
            <w:r w:rsidR="00D140D4" w:rsidRPr="005729DB">
              <w:rPr>
                <w:rFonts w:cs="Segoe UI"/>
              </w:rPr>
              <w:t xml:space="preserve"> with Customer </w:t>
            </w:r>
            <w:r w:rsidR="00A910DF">
              <w:rPr>
                <w:rFonts w:cs="Segoe UI"/>
              </w:rPr>
              <w:t>s</w:t>
            </w:r>
            <w:r w:rsidR="00A910DF" w:rsidRPr="005729DB">
              <w:rPr>
                <w:rFonts w:cs="Segoe UI"/>
              </w:rPr>
              <w:t>upport</w:t>
            </w:r>
          </w:p>
        </w:tc>
        <w:tc>
          <w:tcPr>
            <w:tcW w:w="1835" w:type="dxa"/>
            <w:gridSpan w:val="2"/>
            <w:shd w:val="clear" w:color="auto" w:fill="auto"/>
          </w:tcPr>
          <w:p w14:paraId="775EC8CC" w14:textId="4C587B6E" w:rsidR="00A04E44" w:rsidRPr="005729DB" w:rsidRDefault="00775521" w:rsidP="00117AE2">
            <w:pPr>
              <w:pStyle w:val="TableText"/>
              <w:rPr>
                <w:rFonts w:cs="Segoe UI"/>
              </w:rPr>
            </w:pPr>
            <w:r>
              <w:rPr>
                <w:rFonts w:cs="Segoe UI"/>
              </w:rPr>
              <w:t xml:space="preserve">Start of the </w:t>
            </w:r>
            <w:r w:rsidR="00442F3E">
              <w:rPr>
                <w:rFonts w:cs="Segoe UI"/>
              </w:rPr>
              <w:t>Enable phas</w:t>
            </w:r>
            <w:r w:rsidR="00BC23FD">
              <w:rPr>
                <w:rFonts w:cs="Segoe UI"/>
              </w:rPr>
              <w:t>e</w:t>
            </w:r>
          </w:p>
        </w:tc>
      </w:tr>
      <w:tr w:rsidR="008367F8" w:rsidRPr="00B529E3" w14:paraId="70450A16" w14:textId="77777777" w:rsidTr="004B30BE">
        <w:trPr>
          <w:trHeight w:val="432"/>
        </w:trPr>
        <w:tc>
          <w:tcPr>
            <w:tcW w:w="1622" w:type="dxa"/>
            <w:shd w:val="clear" w:color="auto" w:fill="auto"/>
          </w:tcPr>
          <w:p w14:paraId="75AD2460" w14:textId="45C215DE" w:rsidR="008367F8" w:rsidRDefault="008367F8" w:rsidP="00117AE2">
            <w:pPr>
              <w:pStyle w:val="TableText"/>
              <w:rPr>
                <w:rFonts w:cs="Segoe UI"/>
              </w:rPr>
            </w:pPr>
            <w:r>
              <w:rPr>
                <w:rFonts w:cs="Segoe UI"/>
              </w:rPr>
              <w:t>Azure AD User Provisioning Service</w:t>
            </w:r>
          </w:p>
        </w:tc>
        <w:tc>
          <w:tcPr>
            <w:tcW w:w="3708" w:type="dxa"/>
            <w:shd w:val="clear" w:color="auto" w:fill="auto"/>
          </w:tcPr>
          <w:p w14:paraId="0E597FB3" w14:textId="080D0C69" w:rsidR="008367F8" w:rsidRDefault="008367F8" w:rsidP="00117AE2">
            <w:pPr>
              <w:pStyle w:val="TableText"/>
              <w:rPr>
                <w:rFonts w:cs="Segoe UI"/>
              </w:rPr>
            </w:pPr>
            <w:r>
              <w:rPr>
                <w:rFonts w:cs="Segoe UI"/>
              </w:rPr>
              <w:t>Azure AD User Provisioning Service will be integrated with on-premises Active Directory Domain Services, Azure AD, Azure AD Connect</w:t>
            </w:r>
            <w:r w:rsidR="00D93F86">
              <w:rPr>
                <w:rFonts w:cs="Segoe UI"/>
              </w:rPr>
              <w:t xml:space="preserve"> and Workday to </w:t>
            </w:r>
            <w:r w:rsidR="00DC24B3">
              <w:rPr>
                <w:rFonts w:cs="Segoe UI"/>
              </w:rPr>
              <w:t xml:space="preserve">enable </w:t>
            </w:r>
            <w:r w:rsidR="00FE1D60">
              <w:rPr>
                <w:rFonts w:cs="Segoe UI"/>
              </w:rPr>
              <w:t>automatic user provisioning.</w:t>
            </w:r>
          </w:p>
        </w:tc>
        <w:tc>
          <w:tcPr>
            <w:tcW w:w="1860" w:type="dxa"/>
            <w:shd w:val="clear" w:color="auto" w:fill="auto"/>
          </w:tcPr>
          <w:p w14:paraId="1A849D38" w14:textId="58412681" w:rsidR="008367F8" w:rsidRPr="005729DB" w:rsidRDefault="00FE1D60" w:rsidP="00117AE2">
            <w:pPr>
              <w:pStyle w:val="TableText"/>
              <w:rPr>
                <w:rFonts w:cs="Segoe UI"/>
              </w:rPr>
            </w:pPr>
            <w:r>
              <w:rPr>
                <w:rFonts w:cs="Segoe UI"/>
              </w:rPr>
              <w:t>Microsoft with Customer support</w:t>
            </w:r>
          </w:p>
        </w:tc>
        <w:tc>
          <w:tcPr>
            <w:tcW w:w="1835" w:type="dxa"/>
            <w:gridSpan w:val="2"/>
            <w:shd w:val="clear" w:color="auto" w:fill="auto"/>
          </w:tcPr>
          <w:p w14:paraId="6C9020BE" w14:textId="593B631D" w:rsidR="008367F8" w:rsidRPr="005729DB" w:rsidRDefault="00BC23FD" w:rsidP="00117AE2">
            <w:pPr>
              <w:pStyle w:val="TableText"/>
              <w:rPr>
                <w:rFonts w:cs="Segoe UI"/>
              </w:rPr>
            </w:pPr>
            <w:r>
              <w:rPr>
                <w:rFonts w:cs="Segoe UI"/>
              </w:rPr>
              <w:t>Start of the Enable phase</w:t>
            </w:r>
          </w:p>
        </w:tc>
      </w:tr>
    </w:tbl>
    <w:p w14:paraId="6D7F6BF9" w14:textId="77777777" w:rsidR="004230B2" w:rsidRDefault="004230B2" w:rsidP="00C84DD9">
      <w:pPr>
        <w:pStyle w:val="Heading3"/>
      </w:pPr>
      <w:bookmarkStart w:id="24" w:name="_Toc476168029"/>
      <w:r>
        <w:t>Environments</w:t>
      </w:r>
      <w:bookmarkEnd w:id="24"/>
    </w:p>
    <w:p w14:paraId="5299AC1C" w14:textId="77777777" w:rsidR="004230B2" w:rsidRPr="00DB3CDA" w:rsidRDefault="004230B2" w:rsidP="00EA26FD">
      <w:r w:rsidRPr="00DB3CDA">
        <w:t xml:space="preserve">The following environments </w:t>
      </w:r>
      <w:r w:rsidR="00ED7049">
        <w:t>will be</w:t>
      </w:r>
      <w:r w:rsidR="00ED7049" w:rsidRPr="00DB3CDA">
        <w:t xml:space="preserve"> </w:t>
      </w:r>
      <w:r w:rsidRPr="00DB3CDA">
        <w:t>required to deliver the project</w:t>
      </w:r>
      <w:r w:rsidR="00E40CE7">
        <w:t>.</w:t>
      </w:r>
    </w:p>
    <w:tbl>
      <w:tblPr>
        <w:tblStyle w:val="TableGrid1"/>
        <w:tblW w:w="900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2160"/>
        <w:gridCol w:w="1710"/>
        <w:gridCol w:w="2970"/>
      </w:tblGrid>
      <w:tr w:rsidR="004230B2" w:rsidRPr="00DB3CDA" w14:paraId="7F4211B2" w14:textId="77777777" w:rsidTr="00EB018F">
        <w:trPr>
          <w:trHeight w:val="360"/>
          <w:tblHeader/>
        </w:trPr>
        <w:tc>
          <w:tcPr>
            <w:tcW w:w="2162" w:type="dxa"/>
            <w:shd w:val="clear" w:color="auto" w:fill="008272"/>
          </w:tcPr>
          <w:p w14:paraId="6C6CA083" w14:textId="77777777" w:rsidR="004230B2" w:rsidRPr="00EA26FD" w:rsidRDefault="004230B2" w:rsidP="00B44F57">
            <w:pPr>
              <w:pStyle w:val="Table-Header"/>
            </w:pPr>
            <w:r w:rsidRPr="00EA26FD">
              <w:t>Environment</w:t>
            </w:r>
          </w:p>
        </w:tc>
        <w:tc>
          <w:tcPr>
            <w:tcW w:w="2160" w:type="dxa"/>
            <w:shd w:val="clear" w:color="auto" w:fill="008272"/>
          </w:tcPr>
          <w:p w14:paraId="1E56A279" w14:textId="77777777" w:rsidR="004230B2" w:rsidRPr="00EA26FD" w:rsidRDefault="004230B2" w:rsidP="00B44F57">
            <w:pPr>
              <w:pStyle w:val="Table-Header"/>
            </w:pPr>
            <w:r w:rsidRPr="00EA26FD">
              <w:t>Location</w:t>
            </w:r>
          </w:p>
        </w:tc>
        <w:tc>
          <w:tcPr>
            <w:tcW w:w="1710" w:type="dxa"/>
            <w:shd w:val="clear" w:color="auto" w:fill="008272"/>
          </w:tcPr>
          <w:p w14:paraId="7CA3D08C" w14:textId="77777777" w:rsidR="004230B2" w:rsidRPr="00EA26FD" w:rsidRDefault="003A58A8" w:rsidP="00B44F57">
            <w:pPr>
              <w:pStyle w:val="Table-Header"/>
            </w:pPr>
            <w:r>
              <w:t>Responsibility</w:t>
            </w:r>
          </w:p>
        </w:tc>
        <w:tc>
          <w:tcPr>
            <w:tcW w:w="2970" w:type="dxa"/>
            <w:shd w:val="clear" w:color="auto" w:fill="008272"/>
          </w:tcPr>
          <w:p w14:paraId="33848DD6" w14:textId="77777777" w:rsidR="004230B2" w:rsidRPr="00EA26FD" w:rsidRDefault="003A58A8" w:rsidP="00B44F57">
            <w:pPr>
              <w:pStyle w:val="Table-Header"/>
            </w:pPr>
            <w:r>
              <w:t>Ready by</w:t>
            </w:r>
          </w:p>
        </w:tc>
      </w:tr>
      <w:tr w:rsidR="004230B2" w:rsidRPr="00DB3CDA" w14:paraId="09B0BCC9" w14:textId="77777777" w:rsidTr="00EB018F">
        <w:trPr>
          <w:trHeight w:val="437"/>
        </w:trPr>
        <w:tc>
          <w:tcPr>
            <w:tcW w:w="2162" w:type="dxa"/>
            <w:shd w:val="clear" w:color="auto" w:fill="auto"/>
          </w:tcPr>
          <w:p w14:paraId="793F329C" w14:textId="73D4223F" w:rsidR="004230B2" w:rsidRPr="00D43C23" w:rsidRDefault="003D2ABF" w:rsidP="00D43C23">
            <w:pPr>
              <w:pStyle w:val="TableText"/>
            </w:pPr>
            <w:r>
              <w:t>Test (</w:t>
            </w:r>
            <w:r w:rsidR="001F0D28">
              <w:t>PoC</w:t>
            </w:r>
            <w:r>
              <w:t>)</w:t>
            </w:r>
          </w:p>
        </w:tc>
        <w:tc>
          <w:tcPr>
            <w:tcW w:w="2160" w:type="dxa"/>
            <w:shd w:val="clear" w:color="auto" w:fill="auto"/>
          </w:tcPr>
          <w:p w14:paraId="088575D3" w14:textId="6B4E8556" w:rsidR="004230B2" w:rsidRPr="00A80D68" w:rsidRDefault="001F0D28" w:rsidP="00D43C23">
            <w:pPr>
              <w:pStyle w:val="TableText"/>
            </w:pPr>
            <w:r>
              <w:t>Azure</w:t>
            </w:r>
          </w:p>
        </w:tc>
        <w:tc>
          <w:tcPr>
            <w:tcW w:w="1710" w:type="dxa"/>
            <w:shd w:val="clear" w:color="auto" w:fill="auto"/>
          </w:tcPr>
          <w:p w14:paraId="0305C98B" w14:textId="1791B2BF" w:rsidR="004230B2" w:rsidRPr="00A80D68" w:rsidRDefault="00537AF1" w:rsidP="00D43C23">
            <w:pPr>
              <w:pStyle w:val="TableText"/>
            </w:pPr>
            <w:r w:rsidRPr="00A80D68">
              <w:t>Customer</w:t>
            </w:r>
          </w:p>
        </w:tc>
        <w:tc>
          <w:tcPr>
            <w:tcW w:w="2970" w:type="dxa"/>
            <w:shd w:val="clear" w:color="auto" w:fill="auto"/>
          </w:tcPr>
          <w:p w14:paraId="10117B38" w14:textId="6287033D" w:rsidR="004230B2" w:rsidRPr="00A80D68" w:rsidRDefault="00A31FF7" w:rsidP="00D43C23">
            <w:pPr>
              <w:pStyle w:val="TableText"/>
            </w:pPr>
            <w:r w:rsidRPr="00A80D68">
              <w:t xml:space="preserve">Start of Remediate </w:t>
            </w:r>
            <w:r w:rsidR="00E96C03" w:rsidRPr="00A80D68">
              <w:t>phase</w:t>
            </w:r>
          </w:p>
        </w:tc>
      </w:tr>
      <w:tr w:rsidR="003A58A8" w:rsidRPr="00DB3CDA" w14:paraId="2C024241" w14:textId="77777777" w:rsidTr="00EB018F">
        <w:trPr>
          <w:trHeight w:val="437"/>
        </w:trPr>
        <w:tc>
          <w:tcPr>
            <w:tcW w:w="2162" w:type="dxa"/>
            <w:shd w:val="clear" w:color="auto" w:fill="auto"/>
          </w:tcPr>
          <w:p w14:paraId="48FC91F2" w14:textId="77777777" w:rsidR="003A58A8" w:rsidRPr="00BF27F7" w:rsidRDefault="003A58A8" w:rsidP="00D43C23">
            <w:pPr>
              <w:pStyle w:val="TableText"/>
            </w:pPr>
            <w:r w:rsidRPr="00BF27F7">
              <w:t>Production</w:t>
            </w:r>
          </w:p>
        </w:tc>
        <w:tc>
          <w:tcPr>
            <w:tcW w:w="2160" w:type="dxa"/>
            <w:shd w:val="clear" w:color="auto" w:fill="auto"/>
          </w:tcPr>
          <w:p w14:paraId="1C77C237" w14:textId="7173809B" w:rsidR="003A58A8" w:rsidRPr="00BF27F7" w:rsidRDefault="00104F35" w:rsidP="00D43C23">
            <w:pPr>
              <w:pStyle w:val="TableText"/>
            </w:pPr>
            <w:r w:rsidRPr="00BF27F7">
              <w:t>Customer</w:t>
            </w:r>
            <w:r w:rsidR="00CD6E63">
              <w:t>/Azure</w:t>
            </w:r>
          </w:p>
        </w:tc>
        <w:tc>
          <w:tcPr>
            <w:tcW w:w="1710" w:type="dxa"/>
            <w:shd w:val="clear" w:color="auto" w:fill="auto"/>
          </w:tcPr>
          <w:p w14:paraId="39626E87" w14:textId="77777777" w:rsidR="003A58A8" w:rsidRPr="00BF27F7" w:rsidRDefault="003A58A8" w:rsidP="00D43C23">
            <w:pPr>
              <w:pStyle w:val="TableText"/>
            </w:pPr>
            <w:r w:rsidRPr="00BF27F7">
              <w:t>Customer</w:t>
            </w:r>
          </w:p>
        </w:tc>
        <w:tc>
          <w:tcPr>
            <w:tcW w:w="2970" w:type="dxa"/>
            <w:shd w:val="clear" w:color="auto" w:fill="auto"/>
          </w:tcPr>
          <w:p w14:paraId="103713E0" w14:textId="35739BDD" w:rsidR="003A58A8" w:rsidRPr="00BF27F7" w:rsidRDefault="0007464A" w:rsidP="00D43C23">
            <w:pPr>
              <w:pStyle w:val="TableText"/>
            </w:pPr>
            <w:r w:rsidRPr="00BF27F7">
              <w:t xml:space="preserve">Start of </w:t>
            </w:r>
            <w:r w:rsidR="00A31FF7" w:rsidRPr="00BF27F7">
              <w:t>Remediate</w:t>
            </w:r>
            <w:r w:rsidRPr="00BF27F7">
              <w:t xml:space="preserve"> </w:t>
            </w:r>
            <w:r w:rsidR="007F5153" w:rsidRPr="00BF27F7">
              <w:t>phase</w:t>
            </w:r>
          </w:p>
        </w:tc>
      </w:tr>
    </w:tbl>
    <w:p w14:paraId="6DB49532" w14:textId="77777777" w:rsidR="00D812F8" w:rsidRDefault="00D812F8" w:rsidP="00C84DD9">
      <w:pPr>
        <w:pStyle w:val="Heading3"/>
      </w:pPr>
      <w:bookmarkStart w:id="25" w:name="_Toc476168030"/>
      <w:bookmarkStart w:id="26" w:name="_Ref477932815"/>
      <w:r>
        <w:t>Testing</w:t>
      </w:r>
      <w:r w:rsidR="008C6B1A">
        <w:t xml:space="preserve"> and defect remediation</w:t>
      </w:r>
      <w:bookmarkEnd w:id="25"/>
      <w:bookmarkEnd w:id="26"/>
    </w:p>
    <w:p w14:paraId="1B4A137D" w14:textId="77777777" w:rsidR="00DB3CDA" w:rsidRPr="00C313CC" w:rsidRDefault="00DB3CDA" w:rsidP="00AA09CF">
      <w:pPr>
        <w:pStyle w:val="Heading4"/>
      </w:pPr>
      <w:r w:rsidRPr="000D798D">
        <w:t>Testing</w:t>
      </w:r>
    </w:p>
    <w:p w14:paraId="03DA5D02" w14:textId="1295159C" w:rsidR="00FA3D21" w:rsidRPr="003E7B6A" w:rsidRDefault="00FA3D21" w:rsidP="00FF4E50">
      <w:r>
        <w:t xml:space="preserve">The following testing is included in </w:t>
      </w:r>
      <w:r w:rsidR="00895AD2">
        <w:t xml:space="preserve">the </w:t>
      </w:r>
      <w:r>
        <w:t xml:space="preserve">scope </w:t>
      </w:r>
      <w:r w:rsidR="00895AD2">
        <w:t xml:space="preserve">of </w:t>
      </w:r>
      <w:r>
        <w:t>the project</w:t>
      </w:r>
      <w:r w:rsidR="003C1EDE" w:rsidRPr="00236678">
        <w:rPr>
          <w:rStyle w:val="OptionalChar"/>
        </w:rPr>
        <w:t>.</w:t>
      </w:r>
      <w:r w:rsidR="00EA26FD" w:rsidRPr="00236678">
        <w:rPr>
          <w:rStyle w:val="OptionalChar"/>
        </w:rPr>
        <w:t xml:space="preserve"> </w:t>
      </w:r>
      <w:r w:rsidR="00E06254">
        <w:t>I</w:t>
      </w:r>
      <w:r w:rsidR="00D17C12">
        <w:t>f additional time is needed for Microsoft test</w:t>
      </w:r>
      <w:r w:rsidR="00ED7049">
        <w:t>ing</w:t>
      </w:r>
      <w:r w:rsidR="00D17C12">
        <w:t xml:space="preserve"> support, </w:t>
      </w:r>
      <w:r w:rsidR="00E06254">
        <w:t xml:space="preserve">then </w:t>
      </w:r>
      <w:r w:rsidR="00667E45">
        <w:t xml:space="preserve">it </w:t>
      </w:r>
      <w:r w:rsidR="003F6207">
        <w:t xml:space="preserve">can be requested through the </w:t>
      </w:r>
      <w:r w:rsidR="00667E45">
        <w:fldChar w:fldCharType="begin"/>
      </w:r>
      <w:r w:rsidR="00667E45">
        <w:instrText xml:space="preserve"> REF _Ref477866682 \h </w:instrText>
      </w:r>
      <w:r w:rsidR="00667E45">
        <w:fldChar w:fldCharType="separate"/>
      </w:r>
      <w:r w:rsidR="00812548">
        <w:t>Change management process</w:t>
      </w:r>
      <w:r w:rsidR="00667E45">
        <w:fldChar w:fldCharType="end"/>
      </w:r>
      <w:r w:rsidR="00667E45">
        <w:t xml:space="preserve"> </w:t>
      </w:r>
      <w:r w:rsidR="00D17C12">
        <w:t xml:space="preserve">described in this </w:t>
      </w:r>
      <w:r w:rsidR="003F6207">
        <w:t>S</w:t>
      </w:r>
      <w:r w:rsidR="00E40CE7">
        <w:t>OW</w:t>
      </w:r>
      <w:r w:rsidR="003F6207">
        <w:t>.</w:t>
      </w:r>
    </w:p>
    <w:tbl>
      <w:tblPr>
        <w:tblStyle w:val="TableGrid1"/>
        <w:tblW w:w="903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330"/>
        <w:gridCol w:w="1300"/>
        <w:gridCol w:w="1300"/>
        <w:gridCol w:w="1300"/>
      </w:tblGrid>
      <w:tr w:rsidR="00B5324B" w:rsidRPr="005F3BAF" w14:paraId="09B2AE28" w14:textId="77777777" w:rsidTr="00EB018F">
        <w:trPr>
          <w:trHeight w:val="362"/>
          <w:tblHeader/>
        </w:trPr>
        <w:tc>
          <w:tcPr>
            <w:tcW w:w="1802" w:type="dxa"/>
            <w:vMerge w:val="restart"/>
            <w:shd w:val="clear" w:color="auto" w:fill="008272"/>
          </w:tcPr>
          <w:p w14:paraId="6B2ECAD9" w14:textId="77777777" w:rsidR="00B5324B" w:rsidRPr="00B5324B" w:rsidRDefault="00B5324B" w:rsidP="00B44F57">
            <w:pPr>
              <w:pStyle w:val="Table-Header"/>
            </w:pPr>
            <w:r w:rsidRPr="00B5324B">
              <w:t>Test type (environment)</w:t>
            </w:r>
          </w:p>
        </w:tc>
        <w:tc>
          <w:tcPr>
            <w:tcW w:w="3330" w:type="dxa"/>
            <w:vMerge w:val="restart"/>
            <w:shd w:val="clear" w:color="auto" w:fill="008272"/>
          </w:tcPr>
          <w:p w14:paraId="7D28DEB7" w14:textId="77777777" w:rsidR="00B5324B" w:rsidRPr="00B5324B" w:rsidRDefault="00B5324B" w:rsidP="00B44F57">
            <w:pPr>
              <w:pStyle w:val="Table-Header"/>
            </w:pPr>
            <w:r w:rsidRPr="00B5324B">
              <w:t>Description</w:t>
            </w:r>
          </w:p>
        </w:tc>
        <w:tc>
          <w:tcPr>
            <w:tcW w:w="3900" w:type="dxa"/>
            <w:gridSpan w:val="3"/>
            <w:shd w:val="clear" w:color="auto" w:fill="008272"/>
          </w:tcPr>
          <w:p w14:paraId="23F5044C" w14:textId="77777777" w:rsidR="00B5324B" w:rsidRPr="00B5324B" w:rsidRDefault="00B5324B" w:rsidP="00B44F57">
            <w:pPr>
              <w:pStyle w:val="Table-Header"/>
              <w:rPr>
                <w:szCs w:val="18"/>
              </w:rPr>
            </w:pPr>
            <w:r w:rsidRPr="00B5324B">
              <w:rPr>
                <w:szCs w:val="18"/>
              </w:rPr>
              <w:t>Responsibility</w:t>
            </w:r>
          </w:p>
        </w:tc>
      </w:tr>
      <w:tr w:rsidR="003845C1" w:rsidRPr="005F3BAF" w14:paraId="7BA1C5D4" w14:textId="77777777" w:rsidTr="00EB018F">
        <w:trPr>
          <w:trHeight w:val="362"/>
          <w:tblHeader/>
        </w:trPr>
        <w:tc>
          <w:tcPr>
            <w:tcW w:w="1802" w:type="dxa"/>
            <w:vMerge/>
            <w:shd w:val="clear" w:color="auto" w:fill="008272"/>
          </w:tcPr>
          <w:p w14:paraId="26CFE024" w14:textId="77777777" w:rsidR="00B5324B" w:rsidRPr="00B5324B" w:rsidRDefault="00B5324B" w:rsidP="00B44F57">
            <w:pPr>
              <w:pStyle w:val="Table-Header"/>
            </w:pPr>
          </w:p>
        </w:tc>
        <w:tc>
          <w:tcPr>
            <w:tcW w:w="3330" w:type="dxa"/>
            <w:vMerge/>
            <w:shd w:val="clear" w:color="auto" w:fill="008272"/>
          </w:tcPr>
          <w:p w14:paraId="0FD693FB" w14:textId="77777777" w:rsidR="00B5324B" w:rsidRPr="00B5324B" w:rsidRDefault="00B5324B" w:rsidP="00B44F57">
            <w:pPr>
              <w:pStyle w:val="Table-Header"/>
            </w:pPr>
          </w:p>
        </w:tc>
        <w:tc>
          <w:tcPr>
            <w:tcW w:w="1300" w:type="dxa"/>
            <w:shd w:val="clear" w:color="auto" w:fill="008272"/>
          </w:tcPr>
          <w:p w14:paraId="35F7C1ED" w14:textId="77777777" w:rsidR="00B5324B" w:rsidRPr="00BB0E7F" w:rsidRDefault="003845C1" w:rsidP="00B44F57">
            <w:pPr>
              <w:pStyle w:val="Table-Header"/>
              <w:rPr>
                <w:b w:val="0"/>
                <w:sz w:val="18"/>
                <w:szCs w:val="18"/>
              </w:rPr>
            </w:pPr>
            <w:r w:rsidRPr="00BB0E7F">
              <w:rPr>
                <w:b w:val="0"/>
                <w:sz w:val="18"/>
                <w:szCs w:val="18"/>
              </w:rPr>
              <w:t xml:space="preserve">Has responsibility </w:t>
            </w:r>
            <w:r w:rsidRPr="00BB0E7F">
              <w:rPr>
                <w:b w:val="0"/>
                <w:sz w:val="18"/>
                <w:szCs w:val="18"/>
              </w:rPr>
              <w:br/>
              <w:t>for testing?</w:t>
            </w:r>
          </w:p>
        </w:tc>
        <w:tc>
          <w:tcPr>
            <w:tcW w:w="1300" w:type="dxa"/>
            <w:shd w:val="clear" w:color="auto" w:fill="008272"/>
          </w:tcPr>
          <w:p w14:paraId="7CD76E58" w14:textId="77777777" w:rsidR="00B5324B" w:rsidRPr="00BB0E7F" w:rsidRDefault="00B5324B" w:rsidP="00B44F57">
            <w:pPr>
              <w:pStyle w:val="Table-Header"/>
              <w:rPr>
                <w:b w:val="0"/>
                <w:sz w:val="18"/>
                <w:szCs w:val="18"/>
              </w:rPr>
            </w:pPr>
            <w:r w:rsidRPr="00BB0E7F">
              <w:rPr>
                <w:b w:val="0"/>
                <w:sz w:val="18"/>
                <w:szCs w:val="18"/>
              </w:rPr>
              <w:t>Provide</w:t>
            </w:r>
            <w:r w:rsidR="004C536F" w:rsidRPr="00BB0E7F">
              <w:rPr>
                <w:b w:val="0"/>
                <w:sz w:val="18"/>
                <w:szCs w:val="18"/>
              </w:rPr>
              <w:t>s</w:t>
            </w:r>
            <w:r w:rsidRPr="00BB0E7F">
              <w:rPr>
                <w:b w:val="0"/>
                <w:sz w:val="18"/>
                <w:szCs w:val="18"/>
              </w:rPr>
              <w:t xml:space="preserve"> data</w:t>
            </w:r>
            <w:r w:rsidR="004C536F" w:rsidRPr="00BB0E7F">
              <w:rPr>
                <w:b w:val="0"/>
                <w:sz w:val="18"/>
                <w:szCs w:val="18"/>
              </w:rPr>
              <w:t xml:space="preserve"> or </w:t>
            </w:r>
            <w:r w:rsidRPr="00BB0E7F">
              <w:rPr>
                <w:b w:val="0"/>
                <w:sz w:val="18"/>
                <w:szCs w:val="18"/>
              </w:rPr>
              <w:t>test cases</w:t>
            </w:r>
          </w:p>
        </w:tc>
        <w:tc>
          <w:tcPr>
            <w:tcW w:w="1300" w:type="dxa"/>
            <w:shd w:val="clear" w:color="auto" w:fill="008272"/>
          </w:tcPr>
          <w:p w14:paraId="6FB13095" w14:textId="77777777" w:rsidR="00B5324B" w:rsidRPr="00BB0E7F" w:rsidRDefault="004C536F" w:rsidP="00B44F57">
            <w:pPr>
              <w:pStyle w:val="Table-Header"/>
              <w:rPr>
                <w:b w:val="0"/>
                <w:sz w:val="18"/>
                <w:szCs w:val="18"/>
              </w:rPr>
            </w:pPr>
            <w:r w:rsidRPr="00BB0E7F">
              <w:rPr>
                <w:b w:val="0"/>
                <w:sz w:val="18"/>
                <w:szCs w:val="18"/>
              </w:rPr>
              <w:t xml:space="preserve">Provides guidance </w:t>
            </w:r>
            <w:r w:rsidR="00B5324B" w:rsidRPr="00BB0E7F">
              <w:rPr>
                <w:b w:val="0"/>
                <w:sz w:val="18"/>
                <w:szCs w:val="18"/>
              </w:rPr>
              <w:t>and support</w:t>
            </w:r>
          </w:p>
        </w:tc>
      </w:tr>
      <w:tr w:rsidR="006B4925" w:rsidRPr="00713392" w14:paraId="175A5FED" w14:textId="77777777" w:rsidTr="00413429">
        <w:tblPrEx>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PrEx>
        <w:trPr>
          <w:trHeight w:val="362"/>
        </w:trPr>
        <w:tc>
          <w:tcPr>
            <w:tcW w:w="1802" w:type="dxa"/>
            <w:shd w:val="clear" w:color="auto" w:fill="auto"/>
          </w:tcPr>
          <w:p w14:paraId="44667D52" w14:textId="77777777" w:rsidR="006B4925" w:rsidRPr="00713392" w:rsidRDefault="006B4925" w:rsidP="00FB3235">
            <w:pPr>
              <w:rPr>
                <w:rFonts w:eastAsia="Calibri"/>
                <w:szCs w:val="20"/>
              </w:rPr>
            </w:pPr>
            <w:r>
              <w:rPr>
                <w:rFonts w:eastAsia="Calibri"/>
                <w:szCs w:val="20"/>
              </w:rPr>
              <w:t>PoC</w:t>
            </w:r>
            <w:r w:rsidRPr="5BB43366">
              <w:rPr>
                <w:rFonts w:eastAsia="Calibri"/>
                <w:szCs w:val="20"/>
              </w:rPr>
              <w:t xml:space="preserve"> testing (</w:t>
            </w:r>
            <w:r>
              <w:rPr>
                <w:rFonts w:eastAsia="Calibri"/>
                <w:szCs w:val="20"/>
              </w:rPr>
              <w:t>non-</w:t>
            </w:r>
            <w:r w:rsidRPr="5BB43366">
              <w:rPr>
                <w:rFonts w:eastAsia="Calibri"/>
                <w:szCs w:val="20"/>
              </w:rPr>
              <w:t>production)</w:t>
            </w:r>
          </w:p>
        </w:tc>
        <w:tc>
          <w:tcPr>
            <w:tcW w:w="3330" w:type="dxa"/>
            <w:shd w:val="clear" w:color="auto" w:fill="auto"/>
          </w:tcPr>
          <w:p w14:paraId="2AE29A91" w14:textId="30781A32" w:rsidR="006B4925" w:rsidRPr="00713392" w:rsidRDefault="006B4925" w:rsidP="00FB3235">
            <w:pPr>
              <w:rPr>
                <w:rFonts w:eastAsia="Calibri"/>
                <w:szCs w:val="20"/>
              </w:rPr>
            </w:pPr>
            <w:r w:rsidRPr="5BB43366">
              <w:rPr>
                <w:rFonts w:eastAsia="Calibri"/>
                <w:szCs w:val="20"/>
              </w:rPr>
              <w:t xml:space="preserve">Test cases will be </w:t>
            </w:r>
            <w:r>
              <w:rPr>
                <w:rFonts w:eastAsia="Calibri"/>
                <w:szCs w:val="20"/>
              </w:rPr>
              <w:t>run</w:t>
            </w:r>
            <w:r w:rsidRPr="5BB43366">
              <w:rPr>
                <w:rFonts w:eastAsia="Calibri"/>
                <w:szCs w:val="20"/>
              </w:rPr>
              <w:t xml:space="preserve"> in the </w:t>
            </w:r>
            <w:r>
              <w:rPr>
                <w:rFonts w:eastAsia="Calibri"/>
                <w:szCs w:val="20"/>
              </w:rPr>
              <w:t>non-</w:t>
            </w:r>
            <w:r w:rsidRPr="5BB43366">
              <w:rPr>
                <w:rFonts w:eastAsia="Calibri"/>
                <w:szCs w:val="20"/>
              </w:rPr>
              <w:t>production environment to</w:t>
            </w:r>
            <w:r w:rsidR="004637D3">
              <w:rPr>
                <w:rFonts w:eastAsia="Calibri"/>
                <w:szCs w:val="20"/>
              </w:rPr>
              <w:t xml:space="preserve"> identify the constraints and limitations of the solution</w:t>
            </w:r>
            <w:r w:rsidRPr="5BB43366">
              <w:rPr>
                <w:rFonts w:eastAsia="Calibri"/>
                <w:szCs w:val="20"/>
              </w:rPr>
              <w:t>.</w:t>
            </w:r>
          </w:p>
        </w:tc>
        <w:tc>
          <w:tcPr>
            <w:tcW w:w="1300" w:type="dxa"/>
            <w:shd w:val="clear" w:color="auto" w:fill="auto"/>
          </w:tcPr>
          <w:p w14:paraId="5250761B" w14:textId="77777777" w:rsidR="006B4925" w:rsidRPr="00713392" w:rsidRDefault="006B4925" w:rsidP="00FB3235">
            <w:pPr>
              <w:rPr>
                <w:rFonts w:eastAsia="Calibri"/>
                <w:szCs w:val="20"/>
              </w:rPr>
            </w:pPr>
            <w:r w:rsidRPr="5BB43366">
              <w:rPr>
                <w:rFonts w:eastAsia="Calibri"/>
                <w:szCs w:val="20"/>
              </w:rPr>
              <w:t>Microsoft</w:t>
            </w:r>
          </w:p>
        </w:tc>
        <w:tc>
          <w:tcPr>
            <w:tcW w:w="1300" w:type="dxa"/>
            <w:shd w:val="clear" w:color="auto" w:fill="auto"/>
          </w:tcPr>
          <w:p w14:paraId="73CFC3F2" w14:textId="6A7C345B" w:rsidR="006B4925" w:rsidRPr="00713392" w:rsidRDefault="00ED69DF" w:rsidP="00FB3235">
            <w:pPr>
              <w:rPr>
                <w:rFonts w:eastAsia="Calibri"/>
                <w:szCs w:val="20"/>
              </w:rPr>
            </w:pPr>
            <w:r w:rsidRPr="5BB43366">
              <w:rPr>
                <w:rFonts w:eastAsia="Calibri"/>
                <w:szCs w:val="20"/>
              </w:rPr>
              <w:t>Customer</w:t>
            </w:r>
          </w:p>
        </w:tc>
        <w:tc>
          <w:tcPr>
            <w:tcW w:w="1300" w:type="dxa"/>
            <w:shd w:val="clear" w:color="auto" w:fill="auto"/>
          </w:tcPr>
          <w:p w14:paraId="049D0877" w14:textId="77777777" w:rsidR="006B4925" w:rsidRPr="00713392" w:rsidRDefault="006B4925" w:rsidP="00FB3235">
            <w:pPr>
              <w:rPr>
                <w:rFonts w:eastAsia="Calibri"/>
                <w:szCs w:val="20"/>
              </w:rPr>
            </w:pPr>
            <w:r w:rsidRPr="5BB43366">
              <w:rPr>
                <w:rFonts w:eastAsia="Calibri"/>
                <w:szCs w:val="20"/>
              </w:rPr>
              <w:t>Customer</w:t>
            </w:r>
          </w:p>
        </w:tc>
      </w:tr>
      <w:tr w:rsidR="0040645F" w:rsidRPr="00713392" w14:paraId="56F361E9" w14:textId="77777777" w:rsidTr="00EB018F">
        <w:tblPrEx>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PrEx>
        <w:trPr>
          <w:trHeight w:val="362"/>
        </w:trPr>
        <w:tc>
          <w:tcPr>
            <w:tcW w:w="1802" w:type="dxa"/>
            <w:shd w:val="clear" w:color="auto" w:fill="auto"/>
          </w:tcPr>
          <w:p w14:paraId="082F400B" w14:textId="45CA3C30" w:rsidR="0040645F" w:rsidRPr="00713392" w:rsidRDefault="0013021B" w:rsidP="00B001C8">
            <w:pPr>
              <w:rPr>
                <w:rFonts w:eastAsia="Calibri"/>
                <w:szCs w:val="20"/>
              </w:rPr>
            </w:pPr>
            <w:r>
              <w:rPr>
                <w:rFonts w:eastAsia="Calibri"/>
                <w:szCs w:val="20"/>
              </w:rPr>
              <w:t xml:space="preserve">Validate </w:t>
            </w:r>
            <w:r w:rsidR="004A3F44">
              <w:rPr>
                <w:rFonts w:eastAsia="Calibri"/>
                <w:szCs w:val="20"/>
              </w:rPr>
              <w:t>testing</w:t>
            </w:r>
            <w:r w:rsidR="0040645F" w:rsidRPr="5BB43366">
              <w:rPr>
                <w:rFonts w:eastAsia="Calibri"/>
                <w:szCs w:val="20"/>
              </w:rPr>
              <w:t xml:space="preserve"> (production)</w:t>
            </w:r>
          </w:p>
        </w:tc>
        <w:tc>
          <w:tcPr>
            <w:tcW w:w="3330" w:type="dxa"/>
            <w:shd w:val="clear" w:color="auto" w:fill="auto"/>
          </w:tcPr>
          <w:p w14:paraId="17B89A60" w14:textId="15056D5A" w:rsidR="0040645F" w:rsidRPr="00713392" w:rsidRDefault="0040645F" w:rsidP="00B001C8">
            <w:pPr>
              <w:rPr>
                <w:rFonts w:eastAsia="Calibri"/>
                <w:szCs w:val="20"/>
              </w:rPr>
            </w:pPr>
            <w:r w:rsidRPr="5BB43366">
              <w:rPr>
                <w:rFonts w:eastAsia="Calibri"/>
                <w:szCs w:val="20"/>
              </w:rPr>
              <w:t xml:space="preserve">Test cases will be </w:t>
            </w:r>
            <w:r w:rsidR="00542F2D">
              <w:rPr>
                <w:rFonts w:eastAsia="Calibri"/>
                <w:szCs w:val="20"/>
              </w:rPr>
              <w:t>run</w:t>
            </w:r>
            <w:r w:rsidR="00542F2D" w:rsidRPr="5BB43366">
              <w:rPr>
                <w:rFonts w:eastAsia="Calibri"/>
                <w:szCs w:val="20"/>
              </w:rPr>
              <w:t xml:space="preserve"> </w:t>
            </w:r>
            <w:r w:rsidRPr="5BB43366">
              <w:rPr>
                <w:rFonts w:eastAsia="Calibri"/>
                <w:szCs w:val="20"/>
              </w:rPr>
              <w:t xml:space="preserve">in the </w:t>
            </w:r>
            <w:r w:rsidR="00ED69DF">
              <w:rPr>
                <w:rFonts w:eastAsia="Calibri"/>
                <w:szCs w:val="20"/>
              </w:rPr>
              <w:t>p</w:t>
            </w:r>
            <w:r w:rsidRPr="5BB43366">
              <w:rPr>
                <w:rFonts w:eastAsia="Calibri"/>
                <w:szCs w:val="20"/>
              </w:rPr>
              <w:t>roduction environment to validate that the implemented solution is functioning as designed.</w:t>
            </w:r>
          </w:p>
        </w:tc>
        <w:tc>
          <w:tcPr>
            <w:tcW w:w="1300" w:type="dxa"/>
            <w:shd w:val="clear" w:color="auto" w:fill="auto"/>
          </w:tcPr>
          <w:p w14:paraId="20070714" w14:textId="0C207D70" w:rsidR="0040645F" w:rsidRPr="00713392" w:rsidRDefault="00ED69DF" w:rsidP="00B001C8">
            <w:pPr>
              <w:rPr>
                <w:rFonts w:eastAsia="Calibri"/>
                <w:szCs w:val="20"/>
              </w:rPr>
            </w:pPr>
            <w:r w:rsidRPr="5BB43366">
              <w:rPr>
                <w:rFonts w:eastAsia="Calibri"/>
                <w:szCs w:val="20"/>
              </w:rPr>
              <w:t>Customer</w:t>
            </w:r>
          </w:p>
        </w:tc>
        <w:tc>
          <w:tcPr>
            <w:tcW w:w="1300" w:type="dxa"/>
            <w:shd w:val="clear" w:color="auto" w:fill="auto"/>
          </w:tcPr>
          <w:p w14:paraId="48A75891" w14:textId="5D6DA5A2" w:rsidR="0040645F" w:rsidRPr="00713392" w:rsidRDefault="00ED69DF" w:rsidP="00B001C8">
            <w:pPr>
              <w:rPr>
                <w:rFonts w:eastAsia="Calibri"/>
                <w:szCs w:val="20"/>
              </w:rPr>
            </w:pPr>
            <w:r w:rsidRPr="5BB43366">
              <w:rPr>
                <w:rFonts w:eastAsia="Calibri"/>
                <w:szCs w:val="20"/>
              </w:rPr>
              <w:t>Customer</w:t>
            </w:r>
          </w:p>
        </w:tc>
        <w:tc>
          <w:tcPr>
            <w:tcW w:w="1300" w:type="dxa"/>
            <w:shd w:val="clear" w:color="auto" w:fill="auto"/>
          </w:tcPr>
          <w:p w14:paraId="56FD8565" w14:textId="51037C98" w:rsidR="0040645F" w:rsidRPr="00713392" w:rsidRDefault="00ED69DF" w:rsidP="00B001C8">
            <w:pPr>
              <w:rPr>
                <w:rFonts w:eastAsia="Calibri"/>
                <w:szCs w:val="20"/>
              </w:rPr>
            </w:pPr>
            <w:r>
              <w:rPr>
                <w:rFonts w:eastAsia="Calibri"/>
                <w:szCs w:val="20"/>
              </w:rPr>
              <w:t>Microsoft</w:t>
            </w:r>
          </w:p>
        </w:tc>
      </w:tr>
    </w:tbl>
    <w:p w14:paraId="520008E7" w14:textId="77777777" w:rsidR="003E7B6A" w:rsidRPr="004F4BCE" w:rsidRDefault="008C6B1A" w:rsidP="00AA09CF">
      <w:pPr>
        <w:pStyle w:val="Heading4"/>
      </w:pPr>
      <w:r w:rsidRPr="004F4BCE">
        <w:t>Defect remediation</w:t>
      </w:r>
    </w:p>
    <w:p w14:paraId="666256EA" w14:textId="77777777" w:rsidR="008C6B1A" w:rsidRDefault="00A6780F" w:rsidP="003E7B6A">
      <w:r>
        <w:t>If</w:t>
      </w:r>
      <w:r w:rsidR="008C6B1A">
        <w:t xml:space="preserve"> defects are identified during testing, the priority of the item will be jointly agreed</w:t>
      </w:r>
      <w:r w:rsidR="00843775">
        <w:t xml:space="preserve"> upon</w:t>
      </w:r>
      <w:r w:rsidR="008C6B1A">
        <w:t xml:space="preserve"> </w:t>
      </w:r>
      <w:r w:rsidR="00843775">
        <w:t xml:space="preserve">by </w:t>
      </w:r>
      <w:r w:rsidR="0030297C">
        <w:t xml:space="preserve">the </w:t>
      </w:r>
      <w:r>
        <w:t>C</w:t>
      </w:r>
      <w:r w:rsidR="008C6B1A">
        <w:t>ustomer and Microsoft. Defect</w:t>
      </w:r>
      <w:r w:rsidR="00140C9E">
        <w:t xml:space="preserve"> prioritization is </w:t>
      </w:r>
      <w:r w:rsidR="008C6B1A">
        <w:t>defined in the following table</w:t>
      </w:r>
      <w:r w:rsidR="00D429F9">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71"/>
        <w:gridCol w:w="4830"/>
        <w:gridCol w:w="3124"/>
      </w:tblGrid>
      <w:tr w:rsidR="000D4E93" w:rsidRPr="00390A88" w14:paraId="4648448A" w14:textId="77777777" w:rsidTr="00057271">
        <w:trPr>
          <w:trHeight w:val="508"/>
          <w:tblHeader/>
        </w:trPr>
        <w:tc>
          <w:tcPr>
            <w:tcW w:w="1082" w:type="dxa"/>
            <w:shd w:val="clear" w:color="auto" w:fill="008272"/>
          </w:tcPr>
          <w:p w14:paraId="65AD3668" w14:textId="77777777" w:rsidR="000D4E93" w:rsidRPr="004B0557" w:rsidRDefault="000D4E93" w:rsidP="00B44F57">
            <w:pPr>
              <w:pStyle w:val="Table-Header"/>
            </w:pPr>
            <w:r>
              <w:t>Priority</w:t>
            </w:r>
          </w:p>
        </w:tc>
        <w:tc>
          <w:tcPr>
            <w:tcW w:w="5040" w:type="dxa"/>
            <w:shd w:val="clear" w:color="auto" w:fill="008272"/>
          </w:tcPr>
          <w:p w14:paraId="410D2719" w14:textId="77777777" w:rsidR="000D4E93" w:rsidRPr="004B0557" w:rsidRDefault="000D4E93" w:rsidP="00B44F57">
            <w:pPr>
              <w:pStyle w:val="Table-Header"/>
            </w:pPr>
            <w:r>
              <w:t>Description</w:t>
            </w:r>
          </w:p>
        </w:tc>
        <w:tc>
          <w:tcPr>
            <w:tcW w:w="3237" w:type="dxa"/>
            <w:shd w:val="clear" w:color="auto" w:fill="008272"/>
          </w:tcPr>
          <w:p w14:paraId="30A1B277" w14:textId="77777777" w:rsidR="000D4E93" w:rsidRDefault="000D4E93" w:rsidP="00B44F57">
            <w:pPr>
              <w:pStyle w:val="Table-Header"/>
            </w:pPr>
            <w:r>
              <w:t>Remediation in scope?</w:t>
            </w:r>
          </w:p>
        </w:tc>
      </w:tr>
      <w:tr w:rsidR="000D4E93" w14:paraId="6054C149" w14:textId="77777777" w:rsidTr="002702C8">
        <w:trPr>
          <w:trHeight w:val="432"/>
        </w:trPr>
        <w:tc>
          <w:tcPr>
            <w:tcW w:w="1082" w:type="dxa"/>
            <w:shd w:val="clear" w:color="auto" w:fill="auto"/>
          </w:tcPr>
          <w:p w14:paraId="5D7A3CA5" w14:textId="77777777" w:rsidR="000D4E93" w:rsidRPr="005F3BAF" w:rsidRDefault="000D4E93" w:rsidP="00117AE2">
            <w:pPr>
              <w:pStyle w:val="TableText"/>
            </w:pPr>
            <w:r>
              <w:t>P1</w:t>
            </w:r>
          </w:p>
        </w:tc>
        <w:tc>
          <w:tcPr>
            <w:tcW w:w="5040" w:type="dxa"/>
            <w:shd w:val="clear" w:color="auto" w:fill="auto"/>
          </w:tcPr>
          <w:p w14:paraId="35756FF7" w14:textId="2861E56B" w:rsidR="000D4E93" w:rsidRDefault="00D17C12" w:rsidP="00117AE2">
            <w:pPr>
              <w:pStyle w:val="TableText"/>
              <w:rPr>
                <w:rFonts w:ascii="Segoe UI Semilight" w:hAnsi="Segoe UI Semilight"/>
              </w:rPr>
            </w:pPr>
            <w:r>
              <w:rPr>
                <w:rFonts w:cs="Segoe UI"/>
                <w:b/>
                <w:szCs w:val="20"/>
              </w:rPr>
              <w:t xml:space="preserve">Blocking </w:t>
            </w:r>
            <w:r w:rsidR="000D4E93">
              <w:rPr>
                <w:rFonts w:cs="Segoe UI"/>
                <w:b/>
                <w:szCs w:val="20"/>
              </w:rPr>
              <w:t>defect</w:t>
            </w:r>
            <w:r w:rsidR="000D4E93" w:rsidRPr="000D4E93">
              <w:rPr>
                <w:rFonts w:cs="Segoe UI"/>
                <w:szCs w:val="20"/>
              </w:rPr>
              <w:t xml:space="preserve"> </w:t>
            </w:r>
            <w:r w:rsidR="00117AE2">
              <w:rPr>
                <w:rFonts w:cs="Segoe UI"/>
                <w:szCs w:val="20"/>
              </w:rPr>
              <w:br/>
            </w:r>
            <w:r w:rsidR="000D4E93" w:rsidRPr="000D4E93">
              <w:rPr>
                <w:rFonts w:cs="Segoe UI"/>
                <w:szCs w:val="20"/>
              </w:rPr>
              <w:t>Development, testing, or production launch cannot procee</w:t>
            </w:r>
            <w:r w:rsidR="000D4E93">
              <w:rPr>
                <w:rFonts w:cs="Segoe UI"/>
                <w:szCs w:val="20"/>
              </w:rPr>
              <w:t xml:space="preserve">d until </w:t>
            </w:r>
            <w:r w:rsidR="00062D61">
              <w:rPr>
                <w:rFonts w:cs="Segoe UI"/>
                <w:szCs w:val="20"/>
              </w:rPr>
              <w:t xml:space="preserve">this type of </w:t>
            </w:r>
            <w:r w:rsidR="000D4E93">
              <w:rPr>
                <w:rFonts w:cs="Segoe UI"/>
                <w:szCs w:val="20"/>
              </w:rPr>
              <w:t xml:space="preserve">defect is corrected. </w:t>
            </w:r>
            <w:r w:rsidR="00062D61">
              <w:rPr>
                <w:rFonts w:cs="Segoe UI"/>
                <w:szCs w:val="20"/>
              </w:rPr>
              <w:t>A d</w:t>
            </w:r>
            <w:r w:rsidR="00062D61" w:rsidRPr="000D4E93">
              <w:rPr>
                <w:rFonts w:cs="Segoe UI"/>
                <w:szCs w:val="20"/>
              </w:rPr>
              <w:t xml:space="preserve">efect </w:t>
            </w:r>
            <w:r w:rsidR="00062D61">
              <w:rPr>
                <w:rFonts w:cs="Segoe UI"/>
                <w:szCs w:val="20"/>
              </w:rPr>
              <w:t xml:space="preserve">of this type </w:t>
            </w:r>
            <w:r w:rsidR="000D4E93" w:rsidRPr="000D4E93">
              <w:rPr>
                <w:rFonts w:cs="Segoe UI"/>
                <w:szCs w:val="20"/>
              </w:rPr>
              <w:t>block</w:t>
            </w:r>
            <w:r w:rsidR="00062D61">
              <w:rPr>
                <w:rFonts w:cs="Segoe UI"/>
                <w:szCs w:val="20"/>
              </w:rPr>
              <w:t>s</w:t>
            </w:r>
            <w:r w:rsidR="000D4E93" w:rsidRPr="000D4E93">
              <w:rPr>
                <w:rFonts w:cs="Segoe UI"/>
                <w:szCs w:val="20"/>
              </w:rPr>
              <w:t xml:space="preserve"> further progress in this area.</w:t>
            </w:r>
            <w:r w:rsidR="000D4E93">
              <w:rPr>
                <w:rFonts w:cs="Segoe UI"/>
                <w:szCs w:val="20"/>
              </w:rPr>
              <w:t xml:space="preserve"> </w:t>
            </w:r>
            <w:r w:rsidR="00062D61">
              <w:rPr>
                <w:rFonts w:cs="Segoe UI"/>
                <w:szCs w:val="20"/>
              </w:rPr>
              <w:t>The s</w:t>
            </w:r>
            <w:r w:rsidR="00062D61" w:rsidRPr="000D4E93">
              <w:rPr>
                <w:rFonts w:cs="Segoe UI"/>
                <w:szCs w:val="20"/>
              </w:rPr>
              <w:t xml:space="preserve">olution </w:t>
            </w:r>
            <w:r w:rsidR="000D4E93" w:rsidRPr="000D4E93">
              <w:rPr>
                <w:rFonts w:cs="Segoe UI"/>
                <w:szCs w:val="20"/>
              </w:rPr>
              <w:t xml:space="preserve">cannot </w:t>
            </w:r>
            <w:r w:rsidR="0068707D" w:rsidRPr="000D4E93">
              <w:rPr>
                <w:rFonts w:cs="Segoe UI"/>
                <w:szCs w:val="20"/>
              </w:rPr>
              <w:t>ship,</w:t>
            </w:r>
            <w:r w:rsidR="000D4E93" w:rsidRPr="000D4E93">
              <w:rPr>
                <w:rFonts w:cs="Segoe UI"/>
                <w:szCs w:val="20"/>
              </w:rPr>
              <w:t xml:space="preserve"> and the project team cannot achieve the next milestone</w:t>
            </w:r>
            <w:r w:rsidR="00062D61">
              <w:rPr>
                <w:rFonts w:cs="Segoe UI"/>
                <w:szCs w:val="20"/>
              </w:rPr>
              <w:t xml:space="preserve"> until such a defect is corrected.</w:t>
            </w:r>
          </w:p>
        </w:tc>
        <w:tc>
          <w:tcPr>
            <w:tcW w:w="3237" w:type="dxa"/>
            <w:shd w:val="clear" w:color="auto" w:fill="auto"/>
          </w:tcPr>
          <w:p w14:paraId="75553164" w14:textId="77777777" w:rsidR="000D4E93" w:rsidRDefault="000D4E93" w:rsidP="00117AE2">
            <w:pPr>
              <w:pStyle w:val="TableText"/>
            </w:pPr>
            <w:r>
              <w:t>Yes</w:t>
            </w:r>
          </w:p>
        </w:tc>
      </w:tr>
      <w:tr w:rsidR="000D4E93" w:rsidRPr="005F3BAF" w14:paraId="41D25458" w14:textId="77777777" w:rsidTr="002702C8">
        <w:trPr>
          <w:trHeight w:val="432"/>
        </w:trPr>
        <w:tc>
          <w:tcPr>
            <w:tcW w:w="1082" w:type="dxa"/>
            <w:shd w:val="clear" w:color="auto" w:fill="auto"/>
          </w:tcPr>
          <w:p w14:paraId="2E880661" w14:textId="77777777" w:rsidR="000D4E93" w:rsidRPr="005F3BAF" w:rsidRDefault="000D4E93" w:rsidP="00117AE2">
            <w:pPr>
              <w:pStyle w:val="TableText"/>
            </w:pPr>
            <w:r>
              <w:t>P2</w:t>
            </w:r>
          </w:p>
        </w:tc>
        <w:tc>
          <w:tcPr>
            <w:tcW w:w="5040" w:type="dxa"/>
            <w:shd w:val="clear" w:color="auto" w:fill="auto"/>
          </w:tcPr>
          <w:p w14:paraId="3369908E" w14:textId="77777777" w:rsidR="000D4E93" w:rsidRPr="005F3BAF" w:rsidRDefault="000D4E93" w:rsidP="00117AE2">
            <w:pPr>
              <w:pStyle w:val="TableText"/>
              <w:rPr>
                <w:rFonts w:ascii="Segoe UI Semilight" w:hAnsi="Segoe UI Semilight"/>
              </w:rPr>
            </w:pPr>
            <w:r w:rsidRPr="000D4E93">
              <w:rPr>
                <w:rFonts w:cs="Segoe UI"/>
                <w:b/>
                <w:szCs w:val="20"/>
              </w:rPr>
              <w:t>Significant defect</w:t>
            </w:r>
            <w:r w:rsidR="00117AE2">
              <w:rPr>
                <w:rFonts w:cs="Segoe UI"/>
                <w:b/>
                <w:szCs w:val="20"/>
              </w:rPr>
              <w:br/>
            </w:r>
            <w:r w:rsidR="00062D61">
              <w:t>This type of d</w:t>
            </w:r>
            <w:r w:rsidR="00062D61" w:rsidRPr="00B8742D">
              <w:t xml:space="preserve">efect </w:t>
            </w:r>
            <w:r w:rsidRPr="00B8742D">
              <w:t>must be fixed prior to moving to production.</w:t>
            </w:r>
            <w:r>
              <w:t xml:space="preserve"> </w:t>
            </w:r>
            <w:r w:rsidR="00062D61">
              <w:t xml:space="preserve">Such a defect, however, will </w:t>
            </w:r>
            <w:r w:rsidRPr="00B8742D">
              <w:t xml:space="preserve">not affect test plan </w:t>
            </w:r>
            <w:r w:rsidR="00E40CE7">
              <w:t>implementation</w:t>
            </w:r>
            <w:r w:rsidR="000F230A">
              <w:t>.</w:t>
            </w:r>
          </w:p>
        </w:tc>
        <w:tc>
          <w:tcPr>
            <w:tcW w:w="3237" w:type="dxa"/>
            <w:shd w:val="clear" w:color="auto" w:fill="auto"/>
          </w:tcPr>
          <w:p w14:paraId="73DB5ED7" w14:textId="77777777" w:rsidR="000D4E93" w:rsidRPr="005F3BAF" w:rsidRDefault="000D4E93" w:rsidP="00117AE2">
            <w:pPr>
              <w:pStyle w:val="TableText"/>
            </w:pPr>
            <w:r>
              <w:t>Yes</w:t>
            </w:r>
          </w:p>
        </w:tc>
      </w:tr>
      <w:tr w:rsidR="000D4E93" w:rsidRPr="005F3BAF" w14:paraId="6F6DD298" w14:textId="77777777" w:rsidTr="002702C8">
        <w:trPr>
          <w:trHeight w:val="432"/>
        </w:trPr>
        <w:tc>
          <w:tcPr>
            <w:tcW w:w="1082" w:type="dxa"/>
            <w:shd w:val="clear" w:color="auto" w:fill="auto"/>
          </w:tcPr>
          <w:p w14:paraId="3CFA7FB9" w14:textId="77777777" w:rsidR="000D4E93" w:rsidRDefault="000D4E93" w:rsidP="00117AE2">
            <w:pPr>
              <w:pStyle w:val="TableText"/>
            </w:pPr>
            <w:r>
              <w:t>P3</w:t>
            </w:r>
          </w:p>
        </w:tc>
        <w:tc>
          <w:tcPr>
            <w:tcW w:w="5040" w:type="dxa"/>
            <w:shd w:val="clear" w:color="auto" w:fill="auto"/>
          </w:tcPr>
          <w:p w14:paraId="7102A82F" w14:textId="77777777" w:rsidR="000D4E93" w:rsidRPr="000D4E93" w:rsidRDefault="000D4E93" w:rsidP="00117AE2">
            <w:pPr>
              <w:pStyle w:val="TableText"/>
            </w:pPr>
            <w:r>
              <w:rPr>
                <w:rFonts w:cs="Segoe UI"/>
                <w:b/>
                <w:szCs w:val="20"/>
              </w:rPr>
              <w:t>Important defect</w:t>
            </w:r>
            <w:r w:rsidR="00117AE2">
              <w:rPr>
                <w:rFonts w:cs="Segoe UI"/>
                <w:b/>
                <w:szCs w:val="20"/>
              </w:rPr>
              <w:br/>
            </w:r>
            <w:r w:rsidRPr="00B8742D">
              <w:t xml:space="preserve">It is important to correct </w:t>
            </w:r>
            <w:r w:rsidR="00062D61" w:rsidRPr="00B8742D">
              <w:t>th</w:t>
            </w:r>
            <w:r w:rsidR="00062D61">
              <w:t>is type of</w:t>
            </w:r>
            <w:r w:rsidR="00062D61" w:rsidRPr="00B8742D">
              <w:t xml:space="preserve"> </w:t>
            </w:r>
            <w:r w:rsidRPr="00B8742D">
              <w:t xml:space="preserve">defect. However, it is possible to move forward into production </w:t>
            </w:r>
            <w:r w:rsidR="00843775">
              <w:t>through the use of</w:t>
            </w:r>
            <w:r w:rsidR="00062D61">
              <w:t xml:space="preserve"> </w:t>
            </w:r>
            <w:r w:rsidRPr="00B8742D">
              <w:t>a workaround.</w:t>
            </w:r>
          </w:p>
        </w:tc>
        <w:tc>
          <w:tcPr>
            <w:tcW w:w="3237" w:type="dxa"/>
            <w:shd w:val="clear" w:color="auto" w:fill="auto"/>
          </w:tcPr>
          <w:p w14:paraId="0DFAF3F6" w14:textId="77777777" w:rsidR="000D4E93" w:rsidRDefault="000D4E93" w:rsidP="00117AE2">
            <w:pPr>
              <w:pStyle w:val="TableText"/>
            </w:pPr>
            <w:r>
              <w:t>No</w:t>
            </w:r>
            <w:r w:rsidR="008D5EA5">
              <w:t xml:space="preserve">; the </w:t>
            </w:r>
            <w:r w:rsidR="00843775">
              <w:t xml:space="preserve">problem </w:t>
            </w:r>
            <w:r>
              <w:t xml:space="preserve">will be logged. Remediation </w:t>
            </w:r>
            <w:r w:rsidR="008D5EA5">
              <w:t xml:space="preserve">will be performed </w:t>
            </w:r>
            <w:r>
              <w:t>through</w:t>
            </w:r>
            <w:r w:rsidR="008D5EA5">
              <w:t xml:space="preserve"> an</w:t>
            </w:r>
            <w:r>
              <w:t xml:space="preserve"> agreed</w:t>
            </w:r>
            <w:r w:rsidR="008D5EA5">
              <w:t>-upon</w:t>
            </w:r>
            <w:r>
              <w:t xml:space="preserve"> change request</w:t>
            </w:r>
            <w:r w:rsidR="008D5EA5">
              <w:t xml:space="preserve"> only</w:t>
            </w:r>
            <w:r>
              <w:t>.</w:t>
            </w:r>
          </w:p>
        </w:tc>
      </w:tr>
      <w:tr w:rsidR="000D4E93" w:rsidRPr="005F3BAF" w14:paraId="21DE8A37" w14:textId="77777777" w:rsidTr="002702C8">
        <w:trPr>
          <w:trHeight w:val="432"/>
        </w:trPr>
        <w:tc>
          <w:tcPr>
            <w:tcW w:w="1082" w:type="dxa"/>
            <w:shd w:val="clear" w:color="auto" w:fill="auto"/>
          </w:tcPr>
          <w:p w14:paraId="63351431" w14:textId="77777777" w:rsidR="000D4E93" w:rsidRDefault="000D4E93" w:rsidP="00117AE2">
            <w:pPr>
              <w:pStyle w:val="TableText"/>
            </w:pPr>
            <w:r>
              <w:t>P4</w:t>
            </w:r>
          </w:p>
        </w:tc>
        <w:tc>
          <w:tcPr>
            <w:tcW w:w="5040" w:type="dxa"/>
            <w:shd w:val="clear" w:color="auto" w:fill="auto"/>
          </w:tcPr>
          <w:p w14:paraId="06548920" w14:textId="77777777" w:rsidR="000D4E93" w:rsidRPr="000D4E93" w:rsidRDefault="000D4E93" w:rsidP="00117AE2">
            <w:pPr>
              <w:pStyle w:val="TableText"/>
              <w:rPr>
                <w:b/>
              </w:rPr>
            </w:pPr>
            <w:r>
              <w:rPr>
                <w:rFonts w:cs="Segoe UI"/>
                <w:b/>
                <w:szCs w:val="20"/>
              </w:rPr>
              <w:t>Enhancements and low priority defects</w:t>
            </w:r>
            <w:r w:rsidR="00117AE2">
              <w:rPr>
                <w:rFonts w:cs="Segoe UI"/>
                <w:b/>
                <w:szCs w:val="20"/>
              </w:rPr>
              <w:br/>
            </w:r>
            <w:r w:rsidR="00062D61">
              <w:t>P4 de</w:t>
            </w:r>
            <w:r w:rsidR="00843775">
              <w:t>fects consist</w:t>
            </w:r>
            <w:r w:rsidR="00062D61">
              <w:t xml:space="preserve"> of f</w:t>
            </w:r>
            <w:r w:rsidR="00062D61" w:rsidRPr="00B8742D">
              <w:t xml:space="preserve">eature </w:t>
            </w:r>
            <w:r w:rsidRPr="00B8742D">
              <w:t xml:space="preserve">enhancement </w:t>
            </w:r>
            <w:r w:rsidR="00062D61">
              <w:t>and</w:t>
            </w:r>
            <w:r w:rsidR="00062D61" w:rsidRPr="00B8742D">
              <w:t xml:space="preserve"> </w:t>
            </w:r>
            <w:r w:rsidRPr="00B8742D">
              <w:t>cosmetic defects.</w:t>
            </w:r>
            <w:r>
              <w:t xml:space="preserve"> </w:t>
            </w:r>
            <w:r w:rsidR="00062D61">
              <w:t>These include d</w:t>
            </w:r>
            <w:r w:rsidR="00062D61" w:rsidRPr="00B8742D">
              <w:t>esign</w:t>
            </w:r>
            <w:r w:rsidR="00444CCA">
              <w:t xml:space="preserve"> requests </w:t>
            </w:r>
            <w:r w:rsidR="00062D61">
              <w:t>that var</w:t>
            </w:r>
            <w:r w:rsidR="00CE5743">
              <w:t>y</w:t>
            </w:r>
            <w:r w:rsidR="00062D61">
              <w:t xml:space="preserve"> from</w:t>
            </w:r>
            <w:r w:rsidR="00062D61" w:rsidRPr="00B8742D" w:rsidDel="00062D61">
              <w:t xml:space="preserve"> </w:t>
            </w:r>
            <w:r w:rsidRPr="00B8742D">
              <w:t>original concepts.</w:t>
            </w:r>
          </w:p>
        </w:tc>
        <w:tc>
          <w:tcPr>
            <w:tcW w:w="3237" w:type="dxa"/>
            <w:shd w:val="clear" w:color="auto" w:fill="auto"/>
          </w:tcPr>
          <w:p w14:paraId="741D449F" w14:textId="77777777" w:rsidR="000D4E93" w:rsidRDefault="000D4E93" w:rsidP="00117AE2">
            <w:pPr>
              <w:pStyle w:val="TableText"/>
            </w:pPr>
            <w:r>
              <w:t>No</w:t>
            </w:r>
            <w:r w:rsidR="008D5EA5">
              <w:t xml:space="preserve">; the </w:t>
            </w:r>
            <w:r w:rsidR="00843775">
              <w:t xml:space="preserve">problem </w:t>
            </w:r>
            <w:r>
              <w:t xml:space="preserve">will be logged. </w:t>
            </w:r>
            <w:r w:rsidR="00843775">
              <w:t>Remediation will be performed through an agreed-upon change request only.</w:t>
            </w:r>
          </w:p>
        </w:tc>
      </w:tr>
    </w:tbl>
    <w:p w14:paraId="26669845" w14:textId="2EBFCF22" w:rsidR="009D4EBC" w:rsidRDefault="004C2A6F" w:rsidP="00C84DD9">
      <w:pPr>
        <w:pStyle w:val="Heading2"/>
      </w:pPr>
      <w:bookmarkStart w:id="27" w:name="_Toc476167705"/>
      <w:bookmarkStart w:id="28" w:name="_Toc476168032"/>
      <w:bookmarkStart w:id="29" w:name="_Toc32781953"/>
      <w:r>
        <w:t>Areas out of scope</w:t>
      </w:r>
      <w:bookmarkEnd w:id="27"/>
      <w:bookmarkEnd w:id="28"/>
      <w:bookmarkEnd w:id="29"/>
    </w:p>
    <w:p w14:paraId="2D766100" w14:textId="03021E67"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812548">
        <w:t xml:space="preserve">Areas </w:t>
      </w:r>
      <w:r w:rsidR="00812548"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B4049F">
        <w:t xml:space="preserve"> table.</w:t>
      </w:r>
    </w:p>
    <w:tbl>
      <w:tblPr>
        <w:tblStyle w:val="TableGrid1"/>
        <w:tblW w:w="900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6"/>
        <w:gridCol w:w="6386"/>
      </w:tblGrid>
      <w:tr w:rsidR="004C2A6F" w:rsidRPr="00732BE3" w14:paraId="14474F1C" w14:textId="77777777" w:rsidTr="278FC02B">
        <w:trPr>
          <w:trHeight w:val="360"/>
          <w:tblHeader/>
        </w:trPr>
        <w:tc>
          <w:tcPr>
            <w:tcW w:w="2616" w:type="dxa"/>
            <w:shd w:val="clear" w:color="auto" w:fill="008272"/>
          </w:tcPr>
          <w:p w14:paraId="31741AA9" w14:textId="77777777" w:rsidR="004C2A6F" w:rsidRPr="005729DB" w:rsidRDefault="004C2A6F" w:rsidP="00B44F57">
            <w:pPr>
              <w:pStyle w:val="Table-Header"/>
              <w:rPr>
                <w:rFonts w:cs="Segoe UI"/>
              </w:rPr>
            </w:pPr>
            <w:r w:rsidRPr="005729DB">
              <w:rPr>
                <w:rFonts w:cs="Segoe UI"/>
              </w:rPr>
              <w:t>Area</w:t>
            </w:r>
          </w:p>
        </w:tc>
        <w:tc>
          <w:tcPr>
            <w:tcW w:w="6386" w:type="dxa"/>
            <w:shd w:val="clear" w:color="auto" w:fill="008272"/>
          </w:tcPr>
          <w:p w14:paraId="4E2FA12E" w14:textId="77777777" w:rsidR="004C2A6F" w:rsidRPr="005729DB" w:rsidRDefault="004C2A6F" w:rsidP="00B44F57">
            <w:pPr>
              <w:pStyle w:val="Table-Header"/>
              <w:rPr>
                <w:rFonts w:cs="Segoe UI"/>
              </w:rPr>
            </w:pPr>
            <w:r w:rsidRPr="005729DB">
              <w:rPr>
                <w:rFonts w:cs="Segoe UI"/>
              </w:rPr>
              <w:t>Description</w:t>
            </w:r>
          </w:p>
        </w:tc>
      </w:tr>
      <w:tr w:rsidR="00555602" w:rsidRPr="00732BE3" w14:paraId="4B008A8B" w14:textId="77777777" w:rsidTr="278FC02B">
        <w:trPr>
          <w:trHeight w:val="432"/>
        </w:trPr>
        <w:tc>
          <w:tcPr>
            <w:tcW w:w="2616" w:type="dxa"/>
            <w:shd w:val="clear" w:color="auto" w:fill="auto"/>
          </w:tcPr>
          <w:p w14:paraId="1001AED8" w14:textId="5705EA30" w:rsidR="00555602" w:rsidRPr="005729DB" w:rsidRDefault="00555602" w:rsidP="00FB3235">
            <w:pPr>
              <w:rPr>
                <w:rFonts w:eastAsia="Calibri" w:cs="Segoe UI"/>
              </w:rPr>
            </w:pPr>
            <w:r>
              <w:rPr>
                <w:rFonts w:eastAsia="Calibri" w:cs="Segoe UI"/>
              </w:rPr>
              <w:t>Azure AD User Provisioning Service</w:t>
            </w:r>
          </w:p>
        </w:tc>
        <w:tc>
          <w:tcPr>
            <w:tcW w:w="6386" w:type="dxa"/>
            <w:shd w:val="clear" w:color="auto" w:fill="auto"/>
          </w:tcPr>
          <w:p w14:paraId="2D6E2EE4" w14:textId="54B8D8EC" w:rsidR="00555602" w:rsidRDefault="00865A3F" w:rsidP="00FB3235">
            <w:pPr>
              <w:pStyle w:val="TableBullet1"/>
            </w:pPr>
            <w:r>
              <w:t xml:space="preserve">Implementation of </w:t>
            </w:r>
            <w:r w:rsidR="007C26F4">
              <w:t>identity</w:t>
            </w:r>
            <w:r w:rsidR="0072734B">
              <w:t xml:space="preserve"> life-cycle management and </w:t>
            </w:r>
            <w:r>
              <w:t xml:space="preserve">attribute flows that </w:t>
            </w:r>
            <w:r w:rsidR="0072734B">
              <w:t xml:space="preserve">are </w:t>
            </w:r>
            <w:r w:rsidR="007C26F4">
              <w:t xml:space="preserve">not available </w:t>
            </w:r>
            <w:r w:rsidR="00312A3F">
              <w:t>out-of-the-</w:t>
            </w:r>
            <w:r w:rsidR="007C26F4">
              <w:t>box is out of scope.</w:t>
            </w:r>
          </w:p>
          <w:p w14:paraId="30C2EA77" w14:textId="612C04A0" w:rsidR="007C26F4" w:rsidRDefault="007C26F4" w:rsidP="00FB3235">
            <w:pPr>
              <w:pStyle w:val="TableBullet1"/>
            </w:pPr>
            <w:r>
              <w:t>Im</w:t>
            </w:r>
            <w:r w:rsidR="000C7EEE">
              <w:t xml:space="preserve">plementation of automatic </w:t>
            </w:r>
            <w:r w:rsidR="00C928B7">
              <w:t>Active Directory group assignment is out</w:t>
            </w:r>
            <w:r w:rsidR="00D6384E">
              <w:t xml:space="preserve"> </w:t>
            </w:r>
            <w:r w:rsidR="00C928B7">
              <w:t>of</w:t>
            </w:r>
            <w:r w:rsidR="00D6384E">
              <w:t xml:space="preserve"> </w:t>
            </w:r>
            <w:r w:rsidR="00C928B7">
              <w:t>scope.</w:t>
            </w:r>
          </w:p>
          <w:p w14:paraId="2D2FA45C" w14:textId="3C62F01F" w:rsidR="007359D4" w:rsidRDefault="007359D4" w:rsidP="00FB3235">
            <w:pPr>
              <w:pStyle w:val="TableBullet1"/>
            </w:pPr>
            <w:r>
              <w:t>Write-back of attributes</w:t>
            </w:r>
            <w:r w:rsidR="00F2540E">
              <w:t xml:space="preserve"> other than email addresses</w:t>
            </w:r>
            <w:r>
              <w:t xml:space="preserve"> to Workday from Azure AD is out</w:t>
            </w:r>
            <w:r w:rsidR="00D6384E">
              <w:t xml:space="preserve"> </w:t>
            </w:r>
            <w:r>
              <w:t>of</w:t>
            </w:r>
            <w:r w:rsidR="00D6384E">
              <w:t xml:space="preserve"> </w:t>
            </w:r>
            <w:r>
              <w:t>scope.</w:t>
            </w:r>
          </w:p>
          <w:p w14:paraId="5657BFA2" w14:textId="40BDC10C" w:rsidR="005738AF" w:rsidRDefault="00484529" w:rsidP="00484529">
            <w:pPr>
              <w:pStyle w:val="TableBullet1"/>
            </w:pPr>
            <w:r w:rsidRPr="00484529">
              <w:t>Customizing Workday user attributes</w:t>
            </w:r>
            <w:r>
              <w:t xml:space="preserve"> is out of scope. Microsoft will only implement </w:t>
            </w:r>
            <w:r w:rsidR="00E932A4">
              <w:t xml:space="preserve">attribute mappings </w:t>
            </w:r>
            <w:r w:rsidR="000B586F">
              <w:t xml:space="preserve">from the default list that can be selected from the </w:t>
            </w:r>
            <w:r w:rsidR="005A3C4A">
              <w:t>user provisioning app</w:t>
            </w:r>
            <w:r w:rsidR="00E45D28">
              <w:t xml:space="preserve"> in the app gallery</w:t>
            </w:r>
            <w:r w:rsidR="003C7BC3">
              <w:t>.</w:t>
            </w:r>
          </w:p>
          <w:p w14:paraId="1BEE552A" w14:textId="77777777" w:rsidR="00877F31" w:rsidRDefault="00877F31" w:rsidP="00FB3235">
            <w:pPr>
              <w:pStyle w:val="TableBullet1"/>
            </w:pPr>
            <w:r>
              <w:t>User pro</w:t>
            </w:r>
            <w:r w:rsidR="00D6384E">
              <w:t xml:space="preserve">visioning for pure Azure AD user account </w:t>
            </w:r>
            <w:r w:rsidR="00E45D28">
              <w:t xml:space="preserve">(i.e. user without on-premises AD DS account) </w:t>
            </w:r>
            <w:r w:rsidR="00D6384E">
              <w:t>is out of scope.</w:t>
            </w:r>
          </w:p>
          <w:p w14:paraId="65C6B9B5" w14:textId="77777777" w:rsidR="00BA7801" w:rsidRDefault="00062353" w:rsidP="00E7017B">
            <w:pPr>
              <w:pStyle w:val="TableBullet1"/>
            </w:pPr>
            <w:r>
              <w:t xml:space="preserve">The delivery of the temporary password assigned to the user’s AD account </w:t>
            </w:r>
            <w:r w:rsidR="0023171A">
              <w:t xml:space="preserve">is recommended to </w:t>
            </w:r>
            <w:r w:rsidR="00E7017B">
              <w:t>leverage the</w:t>
            </w:r>
            <w:r w:rsidR="0023171A">
              <w:t xml:space="preserve"> Azure AD</w:t>
            </w:r>
            <w:r w:rsidR="00E7017B">
              <w:t xml:space="preserve"> Self-Service Password Reset (SSPR)</w:t>
            </w:r>
            <w:r w:rsidR="0023171A">
              <w:t xml:space="preserve"> </w:t>
            </w:r>
            <w:r w:rsidR="00B31CCA">
              <w:t xml:space="preserve">premium </w:t>
            </w:r>
            <w:r w:rsidR="0023171A">
              <w:t xml:space="preserve">feature. However, </w:t>
            </w:r>
            <w:r w:rsidR="00B31CCA">
              <w:t xml:space="preserve">the </w:t>
            </w:r>
            <w:r w:rsidR="0023171A">
              <w:t>implementation and enablement of SSPR is out of scope.</w:t>
            </w:r>
          </w:p>
          <w:p w14:paraId="2B9D422D" w14:textId="20687888" w:rsidR="00FF4376" w:rsidRPr="005729DB" w:rsidRDefault="00152AF6" w:rsidP="00E7017B">
            <w:pPr>
              <w:pStyle w:val="TableBullet1"/>
            </w:pPr>
            <w:r>
              <w:t xml:space="preserve">Customer is responsible for the </w:t>
            </w:r>
            <w:r w:rsidR="005F57C9">
              <w:t xml:space="preserve">implementation of the </w:t>
            </w:r>
            <w:r w:rsidR="00A80320">
              <w:t xml:space="preserve">temporary </w:t>
            </w:r>
            <w:r>
              <w:t xml:space="preserve">password </w:t>
            </w:r>
            <w:r w:rsidR="00A80320">
              <w:t xml:space="preserve">delivery </w:t>
            </w:r>
            <w:r w:rsidR="005F57C9">
              <w:t xml:space="preserve">mechanism, regardless it will be using SSRP or any </w:t>
            </w:r>
            <w:r w:rsidR="00E507CC">
              <w:t>other alternative approach.</w:t>
            </w:r>
            <w:r w:rsidR="0093717B">
              <w:t xml:space="preserve"> </w:t>
            </w:r>
          </w:p>
        </w:tc>
      </w:tr>
      <w:tr w:rsidR="00C73E0D" w:rsidRPr="00732BE3" w14:paraId="3CB9B4CD" w14:textId="77777777" w:rsidTr="278FC02B">
        <w:trPr>
          <w:trHeight w:val="432"/>
        </w:trPr>
        <w:tc>
          <w:tcPr>
            <w:tcW w:w="2616" w:type="dxa"/>
            <w:shd w:val="clear" w:color="auto" w:fill="auto"/>
          </w:tcPr>
          <w:p w14:paraId="13FBE057" w14:textId="3B324A3D" w:rsidR="00C73E0D" w:rsidRPr="005729DB" w:rsidRDefault="004C3C48" w:rsidP="003E6C7E">
            <w:pPr>
              <w:rPr>
                <w:rFonts w:eastAsia="Calibri" w:cs="Segoe UI"/>
              </w:rPr>
            </w:pPr>
            <w:r w:rsidRPr="005729DB">
              <w:rPr>
                <w:rFonts w:eastAsia="Calibri" w:cs="Segoe UI"/>
              </w:rPr>
              <w:t xml:space="preserve">Authentication </w:t>
            </w:r>
            <w:r>
              <w:rPr>
                <w:rFonts w:eastAsia="Calibri" w:cs="Segoe UI"/>
              </w:rPr>
              <w:t>t</w:t>
            </w:r>
            <w:r w:rsidRPr="005729DB">
              <w:rPr>
                <w:rFonts w:eastAsia="Calibri" w:cs="Segoe UI"/>
              </w:rPr>
              <w:t xml:space="preserve">ypes for applications published </w:t>
            </w:r>
            <w:r>
              <w:rPr>
                <w:rFonts w:eastAsia="Calibri" w:cs="Segoe UI"/>
              </w:rPr>
              <w:t>through</w:t>
            </w:r>
            <w:r w:rsidRPr="005729DB">
              <w:rPr>
                <w:rFonts w:eastAsia="Calibri" w:cs="Segoe UI"/>
              </w:rPr>
              <w:t xml:space="preserve"> Azure </w:t>
            </w:r>
            <w:r>
              <w:rPr>
                <w:rFonts w:eastAsia="Calibri" w:cs="Segoe UI"/>
              </w:rPr>
              <w:t>Active Directory</w:t>
            </w:r>
            <w:r w:rsidRPr="005729DB">
              <w:rPr>
                <w:rFonts w:eastAsia="Calibri" w:cs="Segoe UI"/>
              </w:rPr>
              <w:t xml:space="preserve"> App Gallery</w:t>
            </w:r>
          </w:p>
        </w:tc>
        <w:tc>
          <w:tcPr>
            <w:tcW w:w="6386" w:type="dxa"/>
            <w:shd w:val="clear" w:color="auto" w:fill="auto"/>
          </w:tcPr>
          <w:p w14:paraId="0B46F88B" w14:textId="60D8CDB8" w:rsidR="004B38BD" w:rsidRPr="005729DB" w:rsidRDefault="00583036" w:rsidP="00CB4A37">
            <w:pPr>
              <w:pStyle w:val="TableBullet1"/>
            </w:pPr>
            <w:r w:rsidRPr="00583036">
              <w:t>Linked sign-on is out of scope.</w:t>
            </w:r>
          </w:p>
        </w:tc>
      </w:tr>
      <w:tr w:rsidR="0040645F" w:rsidRPr="00732BE3" w14:paraId="5C2FB2E1" w14:textId="77777777" w:rsidTr="278FC02B">
        <w:trPr>
          <w:trHeight w:val="432"/>
        </w:trPr>
        <w:tc>
          <w:tcPr>
            <w:tcW w:w="2616" w:type="dxa"/>
            <w:shd w:val="clear" w:color="auto" w:fill="auto"/>
          </w:tcPr>
          <w:p w14:paraId="701C5246" w14:textId="10892B18" w:rsidR="0040645F" w:rsidRPr="005729DB" w:rsidRDefault="004B38BD" w:rsidP="005729DB">
            <w:pPr>
              <w:rPr>
                <w:rFonts w:eastAsia="Calibri" w:cs="Segoe UI"/>
              </w:rPr>
            </w:pPr>
            <w:r>
              <w:rPr>
                <w:rFonts w:eastAsia="Calibri" w:cs="Segoe UI"/>
              </w:rPr>
              <w:t>AD FS</w:t>
            </w:r>
          </w:p>
        </w:tc>
        <w:tc>
          <w:tcPr>
            <w:tcW w:w="6386" w:type="dxa"/>
            <w:shd w:val="clear" w:color="auto" w:fill="auto"/>
          </w:tcPr>
          <w:p w14:paraId="70BEA0E7" w14:textId="57E5C7D0" w:rsidR="007D70DF" w:rsidRPr="005729DB" w:rsidRDefault="00D55B37" w:rsidP="00CB4A37">
            <w:pPr>
              <w:pStyle w:val="TableBullet1"/>
            </w:pPr>
            <w:r>
              <w:t xml:space="preserve">Workday </w:t>
            </w:r>
            <w:r w:rsidR="004B38BD">
              <w:t xml:space="preserve">Single Sign-on (SSO) integration with AD FS through SAML 2.0 is out of </w:t>
            </w:r>
            <w:r w:rsidR="00CB4A37">
              <w:t>scope.</w:t>
            </w:r>
          </w:p>
        </w:tc>
      </w:tr>
      <w:tr w:rsidR="00D1740A" w:rsidRPr="00732BE3" w14:paraId="12BC273F" w14:textId="77777777" w:rsidTr="278FC02B">
        <w:trPr>
          <w:trHeight w:val="432"/>
        </w:trPr>
        <w:tc>
          <w:tcPr>
            <w:tcW w:w="2616" w:type="dxa"/>
            <w:shd w:val="clear" w:color="auto" w:fill="auto"/>
          </w:tcPr>
          <w:p w14:paraId="5D352EB0" w14:textId="77777777" w:rsidR="00D1740A" w:rsidRPr="00732BE3" w:rsidRDefault="00D1740A" w:rsidP="00D1740A">
            <w:pPr>
              <w:pStyle w:val="TableText"/>
              <w:rPr>
                <w:rFonts w:cs="Segoe UI"/>
              </w:rPr>
            </w:pPr>
            <w:r w:rsidRPr="005729DB">
              <w:rPr>
                <w:rFonts w:cs="Segoe UI"/>
              </w:rPr>
              <w:t>Product licenses and subscriptions</w:t>
            </w:r>
          </w:p>
        </w:tc>
        <w:tc>
          <w:tcPr>
            <w:tcW w:w="6386" w:type="dxa"/>
            <w:shd w:val="clear" w:color="auto" w:fill="auto"/>
          </w:tcPr>
          <w:p w14:paraId="5C4D0B6C" w14:textId="77777777" w:rsidR="00D1740A" w:rsidRPr="00732BE3" w:rsidRDefault="00D1740A" w:rsidP="00D1740A">
            <w:pPr>
              <w:pStyle w:val="TableText"/>
              <w:rPr>
                <w:rFonts w:cs="Segoe UI"/>
                <w:szCs w:val="18"/>
              </w:rPr>
            </w:pPr>
            <w:r w:rsidRPr="005729DB">
              <w:rPr>
                <w:rFonts w:cs="Segoe UI"/>
              </w:rPr>
              <w:t xml:space="preserve">Product licenses (Microsoft or non-Microsoft) and cloud service subscriptions are not included. </w:t>
            </w:r>
          </w:p>
        </w:tc>
      </w:tr>
      <w:tr w:rsidR="00D1740A" w:rsidRPr="00732BE3" w14:paraId="01D39054" w14:textId="77777777" w:rsidTr="278FC02B">
        <w:trPr>
          <w:trHeight w:val="432"/>
        </w:trPr>
        <w:tc>
          <w:tcPr>
            <w:tcW w:w="2616" w:type="dxa"/>
            <w:shd w:val="clear" w:color="auto" w:fill="auto"/>
          </w:tcPr>
          <w:p w14:paraId="573A5CC6" w14:textId="77777777" w:rsidR="00D1740A" w:rsidRPr="00732BE3" w:rsidRDefault="00D1740A" w:rsidP="00D1740A">
            <w:pPr>
              <w:pStyle w:val="TableText"/>
              <w:rPr>
                <w:rFonts w:cs="Segoe UI"/>
                <w:szCs w:val="18"/>
              </w:rPr>
            </w:pPr>
            <w:r w:rsidRPr="005729DB">
              <w:rPr>
                <w:rFonts w:cs="Segoe UI"/>
              </w:rPr>
              <w:t>Hardware</w:t>
            </w:r>
          </w:p>
        </w:tc>
        <w:tc>
          <w:tcPr>
            <w:tcW w:w="6386" w:type="dxa"/>
            <w:shd w:val="clear" w:color="auto" w:fill="auto"/>
          </w:tcPr>
          <w:p w14:paraId="7505FD4E" w14:textId="77777777" w:rsidR="00D1740A" w:rsidRPr="00732BE3" w:rsidRDefault="00D1740A" w:rsidP="00D1740A">
            <w:pPr>
              <w:pStyle w:val="TableText"/>
              <w:rPr>
                <w:rFonts w:cs="Segoe UI"/>
                <w:szCs w:val="18"/>
              </w:rPr>
            </w:pPr>
            <w:r w:rsidRPr="005729DB">
              <w:rPr>
                <w:rFonts w:cs="Segoe UI"/>
              </w:rPr>
              <w:t>Microsoft will not provide hardware for this project.</w:t>
            </w:r>
          </w:p>
        </w:tc>
      </w:tr>
      <w:tr w:rsidR="00D1740A" w:rsidRPr="00732BE3" w14:paraId="1E56995C" w14:textId="77777777" w:rsidTr="278FC02B">
        <w:trPr>
          <w:trHeight w:val="432"/>
        </w:trPr>
        <w:tc>
          <w:tcPr>
            <w:tcW w:w="2616" w:type="dxa"/>
            <w:shd w:val="clear" w:color="auto" w:fill="auto"/>
          </w:tcPr>
          <w:p w14:paraId="2C5484B7" w14:textId="77777777" w:rsidR="00D1740A" w:rsidRPr="00732BE3" w:rsidRDefault="00D1740A" w:rsidP="00D1740A">
            <w:pPr>
              <w:pStyle w:val="TableText"/>
              <w:rPr>
                <w:rFonts w:cs="Segoe UI"/>
                <w:szCs w:val="18"/>
              </w:rPr>
            </w:pPr>
            <w:r w:rsidRPr="005729DB">
              <w:rPr>
                <w:rFonts w:cs="Segoe UI"/>
              </w:rPr>
              <w:t>Integration with third-party software</w:t>
            </w:r>
          </w:p>
        </w:tc>
        <w:tc>
          <w:tcPr>
            <w:tcW w:w="6386" w:type="dxa"/>
            <w:shd w:val="clear" w:color="auto" w:fill="auto"/>
          </w:tcPr>
          <w:p w14:paraId="41741BAD" w14:textId="74D5F61C" w:rsidR="00D1740A" w:rsidRPr="00732BE3" w:rsidRDefault="00D1740A" w:rsidP="00D1740A">
            <w:pPr>
              <w:pStyle w:val="TableText"/>
              <w:rPr>
                <w:rFonts w:cs="Segoe UI"/>
                <w:szCs w:val="18"/>
              </w:rPr>
            </w:pPr>
            <w:r w:rsidRPr="005729DB">
              <w:rPr>
                <w:rFonts w:cs="Segoe UI"/>
              </w:rPr>
              <w:t>Microsoft will not be responsible for integration with third-party software</w:t>
            </w:r>
            <w:r w:rsidR="007257B8">
              <w:rPr>
                <w:rFonts w:cs="Segoe UI"/>
              </w:rPr>
              <w:t xml:space="preserve"> (except Workday integration which will </w:t>
            </w:r>
            <w:r w:rsidR="00115BA4">
              <w:rPr>
                <w:rFonts w:cs="Segoe UI"/>
              </w:rPr>
              <w:t>collaborate with Customer and Workday consultant for the implementation)</w:t>
            </w:r>
            <w:r w:rsidRPr="005729DB">
              <w:rPr>
                <w:rFonts w:cs="Segoe UI"/>
              </w:rPr>
              <w:t>.</w:t>
            </w:r>
          </w:p>
        </w:tc>
      </w:tr>
      <w:tr w:rsidR="00D1740A" w:rsidRPr="00732BE3" w14:paraId="547B021F" w14:textId="77777777" w:rsidTr="278FC02B">
        <w:trPr>
          <w:trHeight w:val="432"/>
        </w:trPr>
        <w:tc>
          <w:tcPr>
            <w:tcW w:w="2616" w:type="dxa"/>
            <w:shd w:val="clear" w:color="auto" w:fill="auto"/>
          </w:tcPr>
          <w:p w14:paraId="7B462C45" w14:textId="77777777" w:rsidR="00D1740A" w:rsidRPr="005729DB" w:rsidRDefault="00D1740A" w:rsidP="00D1740A">
            <w:pPr>
              <w:rPr>
                <w:rFonts w:cs="Segoe UI"/>
              </w:rPr>
            </w:pPr>
            <w:r w:rsidRPr="005729DB">
              <w:rPr>
                <w:rFonts w:cs="Segoe UI"/>
              </w:rPr>
              <w:t>Data migration</w:t>
            </w:r>
          </w:p>
        </w:tc>
        <w:tc>
          <w:tcPr>
            <w:tcW w:w="6386" w:type="dxa"/>
            <w:shd w:val="clear" w:color="auto" w:fill="auto"/>
          </w:tcPr>
          <w:p w14:paraId="4E1D48B4" w14:textId="77777777" w:rsidR="00D1740A" w:rsidRPr="005729DB" w:rsidRDefault="00D1740A" w:rsidP="00D1740A">
            <w:pPr>
              <w:rPr>
                <w:rFonts w:cs="Segoe UI"/>
              </w:rPr>
            </w:pPr>
            <w:r w:rsidRPr="005729DB">
              <w:rPr>
                <w:rFonts w:cs="Segoe UI"/>
              </w:rPr>
              <w:t>Data migration activities are not in scope for this project.</w:t>
            </w:r>
          </w:p>
        </w:tc>
      </w:tr>
      <w:tr w:rsidR="00D1740A" w:rsidRPr="00732BE3" w14:paraId="1D118F39" w14:textId="77777777" w:rsidTr="278FC02B">
        <w:trPr>
          <w:trHeight w:val="432"/>
        </w:trPr>
        <w:tc>
          <w:tcPr>
            <w:tcW w:w="2616" w:type="dxa"/>
            <w:shd w:val="clear" w:color="auto" w:fill="auto"/>
          </w:tcPr>
          <w:p w14:paraId="027D8CD1" w14:textId="77777777" w:rsidR="00D1740A" w:rsidRPr="005729DB" w:rsidRDefault="00D1740A" w:rsidP="00D1740A">
            <w:pPr>
              <w:pStyle w:val="TableText"/>
              <w:rPr>
                <w:rFonts w:cs="Segoe UI"/>
              </w:rPr>
            </w:pPr>
            <w:r w:rsidRPr="005729DB">
              <w:rPr>
                <w:rFonts w:cs="Segoe UI"/>
              </w:rPr>
              <w:t xml:space="preserve">Product bugs </w:t>
            </w:r>
            <w:r w:rsidRPr="005729DB">
              <w:rPr>
                <w:rFonts w:cs="Segoe UI"/>
              </w:rPr>
              <w:br/>
              <w:t>and upgrades</w:t>
            </w:r>
          </w:p>
        </w:tc>
        <w:tc>
          <w:tcPr>
            <w:tcW w:w="6386" w:type="dxa"/>
            <w:shd w:val="clear" w:color="auto" w:fill="auto"/>
          </w:tcPr>
          <w:p w14:paraId="258FEA05" w14:textId="77777777" w:rsidR="00D1740A" w:rsidRPr="005729DB" w:rsidRDefault="00D1740A" w:rsidP="00D1740A">
            <w:pPr>
              <w:pStyle w:val="TableText"/>
              <w:rPr>
                <w:rFonts w:cs="Segoe UI"/>
              </w:rPr>
            </w:pPr>
            <w:r w:rsidRPr="005729DB">
              <w:rPr>
                <w:rFonts w:cs="Segoe UI"/>
              </w:rPr>
              <w:t>Product upgrades, bugs, and design change requests for Microsoft products are not in scope for this project.</w:t>
            </w:r>
          </w:p>
        </w:tc>
      </w:tr>
      <w:tr w:rsidR="00D1740A" w:rsidRPr="00732BE3" w14:paraId="6F8D80A7" w14:textId="77777777" w:rsidTr="278FC02B">
        <w:trPr>
          <w:trHeight w:val="432"/>
        </w:trPr>
        <w:tc>
          <w:tcPr>
            <w:tcW w:w="2616" w:type="dxa"/>
            <w:shd w:val="clear" w:color="auto" w:fill="auto"/>
          </w:tcPr>
          <w:p w14:paraId="45B03A2D" w14:textId="77777777" w:rsidR="00D1740A" w:rsidRPr="00732BE3" w:rsidRDefault="00D1740A" w:rsidP="00D1740A">
            <w:pPr>
              <w:pStyle w:val="TableText"/>
              <w:rPr>
                <w:rFonts w:cs="Segoe UI"/>
                <w:szCs w:val="18"/>
              </w:rPr>
            </w:pPr>
            <w:r w:rsidRPr="005729DB">
              <w:rPr>
                <w:rFonts w:cs="Segoe UI"/>
              </w:rPr>
              <w:t>Source code review</w:t>
            </w:r>
          </w:p>
        </w:tc>
        <w:tc>
          <w:tcPr>
            <w:tcW w:w="6386" w:type="dxa"/>
            <w:shd w:val="clear" w:color="auto" w:fill="auto"/>
          </w:tcPr>
          <w:p w14:paraId="14B49A3B" w14:textId="77777777" w:rsidR="00D1740A" w:rsidRPr="00732BE3" w:rsidRDefault="00D1740A" w:rsidP="00D1740A">
            <w:pPr>
              <w:pStyle w:val="TableText"/>
              <w:rPr>
                <w:rFonts w:cs="Segoe UI"/>
                <w:szCs w:val="18"/>
              </w:rPr>
            </w:pPr>
            <w:r w:rsidRPr="005729DB">
              <w:rPr>
                <w:rFonts w:cs="Segoe UI"/>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D1740A" w:rsidRPr="00732BE3" w14:paraId="12795E4B" w14:textId="77777777" w:rsidTr="278FC02B">
        <w:trPr>
          <w:trHeight w:val="432"/>
        </w:trPr>
        <w:tc>
          <w:tcPr>
            <w:tcW w:w="2616" w:type="dxa"/>
            <w:shd w:val="clear" w:color="auto" w:fill="auto"/>
          </w:tcPr>
          <w:p w14:paraId="228D81DA" w14:textId="77777777" w:rsidR="00D1740A" w:rsidRPr="00732BE3" w:rsidRDefault="00D1740A" w:rsidP="00D1740A">
            <w:pPr>
              <w:pStyle w:val="TableText"/>
              <w:rPr>
                <w:rFonts w:cs="Segoe UI"/>
                <w:szCs w:val="18"/>
              </w:rPr>
            </w:pPr>
            <w:r w:rsidRPr="005729DB">
              <w:rPr>
                <w:rFonts w:cs="Segoe UI"/>
              </w:rPr>
              <w:t>Process reengineering</w:t>
            </w:r>
          </w:p>
        </w:tc>
        <w:tc>
          <w:tcPr>
            <w:tcW w:w="6386" w:type="dxa"/>
            <w:shd w:val="clear" w:color="auto" w:fill="auto"/>
          </w:tcPr>
          <w:p w14:paraId="29BB535A" w14:textId="77777777" w:rsidR="00D1740A" w:rsidRPr="00732BE3" w:rsidRDefault="00D1740A" w:rsidP="00D1740A">
            <w:pPr>
              <w:pStyle w:val="TableText"/>
              <w:rPr>
                <w:rFonts w:cs="Segoe UI"/>
                <w:szCs w:val="18"/>
              </w:rPr>
            </w:pPr>
            <w:r w:rsidRPr="005729DB">
              <w:rPr>
                <w:rFonts w:cs="Segoe UI"/>
              </w:rPr>
              <w:t>Designing functional business components of the solution is not included.</w:t>
            </w:r>
          </w:p>
        </w:tc>
      </w:tr>
      <w:tr w:rsidR="00D1740A" w:rsidRPr="00732BE3" w14:paraId="213C12B9" w14:textId="77777777" w:rsidTr="278FC02B">
        <w:trPr>
          <w:trHeight w:val="432"/>
        </w:trPr>
        <w:tc>
          <w:tcPr>
            <w:tcW w:w="2616" w:type="dxa"/>
            <w:shd w:val="clear" w:color="auto" w:fill="auto"/>
          </w:tcPr>
          <w:p w14:paraId="5523185F" w14:textId="77777777" w:rsidR="00D1740A" w:rsidRPr="00732BE3" w:rsidRDefault="00D1740A" w:rsidP="00D1740A">
            <w:pPr>
              <w:pStyle w:val="TableText"/>
              <w:rPr>
                <w:rFonts w:cs="Segoe UI"/>
                <w:szCs w:val="18"/>
              </w:rPr>
            </w:pPr>
            <w:r w:rsidRPr="005729DB">
              <w:rPr>
                <w:rFonts w:cs="Segoe UI"/>
              </w:rPr>
              <w:t>Organizational change management</w:t>
            </w:r>
          </w:p>
        </w:tc>
        <w:tc>
          <w:tcPr>
            <w:tcW w:w="6386" w:type="dxa"/>
            <w:shd w:val="clear" w:color="auto" w:fill="auto"/>
          </w:tcPr>
          <w:p w14:paraId="3E6AC609" w14:textId="77777777" w:rsidR="00D1740A" w:rsidRPr="00732BE3" w:rsidRDefault="00D1740A" w:rsidP="00D1740A">
            <w:pPr>
              <w:pStyle w:val="TableText"/>
              <w:rPr>
                <w:rFonts w:cs="Segoe UI"/>
                <w:szCs w:val="18"/>
              </w:rPr>
            </w:pPr>
            <w:r w:rsidRPr="005729DB">
              <w:rPr>
                <w:rFonts w:cs="Segoe UI"/>
              </w:rPr>
              <w:t>Designing—or redesigning—the Customer’s functional organization is not included.</w:t>
            </w:r>
          </w:p>
        </w:tc>
      </w:tr>
    </w:tbl>
    <w:p w14:paraId="18A719AD" w14:textId="32128DDC" w:rsidR="00942632" w:rsidRPr="00E45D28" w:rsidRDefault="00942632" w:rsidP="00C84DD9">
      <w:pPr>
        <w:pStyle w:val="Heading1"/>
      </w:pPr>
      <w:bookmarkStart w:id="30" w:name="_Toc476167706"/>
      <w:bookmarkStart w:id="31" w:name="_Toc476168033"/>
      <w:bookmarkStart w:id="32" w:name="_Toc32781954"/>
      <w:r w:rsidRPr="00E45D28">
        <w:t>Project approach, timeline</w:t>
      </w:r>
      <w:r w:rsidR="006209A1" w:rsidRPr="00E45D28">
        <w:t>,</w:t>
      </w:r>
      <w:r w:rsidRPr="00E45D28">
        <w:t xml:space="preserve"> and deliverable acceptance</w:t>
      </w:r>
      <w:bookmarkEnd w:id="30"/>
      <w:bookmarkEnd w:id="31"/>
      <w:bookmarkEnd w:id="32"/>
    </w:p>
    <w:p w14:paraId="5D90CCD9" w14:textId="7D6CA7E5" w:rsidR="00942632" w:rsidRDefault="00942632" w:rsidP="00C84DD9">
      <w:pPr>
        <w:pStyle w:val="Heading2"/>
      </w:pPr>
      <w:bookmarkStart w:id="33" w:name="_Toc476167707"/>
      <w:bookmarkStart w:id="34" w:name="_Toc476168034"/>
      <w:bookmarkStart w:id="35" w:name="_Ref477870375"/>
      <w:bookmarkStart w:id="36" w:name="_Ref477873467"/>
      <w:bookmarkStart w:id="37" w:name="_Ref477936654"/>
      <w:bookmarkStart w:id="38" w:name="_Ref477936937"/>
      <w:bookmarkStart w:id="39" w:name="_Toc32781955"/>
      <w:r>
        <w:t>Approach</w:t>
      </w:r>
      <w:bookmarkEnd w:id="33"/>
      <w:bookmarkEnd w:id="34"/>
      <w:bookmarkEnd w:id="35"/>
      <w:bookmarkEnd w:id="36"/>
      <w:bookmarkEnd w:id="37"/>
      <w:bookmarkEnd w:id="38"/>
      <w:bookmarkEnd w:id="39"/>
    </w:p>
    <w:p w14:paraId="4C9C13B6" w14:textId="2510248A" w:rsidR="0040645F" w:rsidRDefault="0040645F" w:rsidP="0040645F">
      <w:r>
        <w:t>The project will be structured following the Microsoft Online Services Lifecycle methodology across three of the possible four distinct phases</w:t>
      </w:r>
      <w:r w:rsidR="00B91E35">
        <w:t xml:space="preserve">: </w:t>
      </w:r>
      <w:r>
        <w:t>Assess, Remediate, Enable, and Migrate</w:t>
      </w:r>
      <w:r w:rsidR="00FF45FD">
        <w:t xml:space="preserve"> </w:t>
      </w:r>
      <w:r w:rsidR="00125AAE">
        <w:t>(</w:t>
      </w:r>
      <w:r w:rsidR="00FF45FD">
        <w:t>Migrate is not</w:t>
      </w:r>
      <w:r w:rsidR="00125AAE">
        <w:t xml:space="preserve"> </w:t>
      </w:r>
      <w:r w:rsidR="00FF45FD">
        <w:t xml:space="preserve">included in </w:t>
      </w:r>
      <w:r w:rsidR="00125AAE">
        <w:t>this S</w:t>
      </w:r>
      <w:r w:rsidR="00CA0394">
        <w:t>OW</w:t>
      </w:r>
      <w:r w:rsidR="00125AAE">
        <w:t>)</w:t>
      </w:r>
      <w:r>
        <w:t>. Each phase has distinct activities and deliverables that are described in the following sections.</w:t>
      </w:r>
    </w:p>
    <w:p w14:paraId="1AACFDE4" w14:textId="371D6A13" w:rsidR="004D5D6A" w:rsidRDefault="00EE3729" w:rsidP="0032686E">
      <w:r>
        <w:t>If a deliverable requires formal review and acceptance (</w:t>
      </w:r>
      <w:r w:rsidR="00843775">
        <w:t xml:space="preserve">a </w:t>
      </w:r>
      <w:r>
        <w:t>proces</w:t>
      </w:r>
      <w:r w:rsidR="002E555E">
        <w:t xml:space="preserve">s described in </w:t>
      </w:r>
      <w:r w:rsidR="00843775">
        <w:t xml:space="preserve">the </w:t>
      </w:r>
      <w:r w:rsidR="00843775">
        <w:fldChar w:fldCharType="begin"/>
      </w:r>
      <w:r w:rsidR="00843775">
        <w:instrText xml:space="preserve"> REF _Ref477932041 \h </w:instrText>
      </w:r>
      <w:r w:rsidR="00843775">
        <w:fldChar w:fldCharType="separate"/>
      </w:r>
      <w:r w:rsidR="00812548">
        <w:t>Deliverable acceptance process</w:t>
      </w:r>
      <w:r w:rsidR="00843775">
        <w:fldChar w:fldCharType="end"/>
      </w:r>
      <w:r w:rsidR="00843775">
        <w:t xml:space="preserve"> section</w:t>
      </w:r>
      <w:r>
        <w:t>), this is indicated</w:t>
      </w:r>
      <w:r w:rsidR="002E555E">
        <w:t xml:space="preserve"> in </w:t>
      </w:r>
      <w:r w:rsidR="00E06254">
        <w:t>the following sections</w:t>
      </w:r>
      <w:r w:rsidR="00BC30AA">
        <w:t>.</w:t>
      </w:r>
    </w:p>
    <w:p w14:paraId="7994E652" w14:textId="5D61133B" w:rsidR="00DC319F" w:rsidRDefault="00B71DD5" w:rsidP="0032686E">
      <w:r w:rsidRPr="278FC02B">
        <w:rPr>
          <w:noProof/>
        </w:rPr>
        <w:t xml:space="preserve"> </w:t>
      </w:r>
      <w:r>
        <w:rPr>
          <w:noProof/>
        </w:rPr>
        <w:drawing>
          <wp:inline distT="0" distB="0" distL="0" distR="0" wp14:anchorId="4C19C559" wp14:editId="22BF15E0">
            <wp:extent cx="3052762" cy="710598"/>
            <wp:effectExtent l="0" t="0" r="0" b="0"/>
            <wp:docPr id="51710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52762" cy="710598"/>
                    </a:xfrm>
                    <a:prstGeom prst="rect">
                      <a:avLst/>
                    </a:prstGeom>
                  </pic:spPr>
                </pic:pic>
              </a:graphicData>
            </a:graphic>
          </wp:inline>
        </w:drawing>
      </w:r>
    </w:p>
    <w:p w14:paraId="6054D777" w14:textId="77777777" w:rsidR="00B5507E" w:rsidRDefault="00B5507E" w:rsidP="00C84DD9">
      <w:pPr>
        <w:pStyle w:val="Heading3"/>
      </w:pPr>
      <w:bookmarkStart w:id="40" w:name="_Toc476168035"/>
      <w:r>
        <w:t>Engagement initiation</w:t>
      </w:r>
      <w:bookmarkEnd w:id="40"/>
    </w:p>
    <w:p w14:paraId="31DADDDA" w14:textId="77777777" w:rsidR="00B5507E" w:rsidRPr="00B5507E" w:rsidRDefault="001D714E" w:rsidP="00B5507E">
      <w:r>
        <w:t>Before beginning</w:t>
      </w:r>
      <w:r w:rsidR="00B603BF">
        <w:t xml:space="preserve"> the project, the following pre</w:t>
      </w:r>
      <w:r w:rsidR="00E40CE7">
        <w:t>requisites</w:t>
      </w:r>
      <w:r w:rsidR="00B603BF">
        <w:t xml:space="preserve"> must be completed</w:t>
      </w:r>
      <w:r w:rsidR="00E12D6D">
        <w:t>.</w:t>
      </w:r>
    </w:p>
    <w:tbl>
      <w:tblPr>
        <w:tblStyle w:val="TableGrid1"/>
        <w:tblW w:w="900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5934"/>
      </w:tblGrid>
      <w:tr w:rsidR="00B5507E" w14:paraId="08D9F37C" w14:textId="77777777" w:rsidTr="00EB018F">
        <w:trPr>
          <w:trHeight w:val="360"/>
          <w:tblHeader/>
        </w:trPr>
        <w:tc>
          <w:tcPr>
            <w:tcW w:w="3068" w:type="dxa"/>
            <w:shd w:val="clear" w:color="auto" w:fill="008272"/>
          </w:tcPr>
          <w:p w14:paraId="347DC412" w14:textId="77777777" w:rsidR="00B5507E" w:rsidRPr="00031658" w:rsidRDefault="00B5507E" w:rsidP="00031658">
            <w:pPr>
              <w:pStyle w:val="Table-Header"/>
            </w:pPr>
            <w:r w:rsidRPr="00031658">
              <w:t>Category</w:t>
            </w:r>
          </w:p>
        </w:tc>
        <w:tc>
          <w:tcPr>
            <w:tcW w:w="5934" w:type="dxa"/>
            <w:shd w:val="clear" w:color="auto" w:fill="008272"/>
          </w:tcPr>
          <w:p w14:paraId="57D7B224" w14:textId="77777777" w:rsidR="00B5507E" w:rsidRPr="00031658" w:rsidRDefault="00B5507E" w:rsidP="00031658">
            <w:pPr>
              <w:pStyle w:val="Table-Header"/>
            </w:pPr>
            <w:r w:rsidRPr="00031658">
              <w:t>Description</w:t>
            </w:r>
          </w:p>
        </w:tc>
      </w:tr>
      <w:tr w:rsidR="00B5507E" w:rsidRPr="005F3BAF" w14:paraId="26DE8CFA" w14:textId="77777777" w:rsidTr="00EB018F">
        <w:trPr>
          <w:trHeight w:val="422"/>
        </w:trPr>
        <w:tc>
          <w:tcPr>
            <w:tcW w:w="3068" w:type="dxa"/>
            <w:shd w:val="clear" w:color="auto" w:fill="auto"/>
          </w:tcPr>
          <w:p w14:paraId="2C5E9ECF" w14:textId="77777777" w:rsidR="00B5507E" w:rsidRPr="00D0227D" w:rsidRDefault="00B5507E" w:rsidP="00117AE2">
            <w:pPr>
              <w:pStyle w:val="TableText"/>
            </w:pPr>
            <w:r w:rsidRPr="00117AE2">
              <w:rPr>
                <w:b/>
              </w:rPr>
              <w:t>Microsoft activities</w:t>
            </w:r>
            <w:r w:rsidR="00117AE2">
              <w:br/>
            </w:r>
            <w:r>
              <w:t>The activities to be performed by Microsoft</w:t>
            </w:r>
          </w:p>
        </w:tc>
        <w:tc>
          <w:tcPr>
            <w:tcW w:w="5934" w:type="dxa"/>
            <w:shd w:val="clear" w:color="auto" w:fill="auto"/>
          </w:tcPr>
          <w:p w14:paraId="44FF3EF8" w14:textId="2B61FC80" w:rsidR="00183788" w:rsidRDefault="00183788" w:rsidP="00117AE2">
            <w:pPr>
              <w:pStyle w:val="TableBullet1"/>
            </w:pPr>
            <w:r>
              <w:t xml:space="preserve">Conduct </w:t>
            </w:r>
            <w:r w:rsidR="00E12D6D">
              <w:t xml:space="preserve">a </w:t>
            </w:r>
            <w:r>
              <w:t xml:space="preserve">preinitiation call </w:t>
            </w:r>
            <w:r w:rsidR="00BD4D71">
              <w:t>to</w:t>
            </w:r>
            <w:r>
              <w:t xml:space="preserve"> initiate team formation and </w:t>
            </w:r>
            <w:r w:rsidR="00E12D6D">
              <w:t xml:space="preserve">communicate </w:t>
            </w:r>
            <w:r>
              <w:t>expectations.</w:t>
            </w:r>
          </w:p>
          <w:p w14:paraId="0F1F8CC9" w14:textId="77777777" w:rsidR="00183788" w:rsidRDefault="00183788" w:rsidP="00117AE2">
            <w:pPr>
              <w:pStyle w:val="TableBullet1"/>
            </w:pPr>
            <w:r>
              <w:t xml:space="preserve">Document the project launch prerequisites </w:t>
            </w:r>
            <w:r w:rsidR="00CE43BF">
              <w:t>using</w:t>
            </w:r>
            <w:r w:rsidR="00E12D6D">
              <w:t xml:space="preserve"> </w:t>
            </w:r>
            <w:r w:rsidR="00CE43BF">
              <w:t>input from this</w:t>
            </w:r>
            <w:r>
              <w:t xml:space="preserve"> SOW.</w:t>
            </w:r>
          </w:p>
          <w:p w14:paraId="4868A295" w14:textId="77777777" w:rsidR="00183788" w:rsidRDefault="00183788" w:rsidP="00117AE2">
            <w:pPr>
              <w:pStyle w:val="TableBullet1"/>
            </w:pPr>
            <w:r>
              <w:t xml:space="preserve">Track </w:t>
            </w:r>
            <w:r w:rsidR="00E12D6D">
              <w:t xml:space="preserve">the </w:t>
            </w:r>
            <w:r>
              <w:t>status of launch pre</w:t>
            </w:r>
            <w:r w:rsidR="00E40CE7">
              <w:t>requisites</w:t>
            </w:r>
            <w:r>
              <w:t xml:space="preserve"> and adjust</w:t>
            </w:r>
            <w:r w:rsidR="008E6B79">
              <w:t xml:space="preserve"> </w:t>
            </w:r>
            <w:r w:rsidR="00E12D6D">
              <w:t xml:space="preserve">the </w:t>
            </w:r>
            <w:r w:rsidR="008E6B79">
              <w:t>engagement</w:t>
            </w:r>
            <w:r>
              <w:t xml:space="preserve"> initiation phase start date accordingly.</w:t>
            </w:r>
          </w:p>
          <w:p w14:paraId="7132045E" w14:textId="6C206F9A" w:rsidR="00B5507E" w:rsidRPr="00D0227D" w:rsidRDefault="00183788" w:rsidP="00117AE2">
            <w:pPr>
              <w:pStyle w:val="TableBullet1"/>
            </w:pPr>
            <w:r>
              <w:t xml:space="preserve">Conduct </w:t>
            </w:r>
            <w:r w:rsidR="00E12D6D">
              <w:t xml:space="preserve">a </w:t>
            </w:r>
            <w:r>
              <w:t xml:space="preserve">detailed walk-through of </w:t>
            </w:r>
            <w:r w:rsidR="00E12D6D">
              <w:t xml:space="preserve">the </w:t>
            </w:r>
            <w:r>
              <w:t xml:space="preserve">SOW with </w:t>
            </w:r>
            <w:r w:rsidR="00112EB1">
              <w:t xml:space="preserve">the </w:t>
            </w:r>
            <w:r w:rsidR="00AE1D01">
              <w:t>C</w:t>
            </w:r>
            <w:r>
              <w:t xml:space="preserve">ustomer </w:t>
            </w:r>
            <w:r w:rsidR="00BD4D71">
              <w:t>to</w:t>
            </w:r>
            <w:r>
              <w:t xml:space="preserve"> agree on </w:t>
            </w:r>
            <w:r w:rsidR="00E12D6D">
              <w:t xml:space="preserve">an </w:t>
            </w:r>
            <w:r>
              <w:t>initial project schedule and approach</w:t>
            </w:r>
            <w:r w:rsidR="000F230A">
              <w:t>.</w:t>
            </w:r>
          </w:p>
        </w:tc>
      </w:tr>
      <w:tr w:rsidR="00B5507E" w:rsidRPr="005F3BAF" w14:paraId="455C7641" w14:textId="77777777" w:rsidTr="00EB018F">
        <w:trPr>
          <w:trHeight w:val="422"/>
        </w:trPr>
        <w:tc>
          <w:tcPr>
            <w:tcW w:w="3068" w:type="dxa"/>
            <w:shd w:val="clear" w:color="auto" w:fill="auto"/>
          </w:tcPr>
          <w:p w14:paraId="42D30BFE" w14:textId="77777777" w:rsidR="00B5507E" w:rsidRPr="00D0227D" w:rsidRDefault="00B550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E12D6D">
              <w:t>ustomer</w:t>
            </w:r>
          </w:p>
        </w:tc>
        <w:tc>
          <w:tcPr>
            <w:tcW w:w="5934" w:type="dxa"/>
            <w:shd w:val="clear" w:color="auto" w:fill="auto"/>
          </w:tcPr>
          <w:p w14:paraId="357FD974" w14:textId="77777777" w:rsidR="00183788" w:rsidRDefault="00183788" w:rsidP="00117AE2">
            <w:pPr>
              <w:pStyle w:val="TableBullet1"/>
            </w:pPr>
            <w:r>
              <w:t xml:space="preserve">Attend and participate in </w:t>
            </w:r>
            <w:r w:rsidR="00E12D6D">
              <w:t xml:space="preserve">the </w:t>
            </w:r>
            <w:r>
              <w:t>preinitiation call.</w:t>
            </w:r>
          </w:p>
          <w:p w14:paraId="04C60A3D" w14:textId="5831809E" w:rsidR="00183788" w:rsidRDefault="00183788" w:rsidP="00117AE2">
            <w:pPr>
              <w:pStyle w:val="TableBullet1"/>
            </w:pPr>
            <w:r>
              <w:t xml:space="preserve">Assign </w:t>
            </w:r>
            <w:r w:rsidR="00E12D6D">
              <w:t>project initiation and launch prerequisite</w:t>
            </w:r>
            <w:r w:rsidR="00C47B02">
              <w:t xml:space="preserve"> </w:t>
            </w:r>
            <w:r w:rsidR="00E12D6D">
              <w:t>responsibilities</w:t>
            </w:r>
            <w:r>
              <w:t xml:space="preserve"> to accountable </w:t>
            </w:r>
            <w:r w:rsidR="00AE1D01">
              <w:t>C</w:t>
            </w:r>
            <w:r>
              <w:t>ustomer leadership and establish target completion dates.</w:t>
            </w:r>
          </w:p>
          <w:p w14:paraId="3C838A7F" w14:textId="77777777" w:rsidR="00B5507E" w:rsidRDefault="00183788" w:rsidP="00117AE2">
            <w:pPr>
              <w:pStyle w:val="TableBullet1"/>
            </w:pPr>
            <w:r>
              <w:t xml:space="preserve">Complete </w:t>
            </w:r>
            <w:r w:rsidR="00173661">
              <w:t xml:space="preserve">the </w:t>
            </w:r>
            <w:r>
              <w:t>project initiation and launch pre</w:t>
            </w:r>
            <w:r w:rsidR="00E40CE7">
              <w:t>requisites</w:t>
            </w:r>
            <w:r w:rsidR="000F230A">
              <w:t>.</w:t>
            </w:r>
          </w:p>
          <w:p w14:paraId="1D64F6CA" w14:textId="08361FE8" w:rsidR="008E6B79" w:rsidRPr="00D0227D" w:rsidRDefault="008E6B79" w:rsidP="00117AE2">
            <w:pPr>
              <w:pStyle w:val="TableBullet1"/>
            </w:pPr>
            <w:r>
              <w:t xml:space="preserve">Staff the project with the required </w:t>
            </w:r>
            <w:r w:rsidR="00AE1D01">
              <w:t>C</w:t>
            </w:r>
            <w:r>
              <w:t>ustomer resources in the time</w:t>
            </w:r>
            <w:r w:rsidR="00173661">
              <w:t xml:space="preserve"> </w:t>
            </w:r>
            <w:r>
              <w:t xml:space="preserve">frames </w:t>
            </w:r>
            <w:r w:rsidR="00E12D6D">
              <w:t xml:space="preserve">that were </w:t>
            </w:r>
            <w:r>
              <w:t>agreed</w:t>
            </w:r>
            <w:r w:rsidR="00E12D6D">
              <w:t xml:space="preserve"> upon</w:t>
            </w:r>
            <w:r>
              <w:t xml:space="preserve"> in the preinitiation call.</w:t>
            </w:r>
          </w:p>
        </w:tc>
      </w:tr>
    </w:tbl>
    <w:p w14:paraId="07317169" w14:textId="77777777" w:rsidR="00DC319F" w:rsidRDefault="0040645F" w:rsidP="00C84DD9">
      <w:pPr>
        <w:pStyle w:val="Heading3"/>
      </w:pPr>
      <w:r>
        <w:t>Assess</w:t>
      </w:r>
    </w:p>
    <w:p w14:paraId="0ED87BCD" w14:textId="546EAAFF" w:rsidR="00D864E8" w:rsidRPr="00214FF6" w:rsidRDefault="0040645F" w:rsidP="00214FF6">
      <w:r w:rsidRPr="00004289">
        <w:t xml:space="preserve">During the Assess phase, Microsoft will conduct a series of workshops to gather design requirements. Microsoft and the </w:t>
      </w:r>
      <w:r w:rsidR="00AE1D01">
        <w:t>C</w:t>
      </w:r>
      <w:r w:rsidRPr="00004289">
        <w:t>ustomer will review the results of the planning workshops and jointly determine requirements necessary to support the deployments.</w:t>
      </w:r>
    </w:p>
    <w:tbl>
      <w:tblPr>
        <w:tblStyle w:val="TableGrid1"/>
        <w:tblW w:w="9002" w:type="dxa"/>
        <w:tblInd w:w="-5" w:type="dxa"/>
        <w:tblLook w:val="04A0" w:firstRow="1" w:lastRow="0" w:firstColumn="1" w:lastColumn="0" w:noHBand="0" w:noVBand="1"/>
      </w:tblPr>
      <w:tblGrid>
        <w:gridCol w:w="3068"/>
        <w:gridCol w:w="5934"/>
      </w:tblGrid>
      <w:tr w:rsidR="00432528" w14:paraId="2A6A3BEB" w14:textId="77777777" w:rsidTr="278FC02B">
        <w:trPr>
          <w:trHeight w:val="542"/>
          <w:tblHeader/>
        </w:trPr>
        <w:tc>
          <w:tcPr>
            <w:tcW w:w="9002" w:type="dxa"/>
            <w:gridSpan w:val="2"/>
            <w:shd w:val="clear" w:color="auto" w:fill="008272"/>
          </w:tcPr>
          <w:p w14:paraId="221212DC" w14:textId="77777777" w:rsidR="00432528" w:rsidRDefault="0040645F" w:rsidP="00B44F57">
            <w:pPr>
              <w:rPr>
                <w:rFonts w:ascii="Segoe UI Semilight" w:hAnsi="Segoe UI Semilight" w:cs="Segoe UI"/>
                <w:color w:val="FFFFFF" w:themeColor="background1"/>
                <w:sz w:val="22"/>
                <w:szCs w:val="18"/>
              </w:rPr>
            </w:pPr>
            <w:r>
              <w:rPr>
                <w:noProof/>
              </w:rPr>
              <w:drawing>
                <wp:inline distT="0" distB="0" distL="0" distR="0" wp14:anchorId="009F1183" wp14:editId="2DAFAD92">
                  <wp:extent cx="1316990" cy="237490"/>
                  <wp:effectExtent l="0" t="0" r="0" b="0"/>
                  <wp:docPr id="11272808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9">
                            <a:extLst>
                              <a:ext uri="{28A0092B-C50C-407E-A947-70E740481C1C}">
                                <a14:useLocalDpi xmlns:a14="http://schemas.microsoft.com/office/drawing/2010/main" val="0"/>
                              </a:ext>
                            </a:extLst>
                          </a:blip>
                          <a:stretch>
                            <a:fillRect/>
                          </a:stretch>
                        </pic:blipFill>
                        <pic:spPr>
                          <a:xfrm>
                            <a:off x="0" y="0"/>
                            <a:ext cx="1316990" cy="237490"/>
                          </a:xfrm>
                          <a:prstGeom prst="rect">
                            <a:avLst/>
                          </a:prstGeom>
                        </pic:spPr>
                      </pic:pic>
                    </a:graphicData>
                  </a:graphic>
                </wp:inline>
              </w:drawing>
            </w:r>
          </w:p>
        </w:tc>
      </w:tr>
      <w:tr w:rsidR="00D864E8" w14:paraId="0DF9383D" w14:textId="77777777" w:rsidTr="278FC02B">
        <w:trPr>
          <w:trHeight w:val="542"/>
          <w:tblHeader/>
        </w:trPr>
        <w:tc>
          <w:tcPr>
            <w:tcW w:w="3068" w:type="dxa"/>
            <w:shd w:val="clear" w:color="auto" w:fill="008272"/>
          </w:tcPr>
          <w:p w14:paraId="4889707A" w14:textId="77777777" w:rsidR="00D864E8" w:rsidRPr="004B0557" w:rsidRDefault="00D864E8" w:rsidP="00B44F57">
            <w:pPr>
              <w:pStyle w:val="Table-Header"/>
            </w:pPr>
            <w:r>
              <w:t>Category</w:t>
            </w:r>
          </w:p>
        </w:tc>
        <w:tc>
          <w:tcPr>
            <w:tcW w:w="5934" w:type="dxa"/>
            <w:shd w:val="clear" w:color="auto" w:fill="008272"/>
          </w:tcPr>
          <w:p w14:paraId="5BACC472" w14:textId="77777777" w:rsidR="00D864E8" w:rsidRPr="00AE61D2" w:rsidRDefault="00D864E8" w:rsidP="00B44F57">
            <w:pPr>
              <w:pStyle w:val="Table-Header"/>
            </w:pPr>
            <w:r>
              <w:t>Description</w:t>
            </w:r>
          </w:p>
        </w:tc>
      </w:tr>
      <w:tr w:rsidR="00D864E8" w:rsidRPr="005F3BAF" w14:paraId="66845FBC" w14:textId="77777777" w:rsidTr="278FC02B">
        <w:trPr>
          <w:trHeight w:val="422"/>
        </w:trPr>
        <w:tc>
          <w:tcPr>
            <w:tcW w:w="3068" w:type="dxa"/>
            <w:shd w:val="clear" w:color="auto" w:fill="auto"/>
          </w:tcPr>
          <w:p w14:paraId="2CEF2213" w14:textId="77777777" w:rsidR="00D864E8" w:rsidRPr="00EF547D" w:rsidRDefault="00D864E8" w:rsidP="00117AE2">
            <w:pPr>
              <w:pStyle w:val="TableText"/>
            </w:pPr>
            <w:r w:rsidRPr="00EF547D">
              <w:rPr>
                <w:b/>
              </w:rPr>
              <w:t>Microsoft activities</w:t>
            </w:r>
            <w:r w:rsidR="00117AE2" w:rsidRPr="00EF547D">
              <w:rPr>
                <w:b/>
              </w:rPr>
              <w:br/>
            </w:r>
            <w:r w:rsidRPr="00EF547D">
              <w:t>The activities to be performed by Microsoft</w:t>
            </w:r>
          </w:p>
        </w:tc>
        <w:tc>
          <w:tcPr>
            <w:tcW w:w="5934" w:type="dxa"/>
            <w:shd w:val="clear" w:color="auto" w:fill="auto"/>
          </w:tcPr>
          <w:p w14:paraId="704DFC5E" w14:textId="1A6CBE73" w:rsidR="003A06DD" w:rsidRDefault="003A06DD" w:rsidP="003A06DD">
            <w:pPr>
              <w:pStyle w:val="Bulletlist"/>
            </w:pPr>
            <w:r>
              <w:t xml:space="preserve">Conduct </w:t>
            </w:r>
            <w:r w:rsidR="004178CD">
              <w:t>a</w:t>
            </w:r>
            <w:r w:rsidR="00960363">
              <w:t>n</w:t>
            </w:r>
            <w:r w:rsidR="004178CD">
              <w:t xml:space="preserve"> </w:t>
            </w:r>
            <w:r>
              <w:t xml:space="preserve">envisioning workshop </w:t>
            </w:r>
            <w:r w:rsidR="0062399A">
              <w:t>(up to 4 hours)</w:t>
            </w:r>
            <w:r>
              <w:t xml:space="preserve"> and requirements</w:t>
            </w:r>
            <w:r w:rsidR="00CA44C8">
              <w:t xml:space="preserve"> gathering</w:t>
            </w:r>
            <w:r w:rsidR="00301AF5">
              <w:t>.</w:t>
            </w:r>
          </w:p>
          <w:p w14:paraId="7AD78C05" w14:textId="54AE3964" w:rsidR="003A06DD" w:rsidRDefault="003A06DD" w:rsidP="003A06DD">
            <w:pPr>
              <w:pStyle w:val="Bulletlist"/>
            </w:pPr>
            <w:r>
              <w:t xml:space="preserve">Facilitate </w:t>
            </w:r>
            <w:r w:rsidR="00064105">
              <w:t xml:space="preserve">a </w:t>
            </w:r>
            <w:r>
              <w:t xml:space="preserve">discussion </w:t>
            </w:r>
            <w:r w:rsidR="0099497F">
              <w:t xml:space="preserve">workshop </w:t>
            </w:r>
            <w:r>
              <w:t xml:space="preserve">and decision for the </w:t>
            </w:r>
            <w:r w:rsidR="00F46448">
              <w:t xml:space="preserve">target state </w:t>
            </w:r>
            <w:r>
              <w:t>solution of auto</w:t>
            </w:r>
            <w:r w:rsidR="00685BF6">
              <w:t xml:space="preserve">matic </w:t>
            </w:r>
            <w:r>
              <w:t>user provisioning and single sign-on for Workday</w:t>
            </w:r>
            <w:r w:rsidR="00FB13F7">
              <w:t>.</w:t>
            </w:r>
          </w:p>
          <w:p w14:paraId="22711020" w14:textId="6D790BD5" w:rsidR="00610101" w:rsidRPr="00EF547D" w:rsidRDefault="003A06DD" w:rsidP="003A06DD">
            <w:pPr>
              <w:pStyle w:val="Bulletlist"/>
            </w:pPr>
            <w:r>
              <w:t>Conduct readiness check on infrastructure such as Azure AD, AD FS, and Azure AD Connect for the deployment of SSO solution, and Azure AD User Provisioning Services with Workday integration</w:t>
            </w:r>
          </w:p>
        </w:tc>
      </w:tr>
      <w:tr w:rsidR="00D864E8" w:rsidRPr="005F3BAF" w14:paraId="2DE9FCB7" w14:textId="77777777" w:rsidTr="278FC02B">
        <w:trPr>
          <w:trHeight w:val="422"/>
        </w:trPr>
        <w:tc>
          <w:tcPr>
            <w:tcW w:w="3068" w:type="dxa"/>
            <w:shd w:val="clear" w:color="auto" w:fill="auto"/>
          </w:tcPr>
          <w:p w14:paraId="7F598D67" w14:textId="77777777" w:rsidR="00D864E8" w:rsidRPr="00D0227D" w:rsidRDefault="00D864E8" w:rsidP="00117AE2">
            <w:pPr>
              <w:pStyle w:val="TableText"/>
            </w:pPr>
            <w:r w:rsidRPr="004D03A1">
              <w:rPr>
                <w:b/>
              </w:rPr>
              <w:t>Customer activities</w:t>
            </w:r>
            <w:r w:rsidR="00117AE2">
              <w:rPr>
                <w:b/>
              </w:rPr>
              <w:br/>
            </w:r>
            <w:r>
              <w:t xml:space="preserve">The activities to be performed by </w:t>
            </w:r>
            <w:r w:rsidR="00112EB1">
              <w:t xml:space="preserve">the </w:t>
            </w:r>
            <w:r w:rsidR="00057271">
              <w:t>C</w:t>
            </w:r>
            <w:r w:rsidR="00173661">
              <w:t>ustomer</w:t>
            </w:r>
          </w:p>
        </w:tc>
        <w:tc>
          <w:tcPr>
            <w:tcW w:w="5934" w:type="dxa"/>
            <w:shd w:val="clear" w:color="auto" w:fill="auto"/>
          </w:tcPr>
          <w:p w14:paraId="433F0867" w14:textId="5E2D61AB" w:rsidR="007F61D7" w:rsidRDefault="007F61D7" w:rsidP="007F61D7">
            <w:pPr>
              <w:pStyle w:val="Bulletlist"/>
            </w:pPr>
            <w:r>
              <w:t>Provide information of the current infrastructure setup</w:t>
            </w:r>
            <w:r w:rsidR="005C121F">
              <w:t xml:space="preserve"> during the envisioning workshop</w:t>
            </w:r>
            <w:r>
              <w:t>.</w:t>
            </w:r>
          </w:p>
          <w:p w14:paraId="64323CA5" w14:textId="3ADCA23F" w:rsidR="007F61D7" w:rsidRDefault="009D4628" w:rsidP="007F61D7">
            <w:pPr>
              <w:pStyle w:val="Bulletlist"/>
            </w:pPr>
            <w:r>
              <w:t xml:space="preserve">Collaborate </w:t>
            </w:r>
            <w:r w:rsidR="007F61D7">
              <w:t xml:space="preserve">with Workday to provide the detailed design and information that </w:t>
            </w:r>
            <w:r w:rsidR="004646FD">
              <w:t>is</w:t>
            </w:r>
            <w:r w:rsidR="007F61D7">
              <w:t xml:space="preserve"> required to facilitate the design discussion.</w:t>
            </w:r>
          </w:p>
          <w:p w14:paraId="7B2AA432" w14:textId="4D832D39" w:rsidR="00D864E8" w:rsidRPr="00D0227D" w:rsidRDefault="007F61D7" w:rsidP="007F61D7">
            <w:pPr>
              <w:pStyle w:val="Bulletlist"/>
            </w:pPr>
            <w:r>
              <w:t>Confirm decision on the integration approach with Workday.</w:t>
            </w:r>
          </w:p>
        </w:tc>
      </w:tr>
      <w:tr w:rsidR="00D864E8" w:rsidRPr="005F3BAF" w14:paraId="48F9509E" w14:textId="77777777" w:rsidTr="278FC02B">
        <w:trPr>
          <w:trHeight w:val="422"/>
        </w:trPr>
        <w:tc>
          <w:tcPr>
            <w:tcW w:w="3068" w:type="dxa"/>
            <w:shd w:val="clear" w:color="auto" w:fill="auto"/>
          </w:tcPr>
          <w:p w14:paraId="0490B759" w14:textId="77777777" w:rsidR="00D864E8" w:rsidRDefault="00C50685" w:rsidP="00117AE2">
            <w:pPr>
              <w:pStyle w:val="TableText"/>
            </w:pPr>
            <w:r>
              <w:rPr>
                <w:b/>
              </w:rPr>
              <w:t>Key a</w:t>
            </w:r>
            <w:r w:rsidR="00D864E8" w:rsidRPr="004D03A1">
              <w:rPr>
                <w:b/>
              </w:rPr>
              <w:t>ssumptions</w:t>
            </w:r>
            <w:r w:rsidR="00117AE2">
              <w:rPr>
                <w:b/>
              </w:rPr>
              <w:br/>
            </w:r>
          </w:p>
        </w:tc>
        <w:tc>
          <w:tcPr>
            <w:tcW w:w="5934" w:type="dxa"/>
            <w:shd w:val="clear" w:color="auto" w:fill="auto"/>
          </w:tcPr>
          <w:p w14:paraId="3ED69405" w14:textId="75588D9C" w:rsidR="00EA4860" w:rsidRDefault="00114CB0" w:rsidP="003035A6">
            <w:pPr>
              <w:pStyle w:val="Bulletlist"/>
            </w:pPr>
            <w:r>
              <w:t xml:space="preserve">Workday will provide the </w:t>
            </w:r>
            <w:r w:rsidR="00D35353">
              <w:t xml:space="preserve">requirements and </w:t>
            </w:r>
            <w:r w:rsidR="00EA4860">
              <w:t>detail specifications</w:t>
            </w:r>
            <w:r w:rsidR="00D35353">
              <w:t xml:space="preserve"> for the integration </w:t>
            </w:r>
            <w:r w:rsidR="00EA4860">
              <w:t>between Workday and on-premises Active Directory Domain Services</w:t>
            </w:r>
            <w:r w:rsidR="006A118A">
              <w:t xml:space="preserve"> at the start of the Assess phase</w:t>
            </w:r>
            <w:r w:rsidR="003035A6">
              <w:t>.</w:t>
            </w:r>
          </w:p>
        </w:tc>
      </w:tr>
    </w:tbl>
    <w:p w14:paraId="704024CD" w14:textId="77777777" w:rsidR="003F779C" w:rsidRDefault="003F779C" w:rsidP="00AA09CF">
      <w:pPr>
        <w:pStyle w:val="Heading4"/>
      </w:pPr>
      <w:bookmarkStart w:id="41" w:name="_Toc476168037"/>
      <w:r>
        <w:t>Deliverables</w:t>
      </w:r>
    </w:p>
    <w:tbl>
      <w:tblPr>
        <w:tblStyle w:val="TableGrid1"/>
        <w:tblW w:w="900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00"/>
        <w:gridCol w:w="1587"/>
        <w:gridCol w:w="1743"/>
      </w:tblGrid>
      <w:tr w:rsidR="003F779C" w:rsidRPr="003F779C" w14:paraId="083CCBFA" w14:textId="77777777" w:rsidTr="00EB018F">
        <w:trPr>
          <w:trHeight w:val="361"/>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7D0CC99" w14:textId="77777777" w:rsidR="003F779C" w:rsidRPr="00BC4E85" w:rsidRDefault="003F779C" w:rsidP="00BC4E85">
            <w:pPr>
              <w:pStyle w:val="Table-Header"/>
            </w:pPr>
            <w:r w:rsidRPr="00BC4E85">
              <w:t>Name</w:t>
            </w:r>
          </w:p>
        </w:tc>
        <w:tc>
          <w:tcPr>
            <w:tcW w:w="36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045FACC" w14:textId="77777777" w:rsidR="003F779C" w:rsidRPr="00BC4E85" w:rsidRDefault="003F779C" w:rsidP="00BC4E85">
            <w:pPr>
              <w:pStyle w:val="Table-Header"/>
            </w:pPr>
            <w:r w:rsidRPr="00BC4E85">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B34F8F" w14:textId="77777777" w:rsidR="003F779C" w:rsidRPr="00BC4E85" w:rsidRDefault="003F779C" w:rsidP="00BC4E85">
            <w:pPr>
              <w:pStyle w:val="Table-Header"/>
            </w:pPr>
            <w:r w:rsidRPr="00BC4E85">
              <w:t xml:space="preserve">Acceptance </w:t>
            </w:r>
            <w:r w:rsidR="00BC4E85">
              <w:t>required</w:t>
            </w:r>
            <w:r w:rsidR="008C6736" w:rsidRPr="00BC4E85">
              <w:t>?</w:t>
            </w:r>
          </w:p>
        </w:tc>
        <w:tc>
          <w:tcPr>
            <w:tcW w:w="17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4FFE68F" w14:textId="77777777" w:rsidR="003F779C" w:rsidRPr="00BC4E85" w:rsidRDefault="003F779C" w:rsidP="00BC4E85">
            <w:pPr>
              <w:pStyle w:val="Table-Header"/>
            </w:pPr>
            <w:r w:rsidRPr="00BC4E85">
              <w:t>Responsibility</w:t>
            </w:r>
          </w:p>
        </w:tc>
      </w:tr>
      <w:tr w:rsidR="0040645F" w:rsidRPr="003F779C" w14:paraId="37A5FC45" w14:textId="77777777" w:rsidTr="00EB018F">
        <w:trPr>
          <w:trHeight w:val="417"/>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69E900" w14:textId="0E6F7E07" w:rsidR="0040645F" w:rsidRPr="0076168D" w:rsidRDefault="0040645F" w:rsidP="0040645F">
            <w:pPr>
              <w:rPr>
                <w:rFonts w:eastAsia="Calibri"/>
                <w:szCs w:val="20"/>
              </w:rPr>
            </w:pPr>
            <w:r w:rsidRPr="5BB43366">
              <w:rPr>
                <w:rFonts w:eastAsia="Calibri"/>
                <w:szCs w:val="20"/>
              </w:rPr>
              <w:t xml:space="preserve">Preparation </w:t>
            </w:r>
            <w:r w:rsidR="00512ACF">
              <w:rPr>
                <w:rFonts w:eastAsia="Calibri"/>
                <w:szCs w:val="20"/>
              </w:rPr>
              <w:t>c</w:t>
            </w:r>
            <w:r w:rsidR="00512ACF" w:rsidRPr="5BB43366">
              <w:rPr>
                <w:rFonts w:eastAsia="Calibri"/>
                <w:szCs w:val="20"/>
              </w:rPr>
              <w:t>hecklist</w:t>
            </w:r>
          </w:p>
        </w:tc>
        <w:tc>
          <w:tcPr>
            <w:tcW w:w="36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D1C5ACD" w14:textId="650D13E5" w:rsidR="0040645F" w:rsidRPr="0076168D" w:rsidRDefault="008A087E" w:rsidP="0040645F">
            <w:pPr>
              <w:rPr>
                <w:rFonts w:eastAsia="Calibri"/>
                <w:szCs w:val="20"/>
              </w:rPr>
            </w:pPr>
            <w:r>
              <w:rPr>
                <w:rFonts w:eastAsia="Calibri"/>
                <w:szCs w:val="20"/>
              </w:rPr>
              <w:t>A</w:t>
            </w:r>
            <w:r w:rsidR="00273EFA">
              <w:rPr>
                <w:rFonts w:eastAsia="Calibri"/>
                <w:szCs w:val="20"/>
              </w:rPr>
              <w:t>n</w:t>
            </w:r>
            <w:r>
              <w:rPr>
                <w:rFonts w:eastAsia="Calibri"/>
                <w:szCs w:val="20"/>
              </w:rPr>
              <w:t xml:space="preserve"> </w:t>
            </w:r>
            <w:r w:rsidR="0040645F" w:rsidRPr="5BB43366">
              <w:rPr>
                <w:rFonts w:eastAsia="Calibri"/>
                <w:szCs w:val="20"/>
              </w:rPr>
              <w:t xml:space="preserve">Excel spreadsheet that documents the tasks </w:t>
            </w:r>
            <w:r>
              <w:rPr>
                <w:rFonts w:eastAsia="Calibri"/>
                <w:szCs w:val="20"/>
              </w:rPr>
              <w:t>that</w:t>
            </w:r>
            <w:r w:rsidRPr="5BB43366">
              <w:rPr>
                <w:rFonts w:eastAsia="Calibri"/>
                <w:szCs w:val="20"/>
              </w:rPr>
              <w:t xml:space="preserve"> </w:t>
            </w:r>
            <w:r w:rsidR="0040645F" w:rsidRPr="5BB43366">
              <w:rPr>
                <w:rFonts w:eastAsia="Calibri"/>
                <w:szCs w:val="20"/>
              </w:rPr>
              <w:t xml:space="preserve">must be completed by the </w:t>
            </w:r>
            <w:r w:rsidR="00AE1D01">
              <w:rPr>
                <w:rFonts w:eastAsia="Calibri"/>
                <w:szCs w:val="20"/>
              </w:rPr>
              <w:t>C</w:t>
            </w:r>
            <w:r w:rsidR="0040645F" w:rsidRPr="5BB43366">
              <w:rPr>
                <w:rFonts w:eastAsia="Calibri"/>
                <w:szCs w:val="20"/>
              </w:rPr>
              <w:t xml:space="preserve">ustomer and the resources that must be procured to </w:t>
            </w:r>
            <w:r w:rsidR="00CB419B">
              <w:rPr>
                <w:rFonts w:eastAsia="Calibri"/>
                <w:szCs w:val="20"/>
              </w:rPr>
              <w:t>facilitate</w:t>
            </w:r>
            <w:r w:rsidR="00CB419B" w:rsidRPr="5BB43366">
              <w:rPr>
                <w:rFonts w:eastAsia="Calibri"/>
                <w:szCs w:val="20"/>
              </w:rPr>
              <w:t xml:space="preserve"> </w:t>
            </w:r>
            <w:r w:rsidR="0040645F" w:rsidRPr="5BB43366">
              <w:rPr>
                <w:rFonts w:eastAsia="Calibri"/>
                <w:szCs w:val="20"/>
              </w:rPr>
              <w:t>the completion of in-scope work.</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3D42DFD" w14:textId="22CB531F" w:rsidR="0040645F" w:rsidRDefault="001A4AB6" w:rsidP="0040645F">
            <w:pPr>
              <w:rPr>
                <w:rFonts w:eastAsia="Calibri"/>
                <w:szCs w:val="20"/>
              </w:rPr>
            </w:pPr>
            <w:r>
              <w:rPr>
                <w:rFonts w:eastAsia="Calibri"/>
                <w:szCs w:val="20"/>
              </w:rPr>
              <w:t>No</w:t>
            </w:r>
          </w:p>
        </w:tc>
        <w:tc>
          <w:tcPr>
            <w:tcW w:w="17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F4E945" w14:textId="2FC5C99B" w:rsidR="0040645F" w:rsidRPr="0076168D" w:rsidRDefault="00CF113A" w:rsidP="0040645F">
            <w:pPr>
              <w:rPr>
                <w:rFonts w:eastAsia="Calibri"/>
                <w:szCs w:val="20"/>
              </w:rPr>
            </w:pPr>
            <w:r>
              <w:rPr>
                <w:rFonts w:eastAsia="Calibri"/>
                <w:szCs w:val="20"/>
              </w:rPr>
              <w:t>Microsoft</w:t>
            </w:r>
          </w:p>
        </w:tc>
      </w:tr>
    </w:tbl>
    <w:bookmarkEnd w:id="41"/>
    <w:p w14:paraId="5B4078D4" w14:textId="77777777" w:rsidR="00B46E7E" w:rsidRDefault="0040645F" w:rsidP="00C84DD9">
      <w:pPr>
        <w:pStyle w:val="Heading3"/>
      </w:pPr>
      <w:r>
        <w:t>Remediate</w:t>
      </w:r>
    </w:p>
    <w:p w14:paraId="53684072" w14:textId="46EFBE98" w:rsidR="00D67903" w:rsidRDefault="0040645F" w:rsidP="00C53E92">
      <w:r w:rsidRPr="0040645F">
        <w:t xml:space="preserve">During the Remediate phase, the Customer uses the </w:t>
      </w:r>
      <w:r w:rsidR="003F4B2D">
        <w:t xml:space="preserve">preparation checklist to </w:t>
      </w:r>
      <w:r w:rsidR="006E4473">
        <w:t xml:space="preserve">remediate the current issues and prepare the environment for </w:t>
      </w:r>
      <w:r w:rsidR="00532DE0">
        <w:t xml:space="preserve">onboarding </w:t>
      </w:r>
      <w:r w:rsidR="00A23303">
        <w:t>the Workday integration with AD DS / Azure AD.</w:t>
      </w:r>
      <w:r w:rsidR="00C53E92">
        <w:t xml:space="preserve"> </w:t>
      </w:r>
      <w:r w:rsidRPr="0040645F">
        <w:t>This preparation includes completion of prerequisites, procurement</w:t>
      </w:r>
      <w:r w:rsidR="007446FA">
        <w:t>,</w:t>
      </w:r>
      <w:r w:rsidRPr="0040645F">
        <w:t xml:space="preserve"> and provisioning of required hardware or virtual machines, cleanup of </w:t>
      </w:r>
      <w:r w:rsidR="00455CE1">
        <w:t>AD DS</w:t>
      </w:r>
      <w:r w:rsidRPr="0040645F">
        <w:t xml:space="preserve"> content, and the deployment of Azure Active Directory </w:t>
      </w:r>
      <w:r w:rsidR="00AB342B">
        <w:t>Provisioning Agents</w:t>
      </w:r>
      <w:r w:rsidRPr="0040645F">
        <w:t xml:space="preserve"> and related integration component requirements. These preparations are based on decisions made during the Assess phase of the project.</w:t>
      </w:r>
    </w:p>
    <w:tbl>
      <w:tblPr>
        <w:tblStyle w:val="TableGrid1"/>
        <w:tblW w:w="900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052"/>
      </w:tblGrid>
      <w:tr w:rsidR="00B46E7E" w14:paraId="1AC13FD5" w14:textId="77777777" w:rsidTr="278FC02B">
        <w:trPr>
          <w:trHeight w:val="542"/>
          <w:tblHeader/>
        </w:trPr>
        <w:tc>
          <w:tcPr>
            <w:tcW w:w="9002" w:type="dxa"/>
            <w:gridSpan w:val="2"/>
            <w:shd w:val="clear" w:color="auto" w:fill="008272"/>
          </w:tcPr>
          <w:p w14:paraId="617D30AD" w14:textId="77777777" w:rsidR="00B46E7E" w:rsidRDefault="0040645F" w:rsidP="00B44F57">
            <w:pPr>
              <w:rPr>
                <w:rFonts w:ascii="Segoe UI Semilight" w:hAnsi="Segoe UI Semilight" w:cs="Segoe UI"/>
                <w:color w:val="FFFFFF" w:themeColor="background1"/>
                <w:sz w:val="22"/>
                <w:szCs w:val="18"/>
              </w:rPr>
            </w:pPr>
            <w:r>
              <w:rPr>
                <w:noProof/>
              </w:rPr>
              <w:drawing>
                <wp:inline distT="0" distB="0" distL="0" distR="0" wp14:anchorId="72C3BED8" wp14:editId="6CE734BA">
                  <wp:extent cx="1298722" cy="237744"/>
                  <wp:effectExtent l="0" t="0" r="0" b="0"/>
                  <wp:docPr id="907367138"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dgm="http://schemas.openxmlformats.org/drawingml/2006/diagram" xmlns:a16="http://schemas.microsoft.com/office/drawing/2014/main" id="{B6D97BDD-14F3-45CA-9F04-0819CF14E4D4}"/>
                              </a:ext>
                            </a:extLst>
                          </a:blip>
                          <a:stretch>
                            <a:fillRect/>
                          </a:stretch>
                        </pic:blipFill>
                        <pic:spPr>
                          <a:xfrm>
                            <a:off x="0" y="0"/>
                            <a:ext cx="1298722" cy="237744"/>
                          </a:xfrm>
                          <a:prstGeom prst="rect">
                            <a:avLst/>
                          </a:prstGeom>
                        </pic:spPr>
                      </pic:pic>
                    </a:graphicData>
                  </a:graphic>
                </wp:inline>
              </w:drawing>
            </w:r>
          </w:p>
        </w:tc>
      </w:tr>
      <w:tr w:rsidR="00B46E7E" w14:paraId="341B05C7" w14:textId="77777777" w:rsidTr="278FC02B">
        <w:trPr>
          <w:trHeight w:val="542"/>
          <w:tblHeader/>
        </w:trPr>
        <w:tc>
          <w:tcPr>
            <w:tcW w:w="2950" w:type="dxa"/>
            <w:shd w:val="clear" w:color="auto" w:fill="008272"/>
          </w:tcPr>
          <w:p w14:paraId="02BA7FD6" w14:textId="77777777" w:rsidR="00B46E7E" w:rsidRPr="004B0557" w:rsidRDefault="00B46E7E" w:rsidP="00031658">
            <w:pPr>
              <w:pStyle w:val="Table-Header"/>
            </w:pPr>
            <w:r>
              <w:t>Category</w:t>
            </w:r>
          </w:p>
        </w:tc>
        <w:tc>
          <w:tcPr>
            <w:tcW w:w="6052" w:type="dxa"/>
            <w:shd w:val="clear" w:color="auto" w:fill="008272"/>
          </w:tcPr>
          <w:p w14:paraId="47C6E3B9" w14:textId="77777777" w:rsidR="00B46E7E" w:rsidRPr="00AE61D2" w:rsidRDefault="00B46E7E" w:rsidP="00031658">
            <w:pPr>
              <w:pStyle w:val="Table-Header"/>
            </w:pPr>
            <w:r>
              <w:t>Description</w:t>
            </w:r>
          </w:p>
        </w:tc>
      </w:tr>
      <w:tr w:rsidR="00B46E7E" w:rsidRPr="005F3BAF" w14:paraId="6DA690B5" w14:textId="77777777" w:rsidTr="278FC02B">
        <w:trPr>
          <w:trHeight w:val="422"/>
        </w:trPr>
        <w:tc>
          <w:tcPr>
            <w:tcW w:w="2950" w:type="dxa"/>
            <w:shd w:val="clear" w:color="auto" w:fill="auto"/>
          </w:tcPr>
          <w:p w14:paraId="0BB97E69" w14:textId="77777777" w:rsidR="00B46E7E" w:rsidRPr="00D0227D" w:rsidRDefault="00B46E7E" w:rsidP="00117AE2">
            <w:pPr>
              <w:pStyle w:val="TableText"/>
            </w:pPr>
            <w:r w:rsidRPr="00117AE2">
              <w:rPr>
                <w:b/>
              </w:rPr>
              <w:t>Microsoft activities</w:t>
            </w:r>
            <w:r w:rsidR="00117AE2" w:rsidRPr="00117AE2">
              <w:rPr>
                <w:b/>
              </w:rPr>
              <w:br/>
            </w:r>
            <w:r>
              <w:t>The activities to be performed by Microsoft</w:t>
            </w:r>
          </w:p>
        </w:tc>
        <w:tc>
          <w:tcPr>
            <w:tcW w:w="6052" w:type="dxa"/>
            <w:shd w:val="clear" w:color="auto" w:fill="auto"/>
          </w:tcPr>
          <w:p w14:paraId="4E63AE72" w14:textId="066B1405" w:rsidR="00325BE1" w:rsidRDefault="00325BE1" w:rsidP="00325BE1">
            <w:pPr>
              <w:pStyle w:val="Bulletlist"/>
            </w:pPr>
            <w:r>
              <w:t>Assist with identified remediation activities following the workshop.</w:t>
            </w:r>
          </w:p>
          <w:p w14:paraId="30CD487F" w14:textId="61F160A8" w:rsidR="007D7887" w:rsidRPr="007D7887" w:rsidRDefault="007D7887" w:rsidP="007D7887">
            <w:pPr>
              <w:pStyle w:val="Bulletlist"/>
            </w:pPr>
            <w:r w:rsidRPr="007D7887">
              <w:t xml:space="preserve">Plan and design the solution architecture for </w:t>
            </w:r>
            <w:r w:rsidR="003F220D">
              <w:t xml:space="preserve">automatic user provisioning and </w:t>
            </w:r>
            <w:r w:rsidRPr="007D7887">
              <w:t xml:space="preserve">single sign-on integration with </w:t>
            </w:r>
            <w:r w:rsidR="003F220D">
              <w:t xml:space="preserve">Workday and </w:t>
            </w:r>
            <w:r w:rsidRPr="007D7887">
              <w:t>Azure AD</w:t>
            </w:r>
          </w:p>
          <w:p w14:paraId="61283D3A" w14:textId="77777777" w:rsidR="00325BE1" w:rsidRDefault="00325BE1" w:rsidP="00325BE1">
            <w:pPr>
              <w:pStyle w:val="Bulletlist"/>
            </w:pPr>
            <w:r>
              <w:t>Prepare the preliminary design and plan for Workday integration.</w:t>
            </w:r>
          </w:p>
          <w:p w14:paraId="502D316E" w14:textId="77777777" w:rsidR="008D0E51" w:rsidRDefault="00325BE1" w:rsidP="00325BE1">
            <w:pPr>
              <w:pStyle w:val="Bulletlist"/>
            </w:pPr>
            <w:r>
              <w:t xml:space="preserve">Conduct </w:t>
            </w:r>
            <w:r w:rsidR="00F07550">
              <w:t>up to 3 days</w:t>
            </w:r>
            <w:r>
              <w:t xml:space="preserve"> Proof-of-Concept (PoC) for Azure AD User Provisioning Services with Workday integration, and SSO integration with Azure AD on selected testing email domain</w:t>
            </w:r>
            <w:r w:rsidR="00301C8C">
              <w:t>.</w:t>
            </w:r>
          </w:p>
          <w:p w14:paraId="54E4EEB6" w14:textId="4909F207" w:rsidR="008D0E51" w:rsidRPr="00D0227D" w:rsidRDefault="0016697F" w:rsidP="00325BE1">
            <w:pPr>
              <w:pStyle w:val="Bulletlist"/>
            </w:pPr>
            <w:r>
              <w:t>Finalize Design and Plan according to PoC results</w:t>
            </w:r>
          </w:p>
        </w:tc>
      </w:tr>
      <w:tr w:rsidR="00B46E7E" w:rsidRPr="005F3BAF" w14:paraId="0CCF6B0A" w14:textId="77777777" w:rsidTr="278FC02B">
        <w:trPr>
          <w:trHeight w:val="422"/>
        </w:trPr>
        <w:tc>
          <w:tcPr>
            <w:tcW w:w="2950" w:type="dxa"/>
            <w:shd w:val="clear" w:color="auto" w:fill="auto"/>
          </w:tcPr>
          <w:p w14:paraId="2A0A72BB" w14:textId="77777777" w:rsidR="00B46E7E" w:rsidRPr="00D0227D" w:rsidRDefault="00B46E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6965B5">
              <w:t>ustomer</w:t>
            </w:r>
          </w:p>
        </w:tc>
        <w:tc>
          <w:tcPr>
            <w:tcW w:w="6052" w:type="dxa"/>
            <w:shd w:val="clear" w:color="auto" w:fill="auto"/>
          </w:tcPr>
          <w:p w14:paraId="482C3791" w14:textId="317F2A4E" w:rsidR="00301C8C" w:rsidRDefault="00301C8C" w:rsidP="00301C8C">
            <w:pPr>
              <w:pStyle w:val="Bulletlist"/>
            </w:pPr>
            <w:r>
              <w:t>Implement configuration changes as recommended by Microsoft / Workday that required to support the implementation of user provisioning and SSO with Workday integration.</w:t>
            </w:r>
          </w:p>
          <w:p w14:paraId="635C8506" w14:textId="685A67F2" w:rsidR="00301C8C" w:rsidRDefault="00301C8C" w:rsidP="00301C8C">
            <w:pPr>
              <w:pStyle w:val="Bulletlist"/>
            </w:pPr>
            <w:r>
              <w:t>Review and confirm on the architecture design.</w:t>
            </w:r>
          </w:p>
          <w:p w14:paraId="4DA6A331" w14:textId="3D491A76" w:rsidR="00B46E7E" w:rsidRPr="00D0227D" w:rsidRDefault="001306D1" w:rsidP="00301C8C">
            <w:pPr>
              <w:pStyle w:val="Bulletlist"/>
            </w:pPr>
            <w:r>
              <w:t>Collaborate</w:t>
            </w:r>
            <w:r w:rsidR="00301C8C">
              <w:t xml:space="preserve"> with Workday consultant to implement the configurations on the Workday system to support the PoC</w:t>
            </w:r>
            <w:r w:rsidR="00B34DE9">
              <w:t xml:space="preserve"> within 2 weeks period</w:t>
            </w:r>
            <w:r w:rsidR="00301C8C">
              <w:t>.</w:t>
            </w:r>
          </w:p>
        </w:tc>
      </w:tr>
      <w:tr w:rsidR="00B46E7E" w:rsidRPr="005F3BAF" w14:paraId="235DA466" w14:textId="77777777" w:rsidTr="278FC02B">
        <w:trPr>
          <w:trHeight w:val="422"/>
        </w:trPr>
        <w:tc>
          <w:tcPr>
            <w:tcW w:w="2950" w:type="dxa"/>
            <w:shd w:val="clear" w:color="auto" w:fill="auto"/>
          </w:tcPr>
          <w:p w14:paraId="14180625" w14:textId="2969B18E" w:rsidR="00B46E7E" w:rsidRDefault="00B46E7E" w:rsidP="00D72BEF">
            <w:pPr>
              <w:pStyle w:val="TableText"/>
            </w:pPr>
            <w:r w:rsidRPr="00117AE2">
              <w:rPr>
                <w:b/>
              </w:rPr>
              <w:t>Key assumptions</w:t>
            </w:r>
          </w:p>
        </w:tc>
        <w:tc>
          <w:tcPr>
            <w:tcW w:w="6052" w:type="dxa"/>
            <w:shd w:val="clear" w:color="auto" w:fill="auto"/>
          </w:tcPr>
          <w:p w14:paraId="78B06D4A" w14:textId="3D2B6846" w:rsidR="00B46E7E" w:rsidRDefault="007E636A" w:rsidP="009B7D14">
            <w:pPr>
              <w:pStyle w:val="Bulletlist"/>
            </w:pPr>
            <w:r>
              <w:t>Items in the</w:t>
            </w:r>
            <w:r w:rsidR="00B50263">
              <w:t xml:space="preserve"> </w:t>
            </w:r>
            <w:r>
              <w:t>preparation checklist can be remediated within</w:t>
            </w:r>
            <w:r w:rsidR="00617EEC">
              <w:t xml:space="preserve"> 2 weeks.</w:t>
            </w:r>
          </w:p>
        </w:tc>
      </w:tr>
    </w:tbl>
    <w:p w14:paraId="60E86513" w14:textId="77777777" w:rsidR="00BC4E85" w:rsidRDefault="00BC4E85" w:rsidP="00AA09CF">
      <w:pPr>
        <w:pStyle w:val="Heading4"/>
      </w:pPr>
      <w:bookmarkStart w:id="42" w:name="_Toc476168038"/>
      <w:r>
        <w:t>Deliverables</w:t>
      </w:r>
    </w:p>
    <w:tbl>
      <w:tblPr>
        <w:tblStyle w:val="TableGrid1"/>
        <w:tblW w:w="900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892"/>
        <w:gridCol w:w="3780"/>
        <w:gridCol w:w="1587"/>
        <w:gridCol w:w="1734"/>
        <w:gridCol w:w="9"/>
      </w:tblGrid>
      <w:tr w:rsidR="00BC4E85" w:rsidRPr="003F779C" w14:paraId="787DC95C" w14:textId="77777777" w:rsidTr="00FE0212">
        <w:trPr>
          <w:gridAfter w:val="1"/>
          <w:wAfter w:w="9" w:type="dxa"/>
          <w:trHeight w:val="373"/>
          <w:tblHeader/>
        </w:trPr>
        <w:tc>
          <w:tcPr>
            <w:tcW w:w="189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E7A664A" w14:textId="77777777" w:rsidR="00BC4E85" w:rsidRPr="00BC4E85" w:rsidRDefault="00BC4E85" w:rsidP="002E1E13">
            <w:pPr>
              <w:pStyle w:val="Table-Header"/>
            </w:pPr>
            <w:r w:rsidRPr="00BC4E85">
              <w:t>Name</w:t>
            </w:r>
          </w:p>
        </w:tc>
        <w:tc>
          <w:tcPr>
            <w:tcW w:w="37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B2FD4C" w14:textId="77777777" w:rsidR="00BC4E85" w:rsidRPr="00BC4E85" w:rsidRDefault="00BC4E85" w:rsidP="002E1E13">
            <w:pPr>
              <w:pStyle w:val="Table-Header"/>
            </w:pPr>
            <w:r w:rsidRPr="00BC4E85">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5AC3357" w14:textId="77777777" w:rsidR="00BC4E85" w:rsidRPr="00BC4E85" w:rsidRDefault="00BC4E85" w:rsidP="002E1E13">
            <w:pPr>
              <w:pStyle w:val="Table-Header"/>
            </w:pPr>
            <w:r w:rsidRPr="00BC4E85">
              <w:t xml:space="preserve">Acceptance </w:t>
            </w:r>
            <w:r>
              <w:t>required</w:t>
            </w:r>
            <w:r w:rsidRPr="00BC4E85">
              <w:t>?</w:t>
            </w:r>
          </w:p>
        </w:tc>
        <w:tc>
          <w:tcPr>
            <w:tcW w:w="173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A3A4535" w14:textId="77777777" w:rsidR="00BC4E85" w:rsidRPr="00BC4E85" w:rsidRDefault="00BC4E85" w:rsidP="002E1E13">
            <w:pPr>
              <w:pStyle w:val="Table-Header"/>
            </w:pPr>
            <w:r w:rsidRPr="00BC4E85">
              <w:t>Responsibility</w:t>
            </w:r>
          </w:p>
        </w:tc>
      </w:tr>
      <w:tr w:rsidR="00FE0212" w:rsidRPr="003F779C" w14:paraId="05BFDDB8" w14:textId="77777777" w:rsidTr="00FE0212">
        <w:trPr>
          <w:trHeight w:val="417"/>
        </w:trPr>
        <w:tc>
          <w:tcPr>
            <w:tcW w:w="189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094571" w14:textId="77777777" w:rsidR="00FE0212" w:rsidRDefault="00FE0212" w:rsidP="00FB3235">
            <w:pPr>
              <w:rPr>
                <w:rFonts w:eastAsia="Calibri"/>
                <w:szCs w:val="20"/>
              </w:rPr>
            </w:pPr>
            <w:r w:rsidRPr="5BB43366">
              <w:rPr>
                <w:rFonts w:eastAsia="Calibri"/>
                <w:szCs w:val="20"/>
              </w:rPr>
              <w:t xml:space="preserve">Design and </w:t>
            </w:r>
            <w:r>
              <w:rPr>
                <w:rFonts w:eastAsia="Calibri"/>
                <w:szCs w:val="20"/>
              </w:rPr>
              <w:t>p</w:t>
            </w:r>
            <w:r w:rsidRPr="5BB43366">
              <w:rPr>
                <w:rFonts w:eastAsia="Calibri"/>
                <w:szCs w:val="20"/>
              </w:rPr>
              <w:t>lan</w:t>
            </w:r>
          </w:p>
        </w:tc>
        <w:tc>
          <w:tcPr>
            <w:tcW w:w="37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B9AAD6" w14:textId="77777777" w:rsidR="00FE0212" w:rsidRPr="0076168D" w:rsidRDefault="00FE0212" w:rsidP="00FB3235">
            <w:pPr>
              <w:rPr>
                <w:rFonts w:eastAsia="Calibri"/>
                <w:szCs w:val="20"/>
              </w:rPr>
            </w:pPr>
            <w:r>
              <w:rPr>
                <w:rFonts w:eastAsia="Calibri"/>
                <w:szCs w:val="20"/>
              </w:rPr>
              <w:t xml:space="preserve">A </w:t>
            </w:r>
            <w:r w:rsidRPr="5BB43366">
              <w:rPr>
                <w:rFonts w:eastAsia="Calibri"/>
                <w:szCs w:val="20"/>
              </w:rPr>
              <w:t>Word document</w:t>
            </w:r>
            <w:r>
              <w:rPr>
                <w:rFonts w:eastAsia="Calibri"/>
                <w:szCs w:val="20"/>
              </w:rPr>
              <w:t xml:space="preserve"> (up to 25 pages)</w:t>
            </w:r>
            <w:r w:rsidRPr="5BB43366">
              <w:rPr>
                <w:rFonts w:eastAsia="Calibri"/>
                <w:szCs w:val="20"/>
              </w:rPr>
              <w:t xml:space="preserve"> that captures design decisions made during the workshop, documents the design for the solution, and details the high-level plan for the completion of in-scope work.</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7DBA2B7" w14:textId="77777777" w:rsidR="00FE0212" w:rsidRDefault="00FE0212" w:rsidP="00FB3235">
            <w:pPr>
              <w:rPr>
                <w:rFonts w:eastAsia="Calibri"/>
                <w:szCs w:val="20"/>
              </w:rPr>
            </w:pPr>
            <w:r>
              <w:rPr>
                <w:rFonts w:eastAsia="Calibri"/>
                <w:szCs w:val="20"/>
              </w:rPr>
              <w:t>Yes</w:t>
            </w:r>
          </w:p>
        </w:tc>
        <w:tc>
          <w:tcPr>
            <w:tcW w:w="174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FFE318D" w14:textId="77777777" w:rsidR="00FE0212" w:rsidRPr="0076168D" w:rsidRDefault="00FE0212" w:rsidP="00FB3235">
            <w:pPr>
              <w:rPr>
                <w:rFonts w:eastAsia="Calibri"/>
                <w:szCs w:val="20"/>
              </w:rPr>
            </w:pPr>
            <w:r>
              <w:rPr>
                <w:rFonts w:eastAsia="Calibri"/>
                <w:szCs w:val="20"/>
              </w:rPr>
              <w:t>Microsoft</w:t>
            </w:r>
          </w:p>
        </w:tc>
      </w:tr>
      <w:tr w:rsidR="00FE0212" w:rsidRPr="003F779C" w14:paraId="718D36DC" w14:textId="77777777" w:rsidTr="00FE0212">
        <w:trPr>
          <w:trHeight w:val="417"/>
        </w:trPr>
        <w:tc>
          <w:tcPr>
            <w:tcW w:w="189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EFF3B67" w14:textId="07421C42" w:rsidR="00FE0212" w:rsidRPr="5BB43366" w:rsidRDefault="00FE0212" w:rsidP="00FB3235">
            <w:pPr>
              <w:rPr>
                <w:rFonts w:eastAsia="Calibri"/>
                <w:szCs w:val="20"/>
              </w:rPr>
            </w:pPr>
            <w:r>
              <w:rPr>
                <w:rFonts w:eastAsia="Calibri"/>
                <w:szCs w:val="20"/>
              </w:rPr>
              <w:t>PoC Test Cases</w:t>
            </w:r>
          </w:p>
        </w:tc>
        <w:tc>
          <w:tcPr>
            <w:tcW w:w="37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096E84A" w14:textId="5CFCB78F" w:rsidR="00FE0212" w:rsidRDefault="00FE0212" w:rsidP="00FB3235">
            <w:pPr>
              <w:rPr>
                <w:rFonts w:eastAsia="Calibri"/>
                <w:szCs w:val="20"/>
              </w:rPr>
            </w:pPr>
            <w:r>
              <w:rPr>
                <w:rFonts w:eastAsia="Calibri"/>
                <w:szCs w:val="20"/>
              </w:rPr>
              <w:t>A</w:t>
            </w:r>
            <w:r w:rsidR="00273EFA">
              <w:rPr>
                <w:rFonts w:eastAsia="Calibri"/>
                <w:szCs w:val="20"/>
              </w:rPr>
              <w:t>n</w:t>
            </w:r>
            <w:r>
              <w:rPr>
                <w:rFonts w:eastAsia="Calibri"/>
                <w:szCs w:val="20"/>
              </w:rPr>
              <w:t xml:space="preserve"> </w:t>
            </w:r>
            <w:r w:rsidRPr="5BB43366">
              <w:rPr>
                <w:rFonts w:eastAsia="Calibri"/>
                <w:szCs w:val="20"/>
              </w:rPr>
              <w:t xml:space="preserve">Excel spreadsheet that documents the </w:t>
            </w:r>
            <w:r>
              <w:rPr>
                <w:rFonts w:eastAsia="Calibri"/>
                <w:szCs w:val="20"/>
              </w:rPr>
              <w:t xml:space="preserve">test cases to be performed during the PoC </w:t>
            </w:r>
            <w:r w:rsidR="00C13F1D">
              <w:rPr>
                <w:rFonts w:eastAsia="Calibri"/>
                <w:szCs w:val="20"/>
              </w:rPr>
              <w:t>testing</w:t>
            </w:r>
            <w:r w:rsidR="00A8094D">
              <w:rPr>
                <w:rFonts w:eastAsia="Calibri"/>
                <w:szCs w:val="20"/>
              </w:rPr>
              <w:t xml:space="preserve"> to validate that</w:t>
            </w:r>
            <w:r w:rsidR="00AD4A04">
              <w:rPr>
                <w:rFonts w:eastAsia="Calibri"/>
                <w:szCs w:val="20"/>
              </w:rPr>
              <w:t xml:space="preserve"> the implementation solution functions as designed</w:t>
            </w:r>
            <w:r w:rsidRPr="5BB43366">
              <w:rPr>
                <w:rFonts w:eastAsia="Calibri"/>
                <w:szCs w:val="20"/>
              </w:rPr>
              <w:t>.</w:t>
            </w:r>
            <w:r w:rsidR="00AD4A04">
              <w:rPr>
                <w:rFonts w:eastAsia="Calibri"/>
                <w:szCs w:val="20"/>
              </w:rPr>
              <w:t xml:space="preserve"> </w:t>
            </w:r>
            <w:r w:rsidR="000812E7">
              <w:rPr>
                <w:rFonts w:eastAsia="Calibri"/>
                <w:szCs w:val="20"/>
              </w:rPr>
              <w:t xml:space="preserve">Customer will work with Microsoft to complete the </w:t>
            </w:r>
            <w:r w:rsidR="001715FF">
              <w:rPr>
                <w:rFonts w:eastAsia="Calibri"/>
                <w:szCs w:val="20"/>
              </w:rPr>
              <w:t>test cases and document the result in the spreadsheet</w:t>
            </w:r>
            <w:r w:rsidR="001A4AB6">
              <w:rPr>
                <w:rFonts w:eastAsia="Calibri"/>
                <w:szCs w:val="20"/>
              </w:rPr>
              <w:t>.</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85A1AC0" w14:textId="20FD28C3" w:rsidR="00FE0212" w:rsidRDefault="001A4AB6" w:rsidP="00FB3235">
            <w:pPr>
              <w:rPr>
                <w:rFonts w:eastAsia="Calibri"/>
                <w:szCs w:val="20"/>
              </w:rPr>
            </w:pPr>
            <w:r>
              <w:rPr>
                <w:rFonts w:eastAsia="Calibri"/>
                <w:szCs w:val="20"/>
              </w:rPr>
              <w:t>No</w:t>
            </w:r>
          </w:p>
        </w:tc>
        <w:tc>
          <w:tcPr>
            <w:tcW w:w="174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3C1169D" w14:textId="581EAD83" w:rsidR="00FE0212" w:rsidRDefault="001A4AB6" w:rsidP="00FB3235">
            <w:pPr>
              <w:rPr>
                <w:rFonts w:eastAsia="Calibri"/>
                <w:szCs w:val="20"/>
              </w:rPr>
            </w:pPr>
            <w:r>
              <w:rPr>
                <w:rFonts w:eastAsia="Calibri"/>
                <w:szCs w:val="20"/>
              </w:rPr>
              <w:t>Microsoft</w:t>
            </w:r>
          </w:p>
        </w:tc>
      </w:tr>
    </w:tbl>
    <w:p w14:paraId="7BD82B00" w14:textId="77777777" w:rsidR="009B1142" w:rsidRDefault="0040645F" w:rsidP="00C84DD9">
      <w:pPr>
        <w:pStyle w:val="Heading3"/>
      </w:pPr>
      <w:r>
        <w:t>Enable</w:t>
      </w:r>
      <w:bookmarkEnd w:id="42"/>
    </w:p>
    <w:p w14:paraId="47F86C2F" w14:textId="21E96243" w:rsidR="0040645F" w:rsidRDefault="0040645F" w:rsidP="0040645F">
      <w:r w:rsidRPr="00D05691">
        <w:t xml:space="preserve">During the </w:t>
      </w:r>
      <w:r>
        <w:t>Enable</w:t>
      </w:r>
      <w:r w:rsidRPr="00D05691">
        <w:t xml:space="preserve"> phase, Azure Active Directory</w:t>
      </w:r>
      <w:r w:rsidR="001A4AB6">
        <w:t xml:space="preserve"> </w:t>
      </w:r>
      <w:r w:rsidR="00652046">
        <w:t xml:space="preserve">User Provisioning Service and corresponding </w:t>
      </w:r>
      <w:r w:rsidRPr="00D05691">
        <w:t xml:space="preserve">components </w:t>
      </w:r>
      <w:r>
        <w:t xml:space="preserve">will be installed </w:t>
      </w:r>
      <w:r w:rsidRPr="00D05691">
        <w:t xml:space="preserve">in the production environment and components </w:t>
      </w:r>
      <w:r>
        <w:t xml:space="preserve">will be tested </w:t>
      </w:r>
      <w:r w:rsidRPr="00D05691">
        <w:t>to validate</w:t>
      </w:r>
      <w:r>
        <w:t xml:space="preserve"> expected</w:t>
      </w:r>
      <w:r w:rsidRPr="00D05691">
        <w:t xml:space="preserve"> functionality. After validation, Microsoft </w:t>
      </w:r>
      <w:r w:rsidR="00236E54">
        <w:t xml:space="preserve">will </w:t>
      </w:r>
      <w:r w:rsidRPr="00D05691">
        <w:t>perform a final demonstration of functionality. An engagement closeout meeting completes the project.</w:t>
      </w:r>
    </w:p>
    <w:tbl>
      <w:tblPr>
        <w:tblStyle w:val="TableGrid1"/>
        <w:tblW w:w="900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037"/>
      </w:tblGrid>
      <w:tr w:rsidR="009B1142" w14:paraId="1F82ADC2" w14:textId="77777777" w:rsidTr="278FC02B">
        <w:trPr>
          <w:trHeight w:val="542"/>
          <w:tblHeader/>
        </w:trPr>
        <w:tc>
          <w:tcPr>
            <w:tcW w:w="9002" w:type="dxa"/>
            <w:gridSpan w:val="2"/>
            <w:shd w:val="clear" w:color="auto" w:fill="008272"/>
          </w:tcPr>
          <w:p w14:paraId="01B1DD47" w14:textId="77777777" w:rsidR="009B1142" w:rsidRDefault="0040645F" w:rsidP="00B44F57">
            <w:pPr>
              <w:rPr>
                <w:rFonts w:ascii="Segoe UI Semilight" w:hAnsi="Segoe UI Semilight" w:cs="Segoe UI"/>
                <w:color w:val="FFFFFF" w:themeColor="background1"/>
                <w:sz w:val="22"/>
                <w:szCs w:val="18"/>
              </w:rPr>
            </w:pPr>
            <w:r>
              <w:rPr>
                <w:noProof/>
              </w:rPr>
              <w:drawing>
                <wp:inline distT="0" distB="0" distL="0" distR="0" wp14:anchorId="044F3D97" wp14:editId="7588336C">
                  <wp:extent cx="1318398" cy="237744"/>
                  <wp:effectExtent l="0" t="0" r="0" b="0"/>
                  <wp:docPr id="366248417"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dgm="http://schemas.openxmlformats.org/drawingml/2006/diagram" xmlns:a16="http://schemas.microsoft.com/office/drawing/2014/main" id="{2615B0BC-45DF-4A73-A5C1-57F16F9ED3A1}"/>
                              </a:ext>
                            </a:extLst>
                          </a:blip>
                          <a:stretch>
                            <a:fillRect/>
                          </a:stretch>
                        </pic:blipFill>
                        <pic:spPr>
                          <a:xfrm>
                            <a:off x="0" y="0"/>
                            <a:ext cx="1318398" cy="237744"/>
                          </a:xfrm>
                          <a:prstGeom prst="rect">
                            <a:avLst/>
                          </a:prstGeom>
                        </pic:spPr>
                      </pic:pic>
                    </a:graphicData>
                  </a:graphic>
                </wp:inline>
              </w:drawing>
            </w:r>
          </w:p>
        </w:tc>
      </w:tr>
      <w:tr w:rsidR="009B1142" w14:paraId="2AEA21BF" w14:textId="77777777" w:rsidTr="278FC02B">
        <w:trPr>
          <w:trHeight w:val="542"/>
          <w:tblHeader/>
        </w:trPr>
        <w:tc>
          <w:tcPr>
            <w:tcW w:w="2965" w:type="dxa"/>
            <w:shd w:val="clear" w:color="auto" w:fill="008272"/>
          </w:tcPr>
          <w:p w14:paraId="7350B176" w14:textId="77777777" w:rsidR="009B1142" w:rsidRPr="004B0557" w:rsidRDefault="009B1142" w:rsidP="00031658">
            <w:pPr>
              <w:pStyle w:val="Table-Header"/>
            </w:pPr>
            <w:r>
              <w:t>Category</w:t>
            </w:r>
          </w:p>
        </w:tc>
        <w:tc>
          <w:tcPr>
            <w:tcW w:w="6037" w:type="dxa"/>
            <w:shd w:val="clear" w:color="auto" w:fill="008272"/>
          </w:tcPr>
          <w:p w14:paraId="79B4DF5E" w14:textId="77777777" w:rsidR="009B1142" w:rsidRPr="00AE61D2" w:rsidRDefault="009B1142" w:rsidP="00031658">
            <w:pPr>
              <w:pStyle w:val="Table-Header"/>
            </w:pPr>
            <w:r>
              <w:t>Description</w:t>
            </w:r>
          </w:p>
        </w:tc>
      </w:tr>
      <w:tr w:rsidR="00605831" w:rsidRPr="005F3BAF" w14:paraId="56773D02" w14:textId="77777777" w:rsidTr="278FC02B">
        <w:trPr>
          <w:trHeight w:val="422"/>
        </w:trPr>
        <w:tc>
          <w:tcPr>
            <w:tcW w:w="2965" w:type="dxa"/>
            <w:shd w:val="clear" w:color="auto" w:fill="auto"/>
          </w:tcPr>
          <w:p w14:paraId="731D54F4" w14:textId="77777777" w:rsidR="00605831" w:rsidRPr="00EF547D" w:rsidRDefault="00605831" w:rsidP="00605831">
            <w:pPr>
              <w:pStyle w:val="TableText"/>
            </w:pPr>
            <w:r w:rsidRPr="00EF547D">
              <w:rPr>
                <w:b/>
              </w:rPr>
              <w:t>Microsoft activities</w:t>
            </w:r>
            <w:r w:rsidRPr="00EF547D">
              <w:rPr>
                <w:b/>
              </w:rPr>
              <w:br/>
            </w:r>
            <w:r w:rsidRPr="00EF547D">
              <w:t>The activities to be performed by Microsoft</w:t>
            </w:r>
          </w:p>
        </w:tc>
        <w:tc>
          <w:tcPr>
            <w:tcW w:w="6037" w:type="dxa"/>
            <w:shd w:val="clear" w:color="auto" w:fill="auto"/>
          </w:tcPr>
          <w:p w14:paraId="0B2B7828" w14:textId="4AB14E66" w:rsidR="00DE4E4C" w:rsidRDefault="00330BD7" w:rsidP="00DE4E4C">
            <w:pPr>
              <w:pStyle w:val="Bulletlist"/>
            </w:pPr>
            <w:r>
              <w:t>Setup and c</w:t>
            </w:r>
            <w:r w:rsidR="00DE4E4C">
              <w:t xml:space="preserve">onfigure Azure AD User Provisioning Services App for Workday (up to </w:t>
            </w:r>
            <w:r w:rsidR="006E2FF9">
              <w:t>4</w:t>
            </w:r>
            <w:r w:rsidR="00DE4E4C">
              <w:t xml:space="preserve"> AD DS domain</w:t>
            </w:r>
            <w:r w:rsidR="006E2FF9">
              <w:t>s</w:t>
            </w:r>
            <w:r w:rsidR="00DE4E4C">
              <w:t xml:space="preserve"> under Single AD Forest)</w:t>
            </w:r>
          </w:p>
          <w:p w14:paraId="1DAD589F" w14:textId="16C67A2A" w:rsidR="00DE4E4C" w:rsidRDefault="00DE4E4C" w:rsidP="00DE4E4C">
            <w:pPr>
              <w:pStyle w:val="Bulletlist"/>
            </w:pPr>
            <w:r>
              <w:t>Deploy Azure AD Connect Provisioning Agents (up to 3 agents under Single AD Forest)</w:t>
            </w:r>
          </w:p>
          <w:p w14:paraId="0350337A" w14:textId="77777777" w:rsidR="008D01A3" w:rsidRDefault="008D01A3" w:rsidP="008D01A3">
            <w:pPr>
              <w:pStyle w:val="Bulletlist"/>
            </w:pPr>
            <w:r>
              <w:t>Reconfigure existing Azure Active Directory Connect to support pulling updates from on-premises AD DS to Azure AD</w:t>
            </w:r>
          </w:p>
          <w:p w14:paraId="36D36F3E" w14:textId="77777777" w:rsidR="008D01A3" w:rsidRDefault="008D01A3" w:rsidP="008D01A3">
            <w:pPr>
              <w:pStyle w:val="Bulletlist"/>
            </w:pPr>
            <w:r>
              <w:t>Configure attribute mappings between Workday and Active Directory (up to 20 attributes per provisioning app)</w:t>
            </w:r>
          </w:p>
          <w:p w14:paraId="57496902" w14:textId="1C8B78BC" w:rsidR="007C7A25" w:rsidRDefault="008D01A3" w:rsidP="008D01A3">
            <w:pPr>
              <w:pStyle w:val="Bulletlist"/>
            </w:pPr>
            <w:r>
              <w:t>Configure Workday Writeback to update email addresses back to Workday from Azure AD</w:t>
            </w:r>
          </w:p>
          <w:p w14:paraId="2DA38317" w14:textId="232012FE" w:rsidR="00AB4EC7" w:rsidRDefault="00AB4EC7" w:rsidP="008D01A3">
            <w:pPr>
              <w:pStyle w:val="Bulletlist"/>
            </w:pPr>
            <w:r w:rsidRPr="00AB4EC7">
              <w:t>Configure single sign-on integration with Workday from the Azure AD app gallery</w:t>
            </w:r>
          </w:p>
          <w:p w14:paraId="53A7CB1F" w14:textId="6A0D5D2C" w:rsidR="00DE4E4C" w:rsidRDefault="00DE4E4C" w:rsidP="00DE4E4C">
            <w:pPr>
              <w:pStyle w:val="Bulletlist"/>
            </w:pPr>
            <w:r>
              <w:t xml:space="preserve">Provide assistance to  for pilot and mass user rollout (Timeboxed </w:t>
            </w:r>
            <w:r w:rsidR="00F17F0B">
              <w:t xml:space="preserve">to </w:t>
            </w:r>
            <w:r>
              <w:t>40 hours)</w:t>
            </w:r>
          </w:p>
          <w:p w14:paraId="6728552D" w14:textId="77777777" w:rsidR="00DE4E4C" w:rsidRDefault="00DE4E4C" w:rsidP="00DE4E4C">
            <w:pPr>
              <w:pStyle w:val="Bulletlist"/>
            </w:pPr>
            <w:r>
              <w:t>Develop Administration and Operation Guide</w:t>
            </w:r>
          </w:p>
          <w:p w14:paraId="5812709E" w14:textId="46F76635" w:rsidR="00230E02" w:rsidRPr="00EF547D" w:rsidRDefault="00DE4E4C" w:rsidP="00DE4E4C">
            <w:pPr>
              <w:pStyle w:val="Bulletlist"/>
            </w:pPr>
            <w:r>
              <w:t>Conduct knowledge transfer</w:t>
            </w:r>
            <w:r w:rsidR="00BA0EED">
              <w:t xml:space="preserve"> (up to</w:t>
            </w:r>
            <w:r w:rsidR="0028555A">
              <w:t xml:space="preserve"> </w:t>
            </w:r>
            <w:r w:rsidR="007A0C28">
              <w:t>4</w:t>
            </w:r>
            <w:r w:rsidR="000146FA">
              <w:t xml:space="preserve"> hours</w:t>
            </w:r>
            <w:r w:rsidR="006E2FF9">
              <w:t xml:space="preserve"> session)</w:t>
            </w:r>
          </w:p>
        </w:tc>
      </w:tr>
      <w:tr w:rsidR="00605831" w:rsidRPr="005F3BAF" w14:paraId="354276B3" w14:textId="77777777" w:rsidTr="278FC02B">
        <w:trPr>
          <w:trHeight w:val="422"/>
        </w:trPr>
        <w:tc>
          <w:tcPr>
            <w:tcW w:w="2965" w:type="dxa"/>
            <w:shd w:val="clear" w:color="auto" w:fill="auto"/>
          </w:tcPr>
          <w:p w14:paraId="376C46E0" w14:textId="77777777" w:rsidR="00605831" w:rsidRPr="00D0227D" w:rsidRDefault="00605831" w:rsidP="00605831">
            <w:pPr>
              <w:pStyle w:val="TableText"/>
            </w:pPr>
            <w:r w:rsidRPr="004D03A1">
              <w:rPr>
                <w:b/>
              </w:rPr>
              <w:t>Customer activities</w:t>
            </w:r>
            <w:r>
              <w:rPr>
                <w:b/>
              </w:rPr>
              <w:br/>
            </w:r>
            <w:r>
              <w:t>The activities to be performed by the Customer</w:t>
            </w:r>
          </w:p>
        </w:tc>
        <w:tc>
          <w:tcPr>
            <w:tcW w:w="6037" w:type="dxa"/>
            <w:shd w:val="clear" w:color="auto" w:fill="auto"/>
          </w:tcPr>
          <w:p w14:paraId="5DE85645" w14:textId="1C18DB32" w:rsidR="00605831" w:rsidRPr="00B603BF" w:rsidRDefault="000146FA" w:rsidP="00A0683B">
            <w:pPr>
              <w:pStyle w:val="Bulletlist"/>
            </w:pPr>
            <w:r>
              <w:t>Collaborate</w:t>
            </w:r>
            <w:r w:rsidR="00460DE1">
              <w:t xml:space="preserve"> with Workday consultant to implement the configurations on the Workday system that required for the integration with user provisioning service and single sign-on with Azure AD</w:t>
            </w:r>
            <w:r w:rsidR="00EE74CE">
              <w:t xml:space="preserve"> within 2 weeks period</w:t>
            </w:r>
            <w:r w:rsidR="00460DE1">
              <w:t>..</w:t>
            </w:r>
          </w:p>
        </w:tc>
      </w:tr>
      <w:tr w:rsidR="00605831" w:rsidRPr="005F3BAF" w14:paraId="67573B38" w14:textId="77777777" w:rsidTr="278FC02B">
        <w:trPr>
          <w:trHeight w:val="422"/>
        </w:trPr>
        <w:tc>
          <w:tcPr>
            <w:tcW w:w="2965" w:type="dxa"/>
            <w:shd w:val="clear" w:color="auto" w:fill="auto"/>
          </w:tcPr>
          <w:p w14:paraId="51D07E81" w14:textId="009DBBC6" w:rsidR="00605831" w:rsidRDefault="00605831" w:rsidP="00605831">
            <w:pPr>
              <w:pStyle w:val="TableText"/>
            </w:pPr>
            <w:r w:rsidRPr="278FC02B">
              <w:rPr>
                <w:b/>
                <w:bCs/>
              </w:rPr>
              <w:t>Key assumptions</w:t>
            </w:r>
          </w:p>
        </w:tc>
        <w:tc>
          <w:tcPr>
            <w:tcW w:w="6037" w:type="dxa"/>
            <w:shd w:val="clear" w:color="auto" w:fill="auto"/>
          </w:tcPr>
          <w:p w14:paraId="4D559409" w14:textId="77777777" w:rsidR="00894E47" w:rsidRDefault="006D4280" w:rsidP="00A62FAA">
            <w:pPr>
              <w:pStyle w:val="TableBullet1"/>
            </w:pPr>
            <w:r>
              <w:t xml:space="preserve">The mass user rollout to the 4 AD DS domain can be completed </w:t>
            </w:r>
            <w:r w:rsidR="007C1CA3">
              <w:t>within 2 weeks after the solution is deployed and go live in production.</w:t>
            </w:r>
          </w:p>
          <w:p w14:paraId="4691EDA9" w14:textId="4C8610EA" w:rsidR="00FB61D8" w:rsidRPr="00B603BF" w:rsidRDefault="00FB61D8" w:rsidP="00A62FAA">
            <w:pPr>
              <w:pStyle w:val="TableBullet1"/>
            </w:pPr>
            <w:r>
              <w:t xml:space="preserve">Customer is responsible to </w:t>
            </w:r>
            <w:r w:rsidR="00920BB5">
              <w:t xml:space="preserve">edit all </w:t>
            </w:r>
            <w:r w:rsidR="00076525">
              <w:t xml:space="preserve">necessary </w:t>
            </w:r>
            <w:r>
              <w:t xml:space="preserve">firewall </w:t>
            </w:r>
            <w:r w:rsidR="00076525">
              <w:t>rules</w:t>
            </w:r>
            <w:r>
              <w:t xml:space="preserve"> as </w:t>
            </w:r>
            <w:r w:rsidR="00344007">
              <w:t xml:space="preserve">recommended by </w:t>
            </w:r>
            <w:r w:rsidR="002F17CF">
              <w:t>Microsoft</w:t>
            </w:r>
            <w:r w:rsidR="00545944">
              <w:t xml:space="preserve"> </w:t>
            </w:r>
            <w:r w:rsidR="002A1CA5">
              <w:t>that required for the solution implementation, while the turnaround time for the</w:t>
            </w:r>
            <w:r w:rsidR="00920BB5">
              <w:t xml:space="preserve"> implementation should be less than 1 week.</w:t>
            </w:r>
          </w:p>
        </w:tc>
      </w:tr>
    </w:tbl>
    <w:p w14:paraId="288A300F" w14:textId="77777777" w:rsidR="00BC4E85" w:rsidRDefault="00BC4E85" w:rsidP="00AA09CF">
      <w:pPr>
        <w:pStyle w:val="Heading4"/>
      </w:pPr>
      <w:bookmarkStart w:id="43" w:name="_Toc476168039"/>
      <w:r>
        <w:t>Deliverables</w:t>
      </w:r>
    </w:p>
    <w:tbl>
      <w:tblPr>
        <w:tblStyle w:val="TableGrid1"/>
        <w:tblW w:w="897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510"/>
        <w:gridCol w:w="1809"/>
        <w:gridCol w:w="1581"/>
      </w:tblGrid>
      <w:tr w:rsidR="009E4E41" w:rsidRPr="003F779C" w14:paraId="62C528A1" w14:textId="77777777" w:rsidTr="00EB018F">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8626CF7" w14:textId="77777777" w:rsidR="009E4E41" w:rsidRPr="00BC4E85" w:rsidRDefault="009E4E41" w:rsidP="002E1E13">
            <w:pPr>
              <w:pStyle w:val="Table-Header"/>
            </w:pPr>
            <w:r w:rsidRPr="00BC4E85">
              <w:t>Name</w:t>
            </w:r>
          </w:p>
        </w:tc>
        <w:tc>
          <w:tcPr>
            <w:tcW w:w="35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2FB1E70" w14:textId="77777777" w:rsidR="009E4E41" w:rsidRPr="00BC4E85" w:rsidRDefault="009E4E41" w:rsidP="002E1E13">
            <w:pPr>
              <w:pStyle w:val="Table-Header"/>
            </w:pPr>
            <w:r w:rsidRPr="00BC4E85">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6CB9F4F" w14:textId="77777777" w:rsidR="009E4E41" w:rsidRPr="00BC4E85" w:rsidRDefault="009E4E41" w:rsidP="002E1E13">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CAB4D66" w14:textId="77777777" w:rsidR="009E4E41" w:rsidRPr="00BC4E85" w:rsidRDefault="009E4E41" w:rsidP="002E1E13">
            <w:pPr>
              <w:pStyle w:val="Table-Header"/>
            </w:pPr>
            <w:r w:rsidRPr="00BC4E85">
              <w:t>Responsibility</w:t>
            </w:r>
          </w:p>
        </w:tc>
      </w:tr>
      <w:tr w:rsidR="009E4E41" w:rsidRPr="003F779C" w14:paraId="3CE721D8" w14:textId="77777777" w:rsidTr="00EB018F">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0B49BE1" w14:textId="014D6396" w:rsidR="009E4E41" w:rsidRPr="00D96EC6" w:rsidRDefault="00983F8C" w:rsidP="0010406A">
            <w:pPr>
              <w:pStyle w:val="TableText"/>
            </w:pPr>
            <w:r w:rsidRPr="00983F8C">
              <w:t>Administration and Operation Guide</w:t>
            </w:r>
          </w:p>
        </w:tc>
        <w:tc>
          <w:tcPr>
            <w:tcW w:w="35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BCCD616" w14:textId="7E4D4B4A" w:rsidR="009E4E41" w:rsidRPr="00D96EC6" w:rsidRDefault="00273EFA" w:rsidP="0010406A">
            <w:pPr>
              <w:pStyle w:val="TableText"/>
            </w:pPr>
            <w:r>
              <w:t>A</w:t>
            </w:r>
            <w:r w:rsidR="007707E7">
              <w:t xml:space="preserve"> Work document (up to 15 pages) that </w:t>
            </w:r>
            <w:r w:rsidR="00A1057E">
              <w:t>detailed the administration and operation</w:t>
            </w:r>
            <w:r w:rsidR="005C1E6A">
              <w:t xml:space="preserve"> instructions that required to </w:t>
            </w:r>
            <w:r w:rsidR="00960FCB">
              <w:t>support the solution deployed</w:t>
            </w:r>
            <w:r w:rsidR="00081E95">
              <w:t>.</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3DF18B" w14:textId="614B95AF" w:rsidR="009E4E41" w:rsidRPr="00D96EC6" w:rsidRDefault="00081E95" w:rsidP="0010406A">
            <w:pPr>
              <w:pStyle w:val="TableText"/>
            </w:pPr>
            <w:r>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F683C88" w14:textId="77777777" w:rsidR="009E4E41" w:rsidRPr="00D96EC6" w:rsidRDefault="009E4E41" w:rsidP="0010406A">
            <w:pPr>
              <w:pStyle w:val="TableText"/>
            </w:pPr>
            <w:r w:rsidRPr="00D96EC6">
              <w:t>Microsoft</w:t>
            </w:r>
          </w:p>
        </w:tc>
      </w:tr>
    </w:tbl>
    <w:p w14:paraId="55C0CA50" w14:textId="5656EF64" w:rsidR="009B1142" w:rsidRDefault="00C416FE" w:rsidP="00C84DD9">
      <w:pPr>
        <w:pStyle w:val="Heading2"/>
      </w:pPr>
      <w:bookmarkStart w:id="44" w:name="_Toc513025039"/>
      <w:bookmarkStart w:id="45" w:name="_Toc476167708"/>
      <w:bookmarkStart w:id="46" w:name="_Toc476168041"/>
      <w:bookmarkStart w:id="47" w:name="_Toc32781956"/>
      <w:bookmarkEnd w:id="43"/>
      <w:bookmarkEnd w:id="44"/>
      <w:r>
        <w:t>Timeline</w:t>
      </w:r>
      <w:bookmarkEnd w:id="45"/>
      <w:bookmarkEnd w:id="46"/>
      <w:bookmarkEnd w:id="47"/>
    </w:p>
    <w:p w14:paraId="601E4A82" w14:textId="209E22FE" w:rsidR="00C416FE" w:rsidRDefault="00DA7FE6" w:rsidP="00C416FE">
      <w:r>
        <w:t>During project planning</w:t>
      </w:r>
      <w:r w:rsidR="006965B5">
        <w:t>,</w:t>
      </w:r>
      <w:r w:rsidR="00C416FE">
        <w:t xml:space="preserve"> a detailed timeline </w:t>
      </w:r>
      <w:r w:rsidR="008D2374">
        <w:t>will be developed. A</w:t>
      </w:r>
      <w:r w:rsidR="007F3384">
        <w:t xml:space="preserve">ll dates and durations are </w:t>
      </w:r>
      <w:r w:rsidR="004E5105">
        <w:t xml:space="preserve">relative to the project start date and are </w:t>
      </w:r>
      <w:r w:rsidR="00057271">
        <w:t>estimates only.</w:t>
      </w:r>
    </w:p>
    <w:p w14:paraId="4F8DF98D" w14:textId="194F92CF" w:rsidR="00C44D16" w:rsidRDefault="00371AF2" w:rsidP="00391837">
      <w:r>
        <w:rPr>
          <w:noProof/>
        </w:rPr>
        <w:drawing>
          <wp:inline distT="0" distB="0" distL="0" distR="0" wp14:anchorId="121B7E4F" wp14:editId="14BE62E2">
            <wp:extent cx="4559643" cy="562233"/>
            <wp:effectExtent l="0" t="0" r="317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4AB6FC4" w14:textId="4DA2FB7B" w:rsidR="00C44D16" w:rsidRDefault="00C44D16" w:rsidP="00C84DD9">
      <w:pPr>
        <w:pStyle w:val="Heading2"/>
      </w:pPr>
      <w:bookmarkStart w:id="48" w:name="_Toc513025041"/>
      <w:bookmarkStart w:id="49" w:name="_Toc476167709"/>
      <w:bookmarkStart w:id="50" w:name="_Toc476168042"/>
      <w:bookmarkStart w:id="51" w:name="_Ref477932041"/>
      <w:bookmarkStart w:id="52" w:name="_Toc32781957"/>
      <w:bookmarkEnd w:id="48"/>
      <w:r>
        <w:t>Deliverable acceptance process</w:t>
      </w:r>
      <w:bookmarkEnd w:id="49"/>
      <w:bookmarkEnd w:id="50"/>
      <w:bookmarkEnd w:id="51"/>
      <w:bookmarkEnd w:id="52"/>
    </w:p>
    <w:p w14:paraId="0FEB6801" w14:textId="12ADFCFF" w:rsidR="00C44D16" w:rsidRDefault="00C44D16" w:rsidP="00C44D16">
      <w:r>
        <w:t>During the project</w:t>
      </w:r>
      <w:r w:rsidR="00E40CE7">
        <w:t>,</w:t>
      </w:r>
      <w:r>
        <w:t xml:space="preserve"> </w:t>
      </w:r>
      <w:r w:rsidR="00840E9D">
        <w:t>Microsoft</w:t>
      </w:r>
      <w:r>
        <w:t xml:space="preserve"> will submit certain deliverables </w:t>
      </w:r>
      <w:r w:rsidR="00D44A6B">
        <w:t xml:space="preserve">(listed in the </w:t>
      </w:r>
      <w:r w:rsidR="00550DD8">
        <w:fldChar w:fldCharType="begin"/>
      </w:r>
      <w:r w:rsidR="00550DD8">
        <w:instrText xml:space="preserve"> REF _Ref477873467 \h </w:instrText>
      </w:r>
      <w:r w:rsidR="00550DD8">
        <w:fldChar w:fldCharType="separate"/>
      </w:r>
      <w:r w:rsidR="00812548">
        <w:t>Approach</w:t>
      </w:r>
      <w:r w:rsidR="00550DD8">
        <w:fldChar w:fldCharType="end"/>
      </w:r>
      <w:r w:rsidR="00ED7049">
        <w:t xml:space="preserve"> </w:t>
      </w:r>
      <w:r w:rsidR="00D44A6B">
        <w:t xml:space="preserve">section as deliverables with </w:t>
      </w:r>
      <w:r w:rsidR="00ED7049">
        <w:t>“</w:t>
      </w:r>
      <w:r w:rsidR="006965B5">
        <w:t xml:space="preserve">Acceptance </w:t>
      </w:r>
      <w:r w:rsidR="00ED7049">
        <w:t>required</w:t>
      </w:r>
      <w:r w:rsidR="006965B5">
        <w:t>?</w:t>
      </w:r>
      <w:r w:rsidR="00ED7049">
        <w:t xml:space="preserve">” </w:t>
      </w:r>
      <w:r w:rsidR="00D44A6B">
        <w:t xml:space="preserve">equal </w:t>
      </w:r>
      <w:r w:rsidR="006965B5">
        <w:t xml:space="preserve">to </w:t>
      </w:r>
      <w:r w:rsidR="00ED7049">
        <w:t>“</w:t>
      </w:r>
      <w:r w:rsidR="006965B5">
        <w:t>Y</w:t>
      </w:r>
      <w:r w:rsidR="00ED7049">
        <w:t>es”</w:t>
      </w:r>
      <w:r w:rsidR="00D44A6B">
        <w:t xml:space="preserve">) </w:t>
      </w:r>
      <w:r>
        <w:t xml:space="preserve">for </w:t>
      </w:r>
      <w:r w:rsidR="00840E9D">
        <w:t xml:space="preserve">the </w:t>
      </w:r>
      <w:r w:rsidR="00517604">
        <w:t>C</w:t>
      </w:r>
      <w:r w:rsidR="00BC30AA">
        <w:t>ustomer’s review and approval.</w:t>
      </w:r>
    </w:p>
    <w:p w14:paraId="5501B1DF" w14:textId="65AA6AE5" w:rsidR="00840E9D" w:rsidRDefault="00840E9D" w:rsidP="00C44D16">
      <w:r>
        <w:t xml:space="preserve">Within </w:t>
      </w:r>
      <w:r w:rsidR="00E40CE7">
        <w:t>three</w:t>
      </w:r>
      <w:r>
        <w:t xml:space="preserve"> business days </w:t>
      </w:r>
      <w:r w:rsidR="006965B5">
        <w:t xml:space="preserve">of </w:t>
      </w:r>
      <w:r>
        <w:t xml:space="preserve">the date of submittal, the </w:t>
      </w:r>
      <w:r w:rsidR="00517604">
        <w:t>C</w:t>
      </w:r>
      <w:r>
        <w:t>ustomer is required to:</w:t>
      </w:r>
    </w:p>
    <w:p w14:paraId="3D11AB1A" w14:textId="77777777" w:rsidR="006965B5" w:rsidRDefault="00840E9D" w:rsidP="00840E9D">
      <w:pPr>
        <w:pStyle w:val="Bulletlist"/>
      </w:pPr>
      <w:r w:rsidRPr="00AC1B81">
        <w:rPr>
          <w:b/>
        </w:rPr>
        <w:t>Accept the deliverable</w:t>
      </w:r>
      <w:r>
        <w:t xml:space="preserve"> by signing, dating</w:t>
      </w:r>
      <w:r w:rsidR="006965B5">
        <w:t>,</w:t>
      </w:r>
      <w:r>
        <w:t xml:space="preserve"> and returning </w:t>
      </w:r>
      <w:r w:rsidR="006965B5">
        <w:t xml:space="preserve">a service deliverable acceptance </w:t>
      </w:r>
      <w:r w:rsidR="00D44A6B">
        <w:t>form</w:t>
      </w:r>
      <w:r w:rsidR="006965B5">
        <w:t>, which can</w:t>
      </w:r>
      <w:r w:rsidR="00D44A6B">
        <w:t xml:space="preserve"> be sent </w:t>
      </w:r>
      <w:r w:rsidR="006965B5">
        <w:t xml:space="preserve">by </w:t>
      </w:r>
      <w:r w:rsidR="00D44A6B">
        <w:t>email</w:t>
      </w:r>
      <w:r w:rsidR="006965B5">
        <w:t>,</w:t>
      </w:r>
      <w:r w:rsidR="00474631">
        <w:t xml:space="preserve"> </w:t>
      </w:r>
      <w:r w:rsidR="00D44A6B">
        <w:t>o</w:t>
      </w:r>
      <w:r>
        <w:t xml:space="preserve">r by using </w:t>
      </w:r>
      <w:r w:rsidR="006965B5">
        <w:t xml:space="preserve">(or partially using) </w:t>
      </w:r>
      <w:r>
        <w:t>the deliverable</w:t>
      </w:r>
    </w:p>
    <w:p w14:paraId="69DDDE48" w14:textId="56895D3E" w:rsidR="00840E9D" w:rsidRPr="0031303E" w:rsidRDefault="006965B5" w:rsidP="00140C9E">
      <w:pPr>
        <w:ind w:firstLine="360"/>
      </w:pPr>
      <w:r w:rsidRPr="00140C9E">
        <w:t>Or</w:t>
      </w:r>
    </w:p>
    <w:p w14:paraId="7FA56830" w14:textId="21E82753" w:rsidR="00840E9D" w:rsidRDefault="00840E9D" w:rsidP="00840E9D">
      <w:pPr>
        <w:pStyle w:val="Bulletlist"/>
      </w:pPr>
      <w:r w:rsidRPr="00AC1B81">
        <w:rPr>
          <w:b/>
        </w:rPr>
        <w:t>Reject the deliverable</w:t>
      </w:r>
      <w:r>
        <w:t xml:space="preserve"> by notifying Microsoft in writing</w:t>
      </w:r>
      <w:r w:rsidR="006965B5">
        <w:t xml:space="preserve">; the </w:t>
      </w:r>
      <w:r w:rsidR="00517604">
        <w:t>C</w:t>
      </w:r>
      <w:r w:rsidR="006965B5">
        <w:t xml:space="preserve">ustomer must include </w:t>
      </w:r>
      <w:r>
        <w:t>a complete list of reasons for rejection</w:t>
      </w:r>
      <w:r w:rsidR="006965B5">
        <w:t>.</w:t>
      </w:r>
    </w:p>
    <w:p w14:paraId="1889072B" w14:textId="1F644F9C" w:rsidR="00840E9D" w:rsidRDefault="00840E9D" w:rsidP="00840E9D">
      <w:pPr>
        <w:pStyle w:val="Bulletlist"/>
        <w:numPr>
          <w:ilvl w:val="0"/>
          <w:numId w:val="0"/>
        </w:numPr>
        <w:contextualSpacing w:val="0"/>
      </w:pPr>
      <w:r>
        <w:t xml:space="preserve">Deliverables shall be deemed accepted unless the </w:t>
      </w:r>
      <w:r w:rsidR="00C4139D">
        <w:t xml:space="preserve">written </w:t>
      </w:r>
      <w:r>
        <w:t>rejection notification is r</w:t>
      </w:r>
      <w:r w:rsidR="00D44A6B">
        <w:t>eceived by Microsoft</w:t>
      </w:r>
      <w:r w:rsidR="00D70772">
        <w:t xml:space="preserve"> in the timeframe specified</w:t>
      </w:r>
      <w:r w:rsidR="00D44A6B">
        <w:t>.</w:t>
      </w:r>
    </w:p>
    <w:p w14:paraId="5BE4C47A" w14:textId="77777777" w:rsidR="00840E9D" w:rsidRDefault="00840E9D" w:rsidP="00840E9D">
      <w:pPr>
        <w:pStyle w:val="Bulletlist"/>
        <w:numPr>
          <w:ilvl w:val="0"/>
          <w:numId w:val="0"/>
        </w:numPr>
      </w:pPr>
      <w:r>
        <w:t>If a reje</w:t>
      </w:r>
      <w:r w:rsidR="00BE7980">
        <w:t xml:space="preserve">ction notification is received, Microsoft will correct problems with a deliverable that </w:t>
      </w:r>
      <w:r w:rsidR="001820B5">
        <w:t xml:space="preserve">are </w:t>
      </w:r>
      <w:r w:rsidR="00BE7980">
        <w:t>in scope for the project (and documented in this S</w:t>
      </w:r>
      <w:r w:rsidR="00E40CE7">
        <w:t>OW</w:t>
      </w:r>
      <w:r w:rsidR="00BE7980">
        <w:t>), after which the deliverable is deemed accepted.</w:t>
      </w:r>
    </w:p>
    <w:p w14:paraId="72525D93" w14:textId="77777777" w:rsidR="00BE7980" w:rsidRDefault="0031303E" w:rsidP="00840E9D">
      <w:pPr>
        <w:pStyle w:val="Bulletlist"/>
        <w:numPr>
          <w:ilvl w:val="0"/>
          <w:numId w:val="0"/>
        </w:numPr>
      </w:pPr>
      <w:r>
        <w:t xml:space="preserve">Problems </w:t>
      </w:r>
      <w:r w:rsidR="00BE7980">
        <w:t>that are outside the scope of this S</w:t>
      </w:r>
      <w:r w:rsidR="00E40CE7">
        <w:t>OW</w:t>
      </w:r>
      <w:r w:rsidR="00BE7980">
        <w:t xml:space="preserve">, and feedback provided after a deliverable has been accepted will be addressed as a change request, managed as described in the </w:t>
      </w:r>
      <w:r w:rsidR="00160775">
        <w:fldChar w:fldCharType="begin"/>
      </w:r>
      <w:r w:rsidR="00160775">
        <w:instrText xml:space="preserve"> REF _Ref477932885 \h </w:instrText>
      </w:r>
      <w:r w:rsidR="00160775">
        <w:fldChar w:fldCharType="separate"/>
      </w:r>
      <w:r w:rsidR="00812548">
        <w:t>Change management process</w:t>
      </w:r>
      <w:r w:rsidR="00160775">
        <w:fldChar w:fldCharType="end"/>
      </w:r>
      <w:r w:rsidR="00BE7980">
        <w:t xml:space="preserve"> section.</w:t>
      </w:r>
    </w:p>
    <w:p w14:paraId="5CDCC7C3" w14:textId="64CAB24B" w:rsidR="00364836" w:rsidRDefault="00364836" w:rsidP="00C84DD9">
      <w:pPr>
        <w:pStyle w:val="Heading2"/>
      </w:pPr>
      <w:bookmarkStart w:id="53" w:name="_Toc476167710"/>
      <w:bookmarkStart w:id="54" w:name="_Toc476168043"/>
      <w:bookmarkStart w:id="55" w:name="_Toc32781958"/>
      <w:r>
        <w:t>Project governance</w:t>
      </w:r>
      <w:bookmarkEnd w:id="53"/>
      <w:bookmarkEnd w:id="54"/>
      <w:bookmarkEnd w:id="55"/>
    </w:p>
    <w:p w14:paraId="1CE86B51" w14:textId="77777777" w:rsidR="00364836" w:rsidRDefault="00364836" w:rsidP="00364836">
      <w:r>
        <w:t>The governance structure and processes the team will adhere to for the project are described in the following section</w:t>
      </w:r>
      <w:r w:rsidR="00D70772">
        <w:t>s</w:t>
      </w:r>
      <w:r>
        <w:t>:</w:t>
      </w:r>
    </w:p>
    <w:p w14:paraId="1B69D659" w14:textId="77777777" w:rsidR="00BB669A" w:rsidRDefault="00BB669A" w:rsidP="00C84DD9">
      <w:pPr>
        <w:pStyle w:val="Heading3"/>
      </w:pPr>
      <w:bookmarkStart w:id="56" w:name="_Toc476168044"/>
      <w:r>
        <w:t>Project communication</w:t>
      </w:r>
      <w:bookmarkEnd w:id="56"/>
    </w:p>
    <w:p w14:paraId="4650D897" w14:textId="77777777" w:rsidR="00BB669A" w:rsidRDefault="00BB669A" w:rsidP="00BB669A">
      <w:r>
        <w:t>The following will be used to communicate during the project</w:t>
      </w:r>
      <w:r w:rsidR="008F6487">
        <w:t>:</w:t>
      </w:r>
    </w:p>
    <w:p w14:paraId="269204E7" w14:textId="695DE42A" w:rsidR="00104AB3" w:rsidRDefault="00104AB3" w:rsidP="00BB669A">
      <w:pPr>
        <w:pStyle w:val="Bulletlist"/>
      </w:pPr>
      <w:r w:rsidRPr="00E54AE8">
        <w:rPr>
          <w:b/>
        </w:rPr>
        <w:t xml:space="preserve">Communication </w:t>
      </w:r>
      <w:r w:rsidR="00111EBA">
        <w:rPr>
          <w:b/>
        </w:rPr>
        <w:t>p</w:t>
      </w:r>
      <w:r w:rsidRPr="00E54AE8">
        <w:rPr>
          <w:b/>
        </w:rPr>
        <w:t>lan</w:t>
      </w:r>
      <w:r w:rsidR="006C6051">
        <w:t xml:space="preserve">: </w:t>
      </w:r>
      <w:r w:rsidR="00160775">
        <w:t xml:space="preserve">this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w:t>
      </w:r>
      <w:r w:rsidR="00517604">
        <w:t>C</w:t>
      </w:r>
      <w:r w:rsidR="00160775">
        <w:t xml:space="preserve">ustomer </w:t>
      </w:r>
      <w:r w:rsidR="00760487">
        <w:t>as part of project planning</w:t>
      </w:r>
      <w:r w:rsidR="00160775">
        <w:t>.</w:t>
      </w:r>
    </w:p>
    <w:p w14:paraId="4AD2E8E9" w14:textId="77777777" w:rsidR="00BB669A" w:rsidRDefault="00BB669A" w:rsidP="00BB669A">
      <w:pPr>
        <w:pStyle w:val="Bulletlist"/>
      </w:pPr>
      <w:r w:rsidRPr="00E54AE8">
        <w:rPr>
          <w:b/>
        </w:rPr>
        <w:t>Status reports</w:t>
      </w:r>
      <w:r w:rsidR="006C6051">
        <w:t xml:space="preserve">: </w:t>
      </w:r>
      <w:r w:rsidR="00160775">
        <w:t xml:space="preserve">the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183E0811" w14:textId="77777777" w:rsidR="00104AB3" w:rsidRDefault="00BB669A" w:rsidP="00104AB3">
      <w:pPr>
        <w:pStyle w:val="Bulletlist"/>
      </w:pPr>
      <w:r w:rsidRPr="00E54AE8">
        <w:rPr>
          <w:b/>
        </w:rPr>
        <w:t>Status meetings</w:t>
      </w:r>
      <w:r w:rsidR="006C6051">
        <w:t xml:space="preserve">: </w:t>
      </w:r>
      <w:r w:rsidR="00160775">
        <w:t xml:space="preserve">the </w:t>
      </w:r>
      <w:r>
        <w:t xml:space="preserve">Microsoft team will schedule regular </w:t>
      </w:r>
      <w:r w:rsidR="00104AB3">
        <w:t>status</w:t>
      </w:r>
      <w:r>
        <w:t xml:space="preserve"> meetings to review the overall project status, the acceptance of deliverables</w:t>
      </w:r>
      <w:r w:rsidR="00160775">
        <w:t>,</w:t>
      </w:r>
      <w:r>
        <w:t xml:space="preserve"> and review </w:t>
      </w:r>
      <w:r w:rsidR="00104AB3">
        <w:t xml:space="preserve">open </w:t>
      </w:r>
      <w:r w:rsidR="00160775">
        <w:t xml:space="preserve">problems </w:t>
      </w:r>
      <w:r w:rsidR="00E54AE8">
        <w:t>and risks</w:t>
      </w:r>
      <w:r w:rsidR="00104AB3">
        <w:t>.</w:t>
      </w:r>
    </w:p>
    <w:p w14:paraId="1EC82A5A" w14:textId="77777777" w:rsidR="00E54AE8" w:rsidRDefault="00E54AE8" w:rsidP="00C84DD9">
      <w:pPr>
        <w:pStyle w:val="Heading3"/>
      </w:pPr>
      <w:bookmarkStart w:id="57" w:name="_Toc476168045"/>
      <w:r>
        <w:t>Risk and issue management</w:t>
      </w:r>
      <w:bookmarkEnd w:id="57"/>
    </w:p>
    <w:p w14:paraId="000D7EB0" w14:textId="77777777" w:rsidR="00E54AE8" w:rsidRDefault="00E54AE8" w:rsidP="00E54AE8">
      <w:r>
        <w:t xml:space="preserve">The following general procedure will be used to manage active project issues and </w:t>
      </w:r>
      <w:r w:rsidR="00043018">
        <w:t xml:space="preserve">risks </w:t>
      </w:r>
      <w:r>
        <w:t>during the project:</w:t>
      </w:r>
    </w:p>
    <w:p w14:paraId="20C1DE10" w14:textId="77777777" w:rsidR="00E54AE8" w:rsidRDefault="00E54AE8" w:rsidP="00E54AE8">
      <w:pPr>
        <w:pStyle w:val="Bulletlist"/>
      </w:pPr>
      <w:r w:rsidRPr="00E54AE8">
        <w:rPr>
          <w:b/>
        </w:rPr>
        <w:t>Identify</w:t>
      </w:r>
      <w:r w:rsidR="006C6051">
        <w:t xml:space="preserve">: </w:t>
      </w:r>
      <w:r w:rsidR="00550DD8">
        <w:t xml:space="preserve">identify </w:t>
      </w:r>
      <w:r>
        <w:t xml:space="preserve">and document project issues (current problems) and risks (potential problems that </w:t>
      </w:r>
      <w:r w:rsidR="001C00BA">
        <w:t>could</w:t>
      </w:r>
      <w:r w:rsidR="00160775">
        <w:t xml:space="preserve"> </w:t>
      </w:r>
      <w:r w:rsidR="006D6E88">
        <w:t>affect</w:t>
      </w:r>
      <w:r>
        <w:t xml:space="preserve"> the project)</w:t>
      </w:r>
      <w:r w:rsidR="006D6E88">
        <w:t>.</w:t>
      </w:r>
    </w:p>
    <w:p w14:paraId="4870C12A" w14:textId="77777777" w:rsidR="00E54AE8" w:rsidRDefault="00E54AE8" w:rsidP="00E54AE8">
      <w:pPr>
        <w:pStyle w:val="Bulletlist"/>
      </w:pPr>
      <w:r w:rsidRPr="00E54AE8">
        <w:rPr>
          <w:b/>
        </w:rPr>
        <w:t>Analyze and prioritize</w:t>
      </w:r>
      <w:r w:rsidR="006C6051">
        <w:t xml:space="preserve">: </w:t>
      </w:r>
      <w:r w:rsidR="00160775">
        <w:t xml:space="preserve">assess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160775">
        <w:t xml:space="preserve">problems </w:t>
      </w:r>
      <w:r w:rsidR="004F4BCE">
        <w:t xml:space="preserve">that will be </w:t>
      </w:r>
      <w:r w:rsidR="006D6E88">
        <w:t>actively managed.</w:t>
      </w:r>
    </w:p>
    <w:p w14:paraId="28AF35F6" w14:textId="44C6947A" w:rsidR="00E54AE8" w:rsidRDefault="006C6051" w:rsidP="00E54AE8">
      <w:pPr>
        <w:pStyle w:val="Bulletlist"/>
      </w:pPr>
      <w:r>
        <w:rPr>
          <w:b/>
        </w:rPr>
        <w:t>Plan and schedule</w:t>
      </w:r>
      <w:r w:rsidRPr="006C6051">
        <w:t xml:space="preserve">: </w:t>
      </w:r>
      <w:r w:rsidR="00160775">
        <w:t xml:space="preserve">determine </w:t>
      </w:r>
      <w:r w:rsidR="00E54AE8">
        <w:t xml:space="preserve">the strategy for managing priority risks and </w:t>
      </w:r>
      <w:r w:rsidR="00C70312">
        <w:t>issues and</w:t>
      </w:r>
      <w:r w:rsidR="00160775">
        <w:t xml:space="preserve">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64B5DFB4" w14:textId="77777777" w:rsidR="00E54AE8" w:rsidRDefault="006C6051" w:rsidP="00E54AE8">
      <w:pPr>
        <w:pStyle w:val="Bulletlist"/>
      </w:pPr>
      <w:r>
        <w:rPr>
          <w:b/>
        </w:rPr>
        <w:t>Track and report</w:t>
      </w:r>
      <w:r w:rsidRPr="006C6051">
        <w:t xml:space="preserve">: </w:t>
      </w:r>
      <w:r w:rsidR="00160775">
        <w:t xml:space="preserve">monitor </w:t>
      </w:r>
      <w:r w:rsidR="00E54AE8">
        <w:t>and report</w:t>
      </w:r>
      <w:r w:rsidR="006D6E88">
        <w:t xml:space="preserve"> the status of risks and </w:t>
      </w:r>
      <w:r w:rsidR="00160775">
        <w:t>problems</w:t>
      </w:r>
      <w:r w:rsidR="006D6E88">
        <w:t>.</w:t>
      </w:r>
    </w:p>
    <w:p w14:paraId="3053E537" w14:textId="77777777" w:rsidR="00C4139D" w:rsidRDefault="00C4139D" w:rsidP="00E54AE8">
      <w:pPr>
        <w:pStyle w:val="Bulletlist"/>
      </w:pPr>
      <w:r>
        <w:rPr>
          <w:b/>
        </w:rPr>
        <w:t>Escalate</w:t>
      </w:r>
      <w:r w:rsidR="006C6051">
        <w:t xml:space="preserve">: </w:t>
      </w:r>
      <w:r w:rsidR="00160775">
        <w:t xml:space="preserve">escalate to project sponsors the </w:t>
      </w:r>
      <w:r w:rsidR="004F4BCE">
        <w:t xml:space="preserve">high impact </w:t>
      </w:r>
      <w:r w:rsidR="00160775">
        <w:t xml:space="preserve">problems </w:t>
      </w:r>
      <w:r w:rsidR="004F4BCE">
        <w:t xml:space="preserve">and risks </w:t>
      </w:r>
      <w:r w:rsidR="00160775">
        <w:t xml:space="preserve">that </w:t>
      </w:r>
      <w:r>
        <w:t xml:space="preserve">the team </w:t>
      </w:r>
      <w:r w:rsidR="00160775">
        <w:t xml:space="preserve">is </w:t>
      </w:r>
      <w:r w:rsidR="004F4BCE">
        <w:t>unable to resolve</w:t>
      </w:r>
      <w:r>
        <w:t>.</w:t>
      </w:r>
    </w:p>
    <w:p w14:paraId="1D8D4D3E" w14:textId="77777777" w:rsidR="00E54AE8" w:rsidRDefault="006C6051" w:rsidP="00E54AE8">
      <w:pPr>
        <w:pStyle w:val="Bulletlist"/>
      </w:pPr>
      <w:r>
        <w:rPr>
          <w:b/>
        </w:rPr>
        <w:t>Control</w:t>
      </w:r>
      <w:r w:rsidRPr="006C6051">
        <w:t xml:space="preserve">: </w:t>
      </w:r>
      <w:r w:rsidR="00160775">
        <w:t>r</w:t>
      </w:r>
      <w:r w:rsidR="00160775" w:rsidRPr="00E54AE8">
        <w:t xml:space="preserve">eview </w:t>
      </w:r>
      <w:r w:rsidR="00E54AE8" w:rsidRPr="00E54AE8">
        <w:t>the effectiveness of r</w:t>
      </w:r>
      <w:r w:rsidR="006D6E88">
        <w:t>isk and issue management action</w:t>
      </w:r>
      <w:r w:rsidR="004F4BCE">
        <w:t>s</w:t>
      </w:r>
      <w:r w:rsidR="006D6E88">
        <w:t>.</w:t>
      </w:r>
    </w:p>
    <w:p w14:paraId="50D90A54" w14:textId="77777777" w:rsidR="0007565A" w:rsidRDefault="0007565A" w:rsidP="00E54AE8">
      <w:pPr>
        <w:pStyle w:val="Bulletlist"/>
        <w:numPr>
          <w:ilvl w:val="0"/>
          <w:numId w:val="0"/>
        </w:numPr>
        <w:ind w:left="360" w:hanging="360"/>
      </w:pPr>
    </w:p>
    <w:p w14:paraId="316E2B4F" w14:textId="77777777" w:rsidR="00E54AE8" w:rsidRDefault="00E54AE8" w:rsidP="00E54AE8">
      <w:pPr>
        <w:pStyle w:val="Bulletlist"/>
        <w:numPr>
          <w:ilvl w:val="0"/>
          <w:numId w:val="0"/>
        </w:numPr>
        <w:ind w:left="360" w:hanging="360"/>
      </w:pPr>
      <w:r>
        <w:t>Active issues and risks will be regularly monitored during the project.</w:t>
      </w:r>
    </w:p>
    <w:p w14:paraId="6A8033AA" w14:textId="77777777" w:rsidR="002952F0" w:rsidRDefault="002952F0" w:rsidP="00C84DD9">
      <w:pPr>
        <w:pStyle w:val="Heading3"/>
      </w:pPr>
      <w:bookmarkStart w:id="58" w:name="_Toc476168046"/>
      <w:bookmarkStart w:id="59" w:name="_Ref477866682"/>
      <w:bookmarkStart w:id="60" w:name="_Ref477932885"/>
      <w:bookmarkStart w:id="61" w:name="_Ref477934302"/>
      <w:r>
        <w:t>Change management process</w:t>
      </w:r>
      <w:bookmarkEnd w:id="58"/>
      <w:bookmarkEnd w:id="59"/>
      <w:bookmarkEnd w:id="60"/>
      <w:bookmarkEnd w:id="61"/>
    </w:p>
    <w:p w14:paraId="534AE2EA" w14:textId="77777777" w:rsidR="003E1B4E" w:rsidRDefault="003E1B4E" w:rsidP="003E1B4E">
      <w:r>
        <w:t>Dur</w:t>
      </w:r>
      <w:r w:rsidR="006D6E88">
        <w:t>i</w:t>
      </w:r>
      <w:r w:rsidR="004F4BCE">
        <w:t xml:space="preserve">ng the project, either party </w:t>
      </w:r>
      <w:r w:rsidR="00160775">
        <w:t xml:space="preserve">is able to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7AF002E5" w14:textId="77777777" w:rsidR="003E1B4E" w:rsidRDefault="00246AC9" w:rsidP="004723A1">
      <w:pPr>
        <w:pStyle w:val="Bulletlist"/>
      </w:pPr>
      <w:r>
        <w:rPr>
          <w:b/>
        </w:rPr>
        <w:t xml:space="preserve">The change </w:t>
      </w:r>
      <w:r w:rsidR="0025535A">
        <w:rPr>
          <w:b/>
        </w:rPr>
        <w:t>is documented</w:t>
      </w:r>
      <w:r w:rsidR="006C6051">
        <w:t xml:space="preserve">: </w:t>
      </w:r>
      <w:r>
        <w:t xml:space="preserve">all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140C9E">
        <w:t>C</w:t>
      </w:r>
      <w:r w:rsidR="003E1B4E">
        <w:t xml:space="preserve">ustomer. The </w:t>
      </w:r>
      <w:r>
        <w:t xml:space="preserve">change request form </w:t>
      </w:r>
      <w:r w:rsidR="003E1B4E">
        <w:t>includes</w:t>
      </w:r>
      <w:r>
        <w:t>:</w:t>
      </w:r>
    </w:p>
    <w:p w14:paraId="64AC0DDD" w14:textId="77777777" w:rsidR="003E1B4E" w:rsidRDefault="00246AC9" w:rsidP="00BC505E">
      <w:pPr>
        <w:pStyle w:val="Bulletlist"/>
        <w:numPr>
          <w:ilvl w:val="1"/>
          <w:numId w:val="5"/>
        </w:numPr>
      </w:pPr>
      <w:r>
        <w:t xml:space="preserve">A description </w:t>
      </w:r>
      <w:r w:rsidR="003E1B4E">
        <w:t>of the change</w:t>
      </w:r>
      <w:r>
        <w:t>.</w:t>
      </w:r>
    </w:p>
    <w:p w14:paraId="379CCF19" w14:textId="189553AF" w:rsidR="003E1B4E" w:rsidRDefault="00246AC9" w:rsidP="00BC505E">
      <w:pPr>
        <w:pStyle w:val="Bulletlist"/>
        <w:numPr>
          <w:ilvl w:val="1"/>
          <w:numId w:val="5"/>
        </w:numPr>
      </w:pPr>
      <w:r>
        <w:t xml:space="preserve">The estimated effect </w:t>
      </w:r>
      <w:r w:rsidR="003E1B4E">
        <w:t xml:space="preserve">of </w:t>
      </w:r>
      <w:r>
        <w:t>implementing the change.</w:t>
      </w:r>
    </w:p>
    <w:p w14:paraId="15C1B692" w14:textId="77777777" w:rsidR="004723A1" w:rsidRDefault="00246AC9" w:rsidP="004723A1">
      <w:pPr>
        <w:pStyle w:val="Bulletlist"/>
      </w:pPr>
      <w:r>
        <w:rPr>
          <w:b/>
        </w:rPr>
        <w:t>The c</w:t>
      </w:r>
      <w:r w:rsidR="0025535A" w:rsidRPr="0025535A">
        <w:rPr>
          <w:b/>
        </w:rPr>
        <w:t xml:space="preserve">hange </w:t>
      </w:r>
      <w:r w:rsidR="00112EB1">
        <w:rPr>
          <w:b/>
        </w:rPr>
        <w:t>is submitted</w:t>
      </w:r>
      <w:r w:rsidR="006C6051">
        <w:t xml:space="preserve">: </w:t>
      </w:r>
      <w:r>
        <w:t xml:space="preserve">the change request form will be </w:t>
      </w:r>
      <w:r w:rsidR="004723A1">
        <w:t xml:space="preserve">provided to the </w:t>
      </w:r>
      <w:r w:rsidR="00140C9E">
        <w:t>C</w:t>
      </w:r>
      <w:r w:rsidR="004723A1">
        <w:t>ustomer</w:t>
      </w:r>
      <w:r w:rsidR="00A26C0D">
        <w:t>.</w:t>
      </w:r>
    </w:p>
    <w:p w14:paraId="4385B344" w14:textId="77777777" w:rsidR="004723A1" w:rsidRDefault="00246AC9" w:rsidP="004723A1">
      <w:pPr>
        <w:pStyle w:val="Bulletlist"/>
      </w:pPr>
      <w:r>
        <w:rPr>
          <w:b/>
        </w:rPr>
        <w:t>The c</w:t>
      </w:r>
      <w:r w:rsidR="0025535A" w:rsidRPr="0025535A">
        <w:rPr>
          <w:b/>
        </w:rPr>
        <w:t>hange is accepted or rejected</w:t>
      </w:r>
      <w:r w:rsidR="006C6051">
        <w:t xml:space="preserve">: </w:t>
      </w:r>
      <w:r>
        <w:t xml:space="preserve">the </w:t>
      </w:r>
      <w:r w:rsidR="00140C9E">
        <w:t>C</w:t>
      </w:r>
      <w:r w:rsidR="00C4139D">
        <w:t>ustomer has three</w:t>
      </w:r>
      <w:r w:rsidR="004723A1">
        <w:t xml:space="preserve"> business days to confirm </w:t>
      </w:r>
      <w:r>
        <w:t xml:space="preserve">the following </w:t>
      </w:r>
      <w:r w:rsidR="004723A1">
        <w:t>to Microsoft</w:t>
      </w:r>
      <w:r w:rsidR="00A26C0D">
        <w:t>:</w:t>
      </w:r>
    </w:p>
    <w:p w14:paraId="7B3B0254" w14:textId="77777777" w:rsidR="004723A1" w:rsidRDefault="004723A1" w:rsidP="00BC505E">
      <w:pPr>
        <w:pStyle w:val="Bulletlist"/>
        <w:numPr>
          <w:ilvl w:val="1"/>
          <w:numId w:val="5"/>
        </w:numPr>
      </w:pPr>
      <w:r>
        <w:t>Acceptance</w:t>
      </w:r>
      <w:r w:rsidR="00515713">
        <w:t>—</w:t>
      </w:r>
      <w:r w:rsidR="00246AC9">
        <w:t xml:space="preserve">the </w:t>
      </w:r>
      <w:r w:rsidR="00140C9E">
        <w:t>C</w:t>
      </w:r>
      <w:r>
        <w:t xml:space="preserve">ustomer </w:t>
      </w:r>
      <w:r w:rsidR="0025535A">
        <w:t>must</w:t>
      </w:r>
      <w:r>
        <w:t xml:space="preserve"> sign and return </w:t>
      </w:r>
      <w:r w:rsidR="00ED7049">
        <w:t xml:space="preserve">change request </w:t>
      </w:r>
      <w:r w:rsidR="00246AC9">
        <w:t>form.</w:t>
      </w:r>
    </w:p>
    <w:p w14:paraId="21D54D6C" w14:textId="77777777" w:rsidR="004723A1" w:rsidRDefault="004723A1" w:rsidP="00BC505E">
      <w:pPr>
        <w:pStyle w:val="Bulletlist"/>
        <w:numPr>
          <w:ilvl w:val="1"/>
          <w:numId w:val="5"/>
        </w:numPr>
      </w:pPr>
      <w:r>
        <w:t>Rejection</w:t>
      </w:r>
      <w:r w:rsidR="00246AC9">
        <w:t>—i</w:t>
      </w:r>
      <w:r w:rsidR="00112EB1">
        <w:t xml:space="preserve">f the </w:t>
      </w:r>
      <w:r w:rsidR="00140C9E">
        <w:t>C</w:t>
      </w:r>
      <w:r w:rsidR="0025535A">
        <w:t xml:space="preserve">ustomer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40197206" w14:textId="52EB8177" w:rsidR="00C4139D" w:rsidRPr="00547445" w:rsidRDefault="00C4139D" w:rsidP="00C4139D">
      <w:pPr>
        <w:pStyle w:val="Optional"/>
        <w:rPr>
          <w:color w:val="auto"/>
        </w:rPr>
      </w:pPr>
      <w:r w:rsidRPr="00547445">
        <w:rPr>
          <w:color w:val="auto"/>
        </w:rPr>
        <w:t xml:space="preserve">During the project, either party </w:t>
      </w:r>
      <w:r w:rsidR="00246AC9" w:rsidRPr="00547445">
        <w:rPr>
          <w:color w:val="auto"/>
        </w:rPr>
        <w:t xml:space="preserve">can </w:t>
      </w:r>
      <w:r w:rsidRPr="00547445">
        <w:rPr>
          <w:color w:val="auto"/>
        </w:rPr>
        <w:t>request</w:t>
      </w:r>
      <w:r w:rsidR="00246AC9" w:rsidRPr="00547445">
        <w:rPr>
          <w:color w:val="auto"/>
        </w:rPr>
        <w:t>,</w:t>
      </w:r>
      <w:r w:rsidRPr="00547445">
        <w:rPr>
          <w:color w:val="auto"/>
        </w:rPr>
        <w:t xml:space="preserve"> in writing</w:t>
      </w:r>
      <w:r w:rsidR="00246AC9" w:rsidRPr="00547445">
        <w:rPr>
          <w:color w:val="auto"/>
        </w:rPr>
        <w:t>,</w:t>
      </w:r>
      <w:r w:rsidRPr="00547445">
        <w:rPr>
          <w:color w:val="auto"/>
        </w:rPr>
        <w:t xml:space="preserve"> additions, deletions, or modifications to the </w:t>
      </w:r>
      <w:r w:rsidR="00C87A54" w:rsidRPr="00547445">
        <w:rPr>
          <w:color w:val="auto"/>
        </w:rPr>
        <w:t>S</w:t>
      </w:r>
      <w:r w:rsidRPr="00547445">
        <w:rPr>
          <w:color w:val="auto"/>
        </w:rPr>
        <w:t>ervices described in this SOW (“change”).</w:t>
      </w:r>
      <w:r w:rsidR="002420ED" w:rsidRPr="00547445">
        <w:rPr>
          <w:color w:val="auto"/>
        </w:rPr>
        <w:t xml:space="preserve"> </w:t>
      </w:r>
      <w:r w:rsidRPr="00547445">
        <w:rPr>
          <w:color w:val="auto"/>
        </w:rPr>
        <w:t xml:space="preserve">Approved changes will be managed through </w:t>
      </w:r>
      <w:r w:rsidR="004D05F6" w:rsidRPr="00547445">
        <w:rPr>
          <w:color w:val="auto"/>
        </w:rPr>
        <w:t>amendments and</w:t>
      </w:r>
      <w:r w:rsidR="001C00BA" w:rsidRPr="00547445">
        <w:rPr>
          <w:color w:val="auto"/>
        </w:rPr>
        <w:t xml:space="preserve"> could</w:t>
      </w:r>
      <w:r w:rsidR="00246AC9" w:rsidRPr="00547445">
        <w:rPr>
          <w:color w:val="auto"/>
        </w:rPr>
        <w:t xml:space="preserve"> lead to </w:t>
      </w:r>
      <w:r w:rsidRPr="00547445">
        <w:rPr>
          <w:color w:val="auto"/>
        </w:rPr>
        <w:t>additional cost</w:t>
      </w:r>
      <w:r w:rsidR="00246AC9" w:rsidRPr="00547445">
        <w:rPr>
          <w:color w:val="auto"/>
        </w:rPr>
        <w:t>s</w:t>
      </w:r>
      <w:r w:rsidRPr="00547445">
        <w:rPr>
          <w:color w:val="auto"/>
        </w:rPr>
        <w:t xml:space="preserve"> </w:t>
      </w:r>
      <w:r w:rsidR="00246AC9" w:rsidRPr="00547445">
        <w:rPr>
          <w:color w:val="auto"/>
        </w:rPr>
        <w:t>and</w:t>
      </w:r>
      <w:r w:rsidRPr="00547445">
        <w:rPr>
          <w:color w:val="auto"/>
        </w:rPr>
        <w:t xml:space="preserve"> schedule impacts. We shall have no obligation to commence work in connection with any change until the details of the change are agreed upon in an </w:t>
      </w:r>
      <w:r w:rsidR="00E40CE7" w:rsidRPr="00547445">
        <w:rPr>
          <w:color w:val="auto"/>
        </w:rPr>
        <w:t>a</w:t>
      </w:r>
      <w:r w:rsidRPr="00547445">
        <w:rPr>
          <w:color w:val="auto"/>
        </w:rPr>
        <w:t>mendment signed by the authorized signatories from both parties.</w:t>
      </w:r>
    </w:p>
    <w:p w14:paraId="2B38302A" w14:textId="798B39EA" w:rsidR="00971FF6" w:rsidRPr="00547445" w:rsidRDefault="00C4139D" w:rsidP="00C4139D">
      <w:pPr>
        <w:pStyle w:val="Optional"/>
        <w:rPr>
          <w:color w:val="auto"/>
        </w:rPr>
      </w:pPr>
      <w:r w:rsidRPr="00547445">
        <w:rPr>
          <w:color w:val="auto"/>
        </w:rPr>
        <w:t xml:space="preserve">Within three consecutive business days of receipt of the proposed </w:t>
      </w:r>
      <w:r w:rsidR="00E40CE7" w:rsidRPr="00547445">
        <w:rPr>
          <w:color w:val="auto"/>
        </w:rPr>
        <w:t>a</w:t>
      </w:r>
      <w:r w:rsidRPr="00547445">
        <w:rPr>
          <w:color w:val="auto"/>
        </w:rPr>
        <w:t xml:space="preserve">mendment, you </w:t>
      </w:r>
      <w:r w:rsidR="00246AC9" w:rsidRPr="00547445">
        <w:rPr>
          <w:color w:val="auto"/>
        </w:rPr>
        <w:t xml:space="preserve">must </w:t>
      </w:r>
      <w:r w:rsidRPr="00547445">
        <w:rPr>
          <w:color w:val="auto"/>
        </w:rPr>
        <w:t xml:space="preserve">either indicate acceptance of the proposed change by signing the </w:t>
      </w:r>
      <w:r w:rsidR="00E40CE7" w:rsidRPr="00547445">
        <w:rPr>
          <w:color w:val="auto"/>
        </w:rPr>
        <w:t>a</w:t>
      </w:r>
      <w:r w:rsidRPr="00547445">
        <w:rPr>
          <w:color w:val="auto"/>
        </w:rPr>
        <w:t xml:space="preserve">mendment or advise us not to perform the change. If you advise us not to perform the change, we </w:t>
      </w:r>
      <w:r w:rsidR="00246AC9" w:rsidRPr="00547445">
        <w:rPr>
          <w:color w:val="auto"/>
        </w:rPr>
        <w:t xml:space="preserve">will </w:t>
      </w:r>
      <w:r w:rsidRPr="00547445">
        <w:rPr>
          <w:color w:val="auto"/>
        </w:rPr>
        <w:t>proceed with the original agreed</w:t>
      </w:r>
      <w:r w:rsidR="0043213C" w:rsidRPr="00547445">
        <w:rPr>
          <w:color w:val="auto"/>
        </w:rPr>
        <w:t>-</w:t>
      </w:r>
      <w:r w:rsidRPr="00547445">
        <w:rPr>
          <w:color w:val="auto"/>
        </w:rPr>
        <w:t xml:space="preserve">upon </w:t>
      </w:r>
      <w:r w:rsidR="00C87A54" w:rsidRPr="00547445">
        <w:rPr>
          <w:color w:val="auto"/>
        </w:rPr>
        <w:t>S</w:t>
      </w:r>
      <w:r w:rsidRPr="00547445">
        <w:rPr>
          <w:color w:val="auto"/>
        </w:rPr>
        <w:t>ervices</w:t>
      </w:r>
      <w:r w:rsidR="00246AC9" w:rsidRPr="00547445">
        <w:rPr>
          <w:color w:val="auto"/>
        </w:rPr>
        <w:t xml:space="preserve"> only</w:t>
      </w:r>
      <w:r w:rsidRPr="00547445">
        <w:rPr>
          <w:color w:val="auto"/>
        </w:rPr>
        <w:t>.</w:t>
      </w:r>
      <w:r w:rsidR="002420ED" w:rsidRPr="00547445">
        <w:rPr>
          <w:color w:val="auto"/>
        </w:rPr>
        <w:t xml:space="preserve"> </w:t>
      </w:r>
      <w:r w:rsidRPr="00547445">
        <w:rPr>
          <w:color w:val="auto"/>
        </w:rPr>
        <w:t xml:space="preserve">In the absence of your acceptance or rejection within the </w:t>
      </w:r>
      <w:r w:rsidR="00C30D22" w:rsidRPr="00547445">
        <w:rPr>
          <w:color w:val="auto"/>
        </w:rPr>
        <w:t xml:space="preserve">previously noted </w:t>
      </w:r>
      <w:r w:rsidRPr="00547445">
        <w:rPr>
          <w:color w:val="auto"/>
        </w:rPr>
        <w:t>time</w:t>
      </w:r>
      <w:r w:rsidR="00246AC9" w:rsidRPr="00547445">
        <w:rPr>
          <w:color w:val="auto"/>
        </w:rPr>
        <w:t xml:space="preserve"> </w:t>
      </w:r>
      <w:r w:rsidRPr="00547445">
        <w:rPr>
          <w:color w:val="auto"/>
        </w:rPr>
        <w:t>frame, we will not perform the proposed change.</w:t>
      </w:r>
    </w:p>
    <w:p w14:paraId="02428458" w14:textId="77777777" w:rsidR="00892C8C" w:rsidRDefault="00892C8C" w:rsidP="00892C8C">
      <w:pPr>
        <w:pStyle w:val="Heading3"/>
      </w:pPr>
      <w:bookmarkStart w:id="62" w:name="_Toc476168048"/>
      <w:r>
        <w:t>Escalation path</w:t>
      </w:r>
      <w:bookmarkEnd w:id="62"/>
    </w:p>
    <w:p w14:paraId="2A99EE6F" w14:textId="4A399285" w:rsidR="00892C8C" w:rsidRDefault="00892C8C" w:rsidP="00892C8C">
      <w:r>
        <w:t xml:space="preserve">The Microsoft </w:t>
      </w:r>
      <w:r w:rsidR="00246AC9">
        <w:t xml:space="preserve">project manager </w:t>
      </w:r>
      <w:r>
        <w:t xml:space="preserve">will work closely with the </w:t>
      </w:r>
      <w:r w:rsidR="00517604">
        <w:t>C</w:t>
      </w:r>
      <w:r>
        <w:t xml:space="preserve">ustomer </w:t>
      </w:r>
      <w:r w:rsidR="00A26C0D">
        <w:t>project manager</w:t>
      </w:r>
      <w:r>
        <w:t xml:space="preserve">, </w:t>
      </w:r>
      <w:r w:rsidR="00A26C0D">
        <w:t>sponsor</w:t>
      </w:r>
      <w:r>
        <w:t xml:space="preserve">, and other designees to manage </w:t>
      </w:r>
      <w:r w:rsidR="0072174A">
        <w:t>p</w:t>
      </w:r>
      <w:r>
        <w:t xml:space="preserve">roject issues, risks, and </w:t>
      </w:r>
      <w:r w:rsidR="00A26C0D">
        <w:t>c</w:t>
      </w:r>
      <w:r>
        <w:t xml:space="preserve">hange </w:t>
      </w:r>
      <w:r w:rsidR="00A26C0D">
        <w:t>r</w:t>
      </w:r>
      <w:r>
        <w:t xml:space="preserve">equests as described </w:t>
      </w:r>
      <w:r w:rsidR="00246AC9">
        <w:t>previously</w:t>
      </w:r>
      <w:r>
        <w:t xml:space="preserve">. </w:t>
      </w:r>
      <w:r w:rsidR="00335083">
        <w:t xml:space="preserve">The </w:t>
      </w:r>
      <w:r w:rsidR="00517604">
        <w:t>C</w:t>
      </w:r>
      <w:r w:rsidR="00335083">
        <w:t xml:space="preserve">ustomer will </w:t>
      </w:r>
      <w:r w:rsidR="00E40CE7">
        <w:t xml:space="preserve">provide </w:t>
      </w:r>
      <w:r w:rsidR="00335083">
        <w:t xml:space="preserve">reasonable access to the </w:t>
      </w:r>
      <w:r w:rsidR="005055CC">
        <w:t xml:space="preserve">sponsor or </w:t>
      </w:r>
      <w:r w:rsidR="00335083">
        <w:t>sponsors</w:t>
      </w:r>
      <w:r w:rsidR="00E40CE7">
        <w:t xml:space="preserve"> in order</w:t>
      </w:r>
      <w:r w:rsidR="00335083">
        <w:t xml:space="preserve"> </w:t>
      </w:r>
      <w:r>
        <w:t>to expedite resolution.</w:t>
      </w:r>
      <w:r w:rsidR="00335083">
        <w:t xml:space="preserve"> The standard escalation path</w:t>
      </w:r>
      <w:r>
        <w:t xml:space="preserve"> for review</w:t>
      </w:r>
      <w:r w:rsidR="005055CC">
        <w:t>,</w:t>
      </w:r>
      <w:r>
        <w:t xml:space="preserve"> approval</w:t>
      </w:r>
      <w:r w:rsidR="005055CC">
        <w:t>,</w:t>
      </w:r>
      <w:r>
        <w:t xml:space="preserve"> or dispute resolution is as follows:</w:t>
      </w:r>
    </w:p>
    <w:p w14:paraId="6E5CD5C3" w14:textId="77777777" w:rsidR="00892C8C" w:rsidRPr="00892C8C" w:rsidRDefault="00892C8C" w:rsidP="00892C8C">
      <w:pPr>
        <w:pStyle w:val="Bulletlist"/>
      </w:pPr>
      <w:r w:rsidRPr="00892C8C">
        <w:t xml:space="preserve">Project </w:t>
      </w:r>
      <w:r w:rsidR="006C6051">
        <w:t>t</w:t>
      </w:r>
      <w:r w:rsidRPr="00892C8C">
        <w:t xml:space="preserve">eam member (Microsoft or </w:t>
      </w:r>
      <w:r w:rsidR="00112EB1">
        <w:t xml:space="preserve">the </w:t>
      </w:r>
      <w:r w:rsidR="00140C9E">
        <w:t>C</w:t>
      </w:r>
      <w:r w:rsidRPr="00892C8C">
        <w:t>ustomer)</w:t>
      </w:r>
    </w:p>
    <w:p w14:paraId="7A8197F1" w14:textId="77777777" w:rsidR="00892C8C" w:rsidRPr="00892C8C" w:rsidRDefault="006C6051" w:rsidP="00892C8C">
      <w:pPr>
        <w:pStyle w:val="Bulletlist"/>
      </w:pPr>
      <w:r>
        <w:t>Project</w:t>
      </w:r>
      <w:r w:rsidR="00892C8C" w:rsidRPr="00892C8C">
        <w:t xml:space="preserve"> </w:t>
      </w:r>
      <w:r w:rsidR="005055CC">
        <w:t>m</w:t>
      </w:r>
      <w:r w:rsidR="005055CC" w:rsidRPr="00892C8C">
        <w:t xml:space="preserve">anager </w:t>
      </w:r>
      <w:r w:rsidR="00892C8C" w:rsidRPr="00892C8C">
        <w:t xml:space="preserve">(Microsoft and </w:t>
      </w:r>
      <w:r w:rsidR="00112EB1">
        <w:t xml:space="preserve">the </w:t>
      </w:r>
      <w:r w:rsidR="00140C9E">
        <w:t>C</w:t>
      </w:r>
      <w:r w:rsidR="00892C8C" w:rsidRPr="00892C8C">
        <w:t>ustomer)</w:t>
      </w:r>
    </w:p>
    <w:p w14:paraId="58AEED5D" w14:textId="77777777" w:rsidR="00892C8C" w:rsidRPr="00892C8C" w:rsidRDefault="00892C8C" w:rsidP="00892C8C">
      <w:pPr>
        <w:pStyle w:val="Bulletlist"/>
      </w:pPr>
      <w:r w:rsidRPr="00892C8C">
        <w:t xml:space="preserve">Microsoft </w:t>
      </w:r>
      <w:r w:rsidR="006C6051">
        <w:t>delivery manager</w:t>
      </w:r>
    </w:p>
    <w:p w14:paraId="49D4E984" w14:textId="77777777" w:rsidR="00892C8C" w:rsidRDefault="00892C8C" w:rsidP="00892C8C">
      <w:pPr>
        <w:pStyle w:val="Bulletlist"/>
      </w:pPr>
      <w:r w:rsidRPr="00892C8C">
        <w:t xml:space="preserve">Microsoft and </w:t>
      </w:r>
      <w:r w:rsidR="00112EB1">
        <w:t xml:space="preserve">the </w:t>
      </w:r>
      <w:r w:rsidR="00140C9E">
        <w:t>C</w:t>
      </w:r>
      <w:r w:rsidRPr="00892C8C">
        <w:t xml:space="preserve">ustomer </w:t>
      </w:r>
      <w:r w:rsidR="006C6051">
        <w:t>project sponsor</w:t>
      </w:r>
    </w:p>
    <w:p w14:paraId="4FF8AA70" w14:textId="703D4AD9" w:rsidR="00AB4D70" w:rsidRDefault="00AB4D70" w:rsidP="00C84DD9">
      <w:pPr>
        <w:pStyle w:val="Heading2"/>
      </w:pPr>
      <w:bookmarkStart w:id="63" w:name="_Toc476167711"/>
      <w:bookmarkStart w:id="64" w:name="_Toc476168049"/>
      <w:bookmarkStart w:id="65" w:name="_Toc32781959"/>
      <w:r>
        <w:t>Project completion</w:t>
      </w:r>
      <w:bookmarkEnd w:id="63"/>
      <w:bookmarkEnd w:id="64"/>
      <w:bookmarkEnd w:id="65"/>
    </w:p>
    <w:p w14:paraId="4225F913" w14:textId="77777777" w:rsidR="00152B24" w:rsidRPr="0078476B" w:rsidRDefault="00152B24" w:rsidP="00AC1B81">
      <w:pPr>
        <w:pStyle w:val="Optional"/>
        <w:rPr>
          <w:color w:val="auto"/>
        </w:rPr>
      </w:pPr>
      <w:r w:rsidRPr="0078476B">
        <w:rPr>
          <w:color w:val="auto"/>
        </w:rPr>
        <w:t xml:space="preserve">The project will be considered complete when </w:t>
      </w:r>
      <w:r w:rsidR="00AD3CAD" w:rsidRPr="0078476B">
        <w:rPr>
          <w:color w:val="auto"/>
        </w:rPr>
        <w:t xml:space="preserve">at least one </w:t>
      </w:r>
      <w:r w:rsidRPr="0078476B">
        <w:rPr>
          <w:color w:val="auto"/>
        </w:rPr>
        <w:t xml:space="preserve">of the following conditions </w:t>
      </w:r>
      <w:r w:rsidR="00AD3CAD" w:rsidRPr="0078476B">
        <w:rPr>
          <w:color w:val="auto"/>
        </w:rPr>
        <w:t xml:space="preserve">is </w:t>
      </w:r>
      <w:r w:rsidRPr="0078476B">
        <w:rPr>
          <w:color w:val="auto"/>
        </w:rPr>
        <w:t>met:</w:t>
      </w:r>
    </w:p>
    <w:p w14:paraId="45D12232" w14:textId="77777777" w:rsidR="00152B24" w:rsidRPr="0078476B" w:rsidRDefault="00152B24" w:rsidP="00152B24">
      <w:pPr>
        <w:pStyle w:val="Bulletlist"/>
      </w:pPr>
      <w:r w:rsidRPr="0078476B">
        <w:t xml:space="preserve">All Microsoft deliverables that require acceptance </w:t>
      </w:r>
      <w:r w:rsidR="00AD3CAD" w:rsidRPr="0078476B">
        <w:t xml:space="preserve">have been </w:t>
      </w:r>
      <w:r w:rsidRPr="0078476B">
        <w:t>delivered and accepted (or deemed accepted)</w:t>
      </w:r>
      <w:r w:rsidR="00AD3CAD" w:rsidRPr="0078476B">
        <w:t>.</w:t>
      </w:r>
    </w:p>
    <w:p w14:paraId="0319BF45" w14:textId="77777777" w:rsidR="00152B24" w:rsidRPr="0078476B" w:rsidRDefault="00152B24" w:rsidP="00152B24">
      <w:pPr>
        <w:pStyle w:val="Bulletlist"/>
      </w:pPr>
      <w:r w:rsidRPr="0078476B">
        <w:t xml:space="preserve">The Work Order </w:t>
      </w:r>
      <w:r w:rsidR="00AD3CAD" w:rsidRPr="0078476B">
        <w:t xml:space="preserve">has been </w:t>
      </w:r>
      <w:r w:rsidRPr="0078476B">
        <w:t>terminated</w:t>
      </w:r>
      <w:r w:rsidR="00043018" w:rsidRPr="0078476B">
        <w:t>.</w:t>
      </w:r>
    </w:p>
    <w:p w14:paraId="0DCB6B26" w14:textId="299E1137" w:rsidR="00152B24" w:rsidRDefault="00152B24" w:rsidP="00C84DD9">
      <w:pPr>
        <w:pStyle w:val="Heading1"/>
      </w:pPr>
      <w:bookmarkStart w:id="66" w:name="_Toc476167712"/>
      <w:bookmarkStart w:id="67" w:name="_Toc476168050"/>
      <w:bookmarkStart w:id="68" w:name="_Toc32781960"/>
      <w:r>
        <w:t>Project organization</w:t>
      </w:r>
      <w:bookmarkEnd w:id="66"/>
      <w:bookmarkEnd w:id="67"/>
      <w:bookmarkEnd w:id="68"/>
    </w:p>
    <w:p w14:paraId="03550884" w14:textId="741A79B3" w:rsidR="00C84DD9" w:rsidRPr="006A57F8" w:rsidRDefault="00C84DD9" w:rsidP="005C66A2">
      <w:pPr>
        <w:pStyle w:val="Heading2"/>
      </w:pPr>
      <w:bookmarkStart w:id="69" w:name="_Toc476167713"/>
      <w:bookmarkStart w:id="70" w:name="_Toc476168051"/>
      <w:bookmarkStart w:id="71" w:name="_Toc32781961"/>
      <w:r w:rsidRPr="006A57F8">
        <w:t>Project roles and responsibilities</w:t>
      </w:r>
      <w:bookmarkEnd w:id="69"/>
      <w:bookmarkEnd w:id="70"/>
      <w:bookmarkEnd w:id="71"/>
    </w:p>
    <w:p w14:paraId="25B1BACF" w14:textId="77777777" w:rsidR="00C84DD9" w:rsidRDefault="00C84DD9" w:rsidP="00C84DD9">
      <w:r>
        <w:t>The key project roles and the responsibilities are as follows</w:t>
      </w:r>
      <w:r w:rsidR="00AD3CAD">
        <w:t>.</w:t>
      </w:r>
    </w:p>
    <w:p w14:paraId="2E585B03" w14:textId="77777777" w:rsidR="0013452E" w:rsidRDefault="0013452E" w:rsidP="00AA09CF">
      <w:pPr>
        <w:pStyle w:val="Heading4"/>
      </w:pPr>
      <w:r>
        <w:t>Customer</w:t>
      </w:r>
    </w:p>
    <w:tbl>
      <w:tblPr>
        <w:tblStyle w:val="TableGrid1"/>
        <w:tblW w:w="908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6930"/>
      </w:tblGrid>
      <w:tr w:rsidR="0013452E" w14:paraId="2FD1252F" w14:textId="77777777" w:rsidTr="278FC02B">
        <w:trPr>
          <w:trHeight w:val="360"/>
          <w:tblHeader/>
        </w:trPr>
        <w:tc>
          <w:tcPr>
            <w:tcW w:w="2157" w:type="dxa"/>
            <w:shd w:val="clear" w:color="auto" w:fill="008272"/>
          </w:tcPr>
          <w:p w14:paraId="0EA84454" w14:textId="77777777" w:rsidR="0013452E" w:rsidRPr="00031658" w:rsidRDefault="0013452E" w:rsidP="00031658">
            <w:pPr>
              <w:pStyle w:val="Table-Header"/>
            </w:pPr>
            <w:r w:rsidRPr="00031658">
              <w:t>Role</w:t>
            </w:r>
          </w:p>
        </w:tc>
        <w:tc>
          <w:tcPr>
            <w:tcW w:w="6930" w:type="dxa"/>
            <w:shd w:val="clear" w:color="auto" w:fill="008272"/>
          </w:tcPr>
          <w:p w14:paraId="685213DE" w14:textId="77777777" w:rsidR="0013452E" w:rsidRPr="00031658" w:rsidRDefault="0013452E" w:rsidP="00031658">
            <w:pPr>
              <w:pStyle w:val="Table-Header"/>
            </w:pPr>
            <w:r w:rsidRPr="00031658">
              <w:t>Responsibilities</w:t>
            </w:r>
          </w:p>
        </w:tc>
      </w:tr>
      <w:tr w:rsidR="0013452E" w:rsidRPr="005F3BAF" w14:paraId="3AD74306" w14:textId="77777777" w:rsidTr="278FC02B">
        <w:trPr>
          <w:trHeight w:val="432"/>
        </w:trPr>
        <w:tc>
          <w:tcPr>
            <w:tcW w:w="2157" w:type="dxa"/>
            <w:shd w:val="clear" w:color="auto" w:fill="auto"/>
          </w:tcPr>
          <w:p w14:paraId="058C4762" w14:textId="77777777" w:rsidR="0013452E" w:rsidRPr="00D0227D" w:rsidRDefault="0013452E" w:rsidP="0013452E">
            <w:pPr>
              <w:pStyle w:val="TableText"/>
            </w:pPr>
            <w:r>
              <w:t>Project sponsor</w:t>
            </w:r>
          </w:p>
        </w:tc>
        <w:tc>
          <w:tcPr>
            <w:tcW w:w="6930" w:type="dxa"/>
            <w:shd w:val="clear" w:color="auto" w:fill="auto"/>
          </w:tcPr>
          <w:p w14:paraId="719B1CC4" w14:textId="47D06D67" w:rsidR="00410DC2" w:rsidRPr="00410DC2" w:rsidRDefault="0013452E" w:rsidP="00D218A5">
            <w:pPr>
              <w:pStyle w:val="Bulletlist"/>
              <w:rPr>
                <w:rStyle w:val="InstructionalChar"/>
                <w:color w:val="auto"/>
              </w:rPr>
            </w:pPr>
            <w:r w:rsidRPr="00D91A3C">
              <w:rPr>
                <w:rStyle w:val="BulletlistChar"/>
              </w:rPr>
              <w:t>Provide the</w:t>
            </w:r>
            <w:r w:rsidRPr="00D91A3C">
              <w:t xml:space="preserve"> </w:t>
            </w:r>
            <w:r>
              <w:t>estimated project commitment</w:t>
            </w:r>
            <w:r w:rsidRPr="003F2B0C">
              <w:t>:</w:t>
            </w:r>
            <w:r w:rsidR="003F2B0C" w:rsidRPr="00483764">
              <w:t xml:space="preserve"> 2</w:t>
            </w:r>
            <w:r w:rsidR="00AA37C8">
              <w:t>–</w:t>
            </w:r>
            <w:r w:rsidR="003F2B0C" w:rsidRPr="00483764">
              <w:t xml:space="preserve">4 hours </w:t>
            </w:r>
            <w:r w:rsidR="00AA37C8">
              <w:t>a</w:t>
            </w:r>
            <w:r w:rsidR="00AA37C8" w:rsidRPr="00483764">
              <w:t xml:space="preserve"> </w:t>
            </w:r>
            <w:r w:rsidR="003F2B0C" w:rsidRPr="00483764">
              <w:t>week</w:t>
            </w:r>
          </w:p>
          <w:p w14:paraId="66AB84CF" w14:textId="77777777" w:rsidR="00410DC2" w:rsidRPr="00410DC2" w:rsidRDefault="0013452E" w:rsidP="00410DC2">
            <w:pPr>
              <w:pStyle w:val="Bulletlist"/>
              <w:rPr>
                <w:szCs w:val="18"/>
              </w:rPr>
            </w:pPr>
            <w:r w:rsidRPr="00BB4A4F">
              <w:t>Make key project decisions</w:t>
            </w:r>
            <w:r>
              <w:t>.</w:t>
            </w:r>
          </w:p>
          <w:p w14:paraId="5D12F1E8" w14:textId="77777777" w:rsidR="0013452E" w:rsidRPr="00BB4A4F" w:rsidRDefault="0013452E" w:rsidP="00410DC2">
            <w:pPr>
              <w:pStyle w:val="Bulletlist"/>
              <w:rPr>
                <w:szCs w:val="18"/>
              </w:rPr>
            </w:pPr>
            <w:r w:rsidRPr="00BB4A4F">
              <w:t>Serve as a point of escalation to suppo</w:t>
            </w:r>
            <w:r>
              <w:t>rt clearing project roadblocks.</w:t>
            </w:r>
          </w:p>
        </w:tc>
      </w:tr>
      <w:tr w:rsidR="0013452E" w:rsidRPr="005F3BAF" w14:paraId="1648646E" w14:textId="77777777" w:rsidTr="278FC02B">
        <w:trPr>
          <w:trHeight w:val="432"/>
        </w:trPr>
        <w:tc>
          <w:tcPr>
            <w:tcW w:w="2157" w:type="dxa"/>
            <w:shd w:val="clear" w:color="auto" w:fill="auto"/>
          </w:tcPr>
          <w:p w14:paraId="6F330CAD" w14:textId="77777777" w:rsidR="0013452E" w:rsidRPr="00D0227D" w:rsidRDefault="0013452E" w:rsidP="0013452E">
            <w:pPr>
              <w:pStyle w:val="TableText"/>
              <w:rPr>
                <w:szCs w:val="18"/>
              </w:rPr>
            </w:pPr>
            <w:r>
              <w:rPr>
                <w:szCs w:val="18"/>
              </w:rPr>
              <w:t>Project manager</w:t>
            </w:r>
          </w:p>
        </w:tc>
        <w:tc>
          <w:tcPr>
            <w:tcW w:w="6930" w:type="dxa"/>
            <w:shd w:val="clear" w:color="auto" w:fill="auto"/>
          </w:tcPr>
          <w:p w14:paraId="147A3E57" w14:textId="2973D360" w:rsidR="0013452E" w:rsidRPr="00EF4391" w:rsidRDefault="0013452E" w:rsidP="0013452E">
            <w:pPr>
              <w:pStyle w:val="TableBullet1"/>
              <w:rPr>
                <w:rStyle w:val="InstructionalChar"/>
              </w:rPr>
            </w:pPr>
            <w:r>
              <w:t>Provide the estimated project commitment:</w:t>
            </w:r>
            <w:r w:rsidR="005D3247">
              <w:rPr>
                <w:rStyle w:val="InstructionalChar"/>
              </w:rPr>
              <w:t xml:space="preserve"> </w:t>
            </w:r>
            <w:r w:rsidR="005D3247" w:rsidRPr="004E169D">
              <w:rPr>
                <w:rStyle w:val="InstructionalChar"/>
                <w:color w:val="auto"/>
              </w:rPr>
              <w:t xml:space="preserve">20 hours </w:t>
            </w:r>
            <w:r w:rsidR="00AA37C8">
              <w:rPr>
                <w:rStyle w:val="InstructionalChar"/>
                <w:color w:val="auto"/>
              </w:rPr>
              <w:t>a</w:t>
            </w:r>
            <w:r w:rsidR="00AA37C8" w:rsidRPr="004E169D">
              <w:rPr>
                <w:rStyle w:val="InstructionalChar"/>
                <w:color w:val="auto"/>
              </w:rPr>
              <w:t xml:space="preserve"> </w:t>
            </w:r>
            <w:r w:rsidR="005D3247" w:rsidRPr="004E169D">
              <w:rPr>
                <w:rStyle w:val="InstructionalChar"/>
                <w:color w:val="auto"/>
              </w:rPr>
              <w:t>week</w:t>
            </w:r>
          </w:p>
          <w:p w14:paraId="30B63BE4" w14:textId="11F6CA63" w:rsidR="0013452E" w:rsidRDefault="0013452E" w:rsidP="0013452E">
            <w:pPr>
              <w:pStyle w:val="TableBullet1"/>
            </w:pPr>
            <w:r>
              <w:t>Serve as p</w:t>
            </w:r>
            <w:r w:rsidRPr="00DA76F0">
              <w:t xml:space="preserve">rimary point of contact for </w:t>
            </w:r>
            <w:r>
              <w:t xml:space="preserve">the </w:t>
            </w:r>
            <w:r w:rsidRPr="00DA76F0">
              <w:t>Microsoft team</w:t>
            </w:r>
            <w:r w:rsidR="00DA5F88">
              <w:t>.</w:t>
            </w:r>
          </w:p>
          <w:p w14:paraId="5A245AB7" w14:textId="77777777" w:rsidR="0013452E" w:rsidRDefault="0013452E" w:rsidP="0013452E">
            <w:pPr>
              <w:pStyle w:val="TableBullet1"/>
            </w:pPr>
            <w:r>
              <w:t>M</w:t>
            </w:r>
            <w:r w:rsidRPr="00DA76F0">
              <w:t>anag</w:t>
            </w:r>
            <w:r>
              <w:t xml:space="preserve">e </w:t>
            </w:r>
            <w:r w:rsidRPr="00DA76F0">
              <w:t>the overall project</w:t>
            </w:r>
            <w:r>
              <w:t>.</w:t>
            </w:r>
          </w:p>
          <w:p w14:paraId="3FB903DC" w14:textId="77777777" w:rsidR="0013452E" w:rsidRPr="00117AE2" w:rsidRDefault="0013452E" w:rsidP="0013452E">
            <w:pPr>
              <w:pStyle w:val="TableBullet1"/>
            </w:pPr>
            <w:r w:rsidRPr="00117AE2">
              <w:t>Deliver the project on schedule.</w:t>
            </w:r>
          </w:p>
          <w:p w14:paraId="37D5DF8C" w14:textId="71B51E52" w:rsidR="0013452E" w:rsidRDefault="4E4B3D59" w:rsidP="0013452E">
            <w:pPr>
              <w:pStyle w:val="TableBullet1"/>
            </w:pPr>
            <w:r>
              <w:t>R</w:t>
            </w:r>
            <w:r w:rsidR="0013452E">
              <w:t>esponsib</w:t>
            </w:r>
            <w:r>
              <w:t>le</w:t>
            </w:r>
            <w:r w:rsidR="0013452E">
              <w:t xml:space="preserve"> for </w:t>
            </w:r>
            <w:r w:rsidR="00517604">
              <w:t>C</w:t>
            </w:r>
            <w:r w:rsidR="0013452E">
              <w:t xml:space="preserve">ustomer </w:t>
            </w:r>
            <w:r>
              <w:t>and 3</w:t>
            </w:r>
            <w:r w:rsidRPr="00DD27D8">
              <w:rPr>
                <w:vertAlign w:val="superscript"/>
              </w:rPr>
              <w:t>rd</w:t>
            </w:r>
            <w:r>
              <w:t xml:space="preserve"> party partner </w:t>
            </w:r>
            <w:r w:rsidR="0013452E">
              <w:t>resource allocation, risk management, and project priorities.</w:t>
            </w:r>
          </w:p>
          <w:p w14:paraId="22EDC26C" w14:textId="77777777" w:rsidR="0013452E" w:rsidRPr="00BB4A4F" w:rsidRDefault="0013452E" w:rsidP="0013452E">
            <w:pPr>
              <w:pStyle w:val="TableBullet1"/>
            </w:pPr>
            <w:r>
              <w:t>C</w:t>
            </w:r>
            <w:r w:rsidRPr="00DA76F0">
              <w:t>ommu</w:t>
            </w:r>
            <w:r>
              <w:t>nicate with executive stakeholders.</w:t>
            </w:r>
          </w:p>
        </w:tc>
      </w:tr>
      <w:tr w:rsidR="009E4E41" w:rsidRPr="005F3BAF" w14:paraId="1B2BE04B" w14:textId="77777777" w:rsidTr="278FC02B">
        <w:trPr>
          <w:trHeight w:val="432"/>
        </w:trPr>
        <w:tc>
          <w:tcPr>
            <w:tcW w:w="2157" w:type="dxa"/>
            <w:shd w:val="clear" w:color="auto" w:fill="auto"/>
          </w:tcPr>
          <w:p w14:paraId="72419677" w14:textId="118831C9" w:rsidR="009E4E41" w:rsidRPr="004E1A4E" w:rsidRDefault="009E4E41" w:rsidP="009E4E41">
            <w:pPr>
              <w:pStyle w:val="TableText"/>
              <w:rPr>
                <w:szCs w:val="20"/>
              </w:rPr>
            </w:pPr>
            <w:r w:rsidRPr="004E1A4E">
              <w:rPr>
                <w:szCs w:val="20"/>
              </w:rPr>
              <w:t xml:space="preserve">Active Directory </w:t>
            </w:r>
            <w:r w:rsidR="00E12960">
              <w:rPr>
                <w:szCs w:val="20"/>
              </w:rPr>
              <w:t xml:space="preserve">lead </w:t>
            </w:r>
            <w:r w:rsidRPr="004E1A4E">
              <w:rPr>
                <w:szCs w:val="20"/>
              </w:rPr>
              <w:t>and identity lead</w:t>
            </w:r>
            <w:r w:rsidR="00F52BA4">
              <w:rPr>
                <w:szCs w:val="20"/>
              </w:rPr>
              <w:t xml:space="preserve"> </w:t>
            </w:r>
            <w:r w:rsidRPr="004E1A4E">
              <w:rPr>
                <w:szCs w:val="20"/>
              </w:rPr>
              <w:t>(</w:t>
            </w:r>
            <w:r w:rsidR="00F52BA4">
              <w:rPr>
                <w:szCs w:val="20"/>
              </w:rPr>
              <w:t>or lead</w:t>
            </w:r>
            <w:r w:rsidRPr="004E1A4E">
              <w:rPr>
                <w:szCs w:val="20"/>
              </w:rPr>
              <w:t>s)</w:t>
            </w:r>
          </w:p>
        </w:tc>
        <w:tc>
          <w:tcPr>
            <w:tcW w:w="6930" w:type="dxa"/>
            <w:shd w:val="clear" w:color="auto" w:fill="auto"/>
          </w:tcPr>
          <w:p w14:paraId="59365082" w14:textId="6F82563E" w:rsidR="009E4E41" w:rsidRPr="001C2FBB" w:rsidRDefault="00DA5F88" w:rsidP="009E4E41">
            <w:pPr>
              <w:pStyle w:val="TableBullet1"/>
              <w:rPr>
                <w:szCs w:val="18"/>
              </w:rPr>
            </w:pPr>
            <w:r>
              <w:t>Take responsibility</w:t>
            </w:r>
            <w:r w:rsidR="009E4E41" w:rsidRPr="001C2FBB">
              <w:rPr>
                <w:szCs w:val="18"/>
              </w:rPr>
              <w:t xml:space="preserve"> for </w:t>
            </w:r>
            <w:r w:rsidR="009E4E41">
              <w:rPr>
                <w:szCs w:val="18"/>
              </w:rPr>
              <w:t xml:space="preserve">Azure Active Directory and </w:t>
            </w:r>
            <w:r w:rsidR="009E4E41" w:rsidRPr="001C2FBB">
              <w:rPr>
                <w:szCs w:val="18"/>
              </w:rPr>
              <w:t xml:space="preserve">on-premises </w:t>
            </w:r>
            <w:r w:rsidR="00E12960" w:rsidRPr="001C2FBB">
              <w:rPr>
                <w:szCs w:val="18"/>
              </w:rPr>
              <w:t>AD</w:t>
            </w:r>
            <w:r w:rsidR="00E12960">
              <w:rPr>
                <w:szCs w:val="18"/>
              </w:rPr>
              <w:t> </w:t>
            </w:r>
            <w:r w:rsidR="009E4E41" w:rsidRPr="001C2FBB">
              <w:rPr>
                <w:szCs w:val="18"/>
              </w:rPr>
              <w:t>DS forest</w:t>
            </w:r>
            <w:r w:rsidR="00F52BA4">
              <w:rPr>
                <w:szCs w:val="18"/>
              </w:rPr>
              <w:t xml:space="preserve"> (or forest</w:t>
            </w:r>
            <w:r w:rsidR="009E4E41" w:rsidRPr="001C2FBB">
              <w:rPr>
                <w:szCs w:val="18"/>
              </w:rPr>
              <w:t>s)</w:t>
            </w:r>
            <w:r w:rsidR="00317A55">
              <w:rPr>
                <w:szCs w:val="18"/>
              </w:rPr>
              <w:t xml:space="preserve"> </w:t>
            </w:r>
            <w:r w:rsidR="00B6084B">
              <w:rPr>
                <w:szCs w:val="18"/>
              </w:rPr>
              <w:t>that required integration with Workday</w:t>
            </w:r>
            <w:r w:rsidR="00F52BA4">
              <w:rPr>
                <w:szCs w:val="18"/>
              </w:rPr>
              <w:t>.</w:t>
            </w:r>
          </w:p>
          <w:p w14:paraId="13BB800B" w14:textId="06AC8EB0" w:rsidR="009E4E41" w:rsidRPr="004E1A4E" w:rsidRDefault="00F52BA4" w:rsidP="009E4E41">
            <w:pPr>
              <w:pStyle w:val="TableBullet1"/>
              <w:rPr>
                <w:szCs w:val="20"/>
              </w:rPr>
            </w:pPr>
            <w:r>
              <w:t>Take responsibility</w:t>
            </w:r>
            <w:r w:rsidRPr="001C2FBB">
              <w:rPr>
                <w:szCs w:val="18"/>
              </w:rPr>
              <w:t xml:space="preserve"> </w:t>
            </w:r>
            <w:r w:rsidR="009E4E41" w:rsidRPr="001C2FBB">
              <w:rPr>
                <w:szCs w:val="18"/>
              </w:rPr>
              <w:t xml:space="preserve">for the </w:t>
            </w:r>
            <w:r w:rsidR="00F74F27">
              <w:rPr>
                <w:szCs w:val="18"/>
              </w:rPr>
              <w:t xml:space="preserve">Azure AD User Provisioning Service </w:t>
            </w:r>
            <w:r w:rsidR="00F95015">
              <w:rPr>
                <w:szCs w:val="18"/>
              </w:rPr>
              <w:t>and Single Sign-on (SSO)</w:t>
            </w:r>
            <w:r w:rsidR="009E4E41" w:rsidRPr="001C2FBB">
              <w:rPr>
                <w:szCs w:val="18"/>
              </w:rPr>
              <w:t xml:space="preserve"> solution going forward</w:t>
            </w:r>
            <w:r w:rsidR="008073C8">
              <w:rPr>
                <w:szCs w:val="18"/>
              </w:rPr>
              <w:t>.</w:t>
            </w:r>
          </w:p>
        </w:tc>
      </w:tr>
    </w:tbl>
    <w:tbl>
      <w:tblPr>
        <w:tblStyle w:val="TableGrid12"/>
        <w:tblW w:w="908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6930"/>
      </w:tblGrid>
      <w:tr w:rsidR="00EB018F" w:rsidRPr="007B0125" w14:paraId="5980B2B3" w14:textId="77777777" w:rsidTr="003E6C7E">
        <w:trPr>
          <w:trHeight w:val="432"/>
        </w:trPr>
        <w:tc>
          <w:tcPr>
            <w:tcW w:w="2157" w:type="dxa"/>
            <w:shd w:val="clear" w:color="auto" w:fill="auto"/>
          </w:tcPr>
          <w:p w14:paraId="7C97FDD2" w14:textId="77777777" w:rsidR="00EB018F" w:rsidRPr="00CC0209" w:rsidRDefault="00EB018F" w:rsidP="003E6C7E">
            <w:pPr>
              <w:pStyle w:val="TableText"/>
            </w:pPr>
            <w:r w:rsidRPr="00CC0209">
              <w:t>Security lead</w:t>
            </w:r>
            <w:r>
              <w:t xml:space="preserve"> </w:t>
            </w:r>
            <w:r w:rsidRPr="00CC0209">
              <w:t>(</w:t>
            </w:r>
            <w:r>
              <w:t>or lead</w:t>
            </w:r>
            <w:r w:rsidRPr="00CC0209">
              <w:t>s)</w:t>
            </w:r>
          </w:p>
        </w:tc>
        <w:tc>
          <w:tcPr>
            <w:tcW w:w="6930" w:type="dxa"/>
            <w:shd w:val="clear" w:color="auto" w:fill="auto"/>
          </w:tcPr>
          <w:p w14:paraId="6DF15547" w14:textId="77777777" w:rsidR="00EB018F" w:rsidRDefault="00EB018F" w:rsidP="00BC505E">
            <w:pPr>
              <w:pStyle w:val="Bulletlist"/>
              <w:numPr>
                <w:ilvl w:val="0"/>
                <w:numId w:val="10"/>
              </w:numPr>
              <w:rPr>
                <w:szCs w:val="20"/>
              </w:rPr>
            </w:pPr>
            <w:r>
              <w:rPr>
                <w:szCs w:val="20"/>
              </w:rPr>
              <w:t>Provide security requirements for the solution.</w:t>
            </w:r>
          </w:p>
          <w:p w14:paraId="5E616586" w14:textId="77777777" w:rsidR="00EB018F" w:rsidRPr="007B0125" w:rsidRDefault="00EB018F" w:rsidP="00BC505E">
            <w:pPr>
              <w:pStyle w:val="Bulletlist"/>
              <w:numPr>
                <w:ilvl w:val="0"/>
                <w:numId w:val="10"/>
              </w:numPr>
              <w:rPr>
                <w:szCs w:val="20"/>
              </w:rPr>
            </w:pPr>
            <w:r>
              <w:rPr>
                <w:szCs w:val="20"/>
              </w:rPr>
              <w:t>Optionally, participate in solution validation testing.</w:t>
            </w:r>
          </w:p>
        </w:tc>
      </w:tr>
      <w:tr w:rsidR="00EB018F" w:rsidRPr="00F54D4F" w14:paraId="153F751C" w14:textId="77777777" w:rsidTr="003E6C7E">
        <w:trPr>
          <w:trHeight w:val="432"/>
        </w:trPr>
        <w:tc>
          <w:tcPr>
            <w:tcW w:w="2157" w:type="dxa"/>
            <w:shd w:val="clear" w:color="auto" w:fill="auto"/>
          </w:tcPr>
          <w:p w14:paraId="395461E2" w14:textId="77777777" w:rsidR="00EB018F" w:rsidRPr="00CC0209" w:rsidRDefault="00EB018F" w:rsidP="003E6C7E">
            <w:pPr>
              <w:pStyle w:val="TableText"/>
            </w:pPr>
            <w:r>
              <w:t>U</w:t>
            </w:r>
            <w:r w:rsidRPr="00CC0209">
              <w:t>ser communication lead</w:t>
            </w:r>
            <w:r>
              <w:t xml:space="preserve"> </w:t>
            </w:r>
            <w:r w:rsidRPr="00CC0209">
              <w:t>(</w:t>
            </w:r>
            <w:r>
              <w:t>or lead</w:t>
            </w:r>
            <w:r w:rsidRPr="00CC0209">
              <w:t>s)</w:t>
            </w:r>
          </w:p>
        </w:tc>
        <w:tc>
          <w:tcPr>
            <w:tcW w:w="6930" w:type="dxa"/>
            <w:shd w:val="clear" w:color="auto" w:fill="auto"/>
          </w:tcPr>
          <w:p w14:paraId="753BE14E" w14:textId="18859230" w:rsidR="00EB018F" w:rsidRPr="00F54D4F" w:rsidRDefault="00EB018F" w:rsidP="00BC505E">
            <w:pPr>
              <w:pStyle w:val="Bulletlist"/>
              <w:numPr>
                <w:ilvl w:val="0"/>
                <w:numId w:val="10"/>
              </w:numPr>
            </w:pPr>
            <w:r>
              <w:t>Take responsibility</w:t>
            </w:r>
            <w:r w:rsidRPr="001C2FBB">
              <w:rPr>
                <w:szCs w:val="18"/>
              </w:rPr>
              <w:t xml:space="preserve"> </w:t>
            </w:r>
            <w:r>
              <w:t xml:space="preserve">for user communications related to the </w:t>
            </w:r>
            <w:r w:rsidR="00F95015">
              <w:t xml:space="preserve">Single Sign-on </w:t>
            </w:r>
            <w:r>
              <w:t>solution</w:t>
            </w:r>
            <w:r w:rsidR="00F95015">
              <w:t xml:space="preserve"> to Workday</w:t>
            </w:r>
            <w:r>
              <w:t>.</w:t>
            </w:r>
          </w:p>
        </w:tc>
      </w:tr>
    </w:tbl>
    <w:p w14:paraId="0E5E3E69" w14:textId="77777777" w:rsidR="00C84DD9" w:rsidRDefault="0013452E" w:rsidP="00AA09CF">
      <w:pPr>
        <w:pStyle w:val="Heading4"/>
      </w:pPr>
      <w:r w:rsidRPr="00AA09CF">
        <w:t>Microsoft</w:t>
      </w:r>
    </w:p>
    <w:tbl>
      <w:tblPr>
        <w:tblStyle w:val="TableGrid1"/>
        <w:tblW w:w="90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6918"/>
      </w:tblGrid>
      <w:tr w:rsidR="0013452E" w14:paraId="499D5C5D" w14:textId="77777777" w:rsidTr="00EB018F">
        <w:trPr>
          <w:trHeight w:val="360"/>
          <w:tblHeader/>
        </w:trPr>
        <w:tc>
          <w:tcPr>
            <w:tcW w:w="2174" w:type="dxa"/>
            <w:shd w:val="clear" w:color="auto" w:fill="008272"/>
          </w:tcPr>
          <w:p w14:paraId="508CEB94" w14:textId="77777777" w:rsidR="0013452E" w:rsidRPr="00031658" w:rsidRDefault="0013452E" w:rsidP="00031658">
            <w:pPr>
              <w:pStyle w:val="Table-Header"/>
            </w:pPr>
            <w:r w:rsidRPr="00031658">
              <w:t>Role</w:t>
            </w:r>
          </w:p>
        </w:tc>
        <w:tc>
          <w:tcPr>
            <w:tcW w:w="6918" w:type="dxa"/>
            <w:shd w:val="clear" w:color="auto" w:fill="008272"/>
          </w:tcPr>
          <w:p w14:paraId="493677C3" w14:textId="77777777" w:rsidR="0013452E" w:rsidRPr="00031658" w:rsidRDefault="0013452E" w:rsidP="00031658">
            <w:pPr>
              <w:pStyle w:val="Table-Header"/>
            </w:pPr>
            <w:r w:rsidRPr="00031658">
              <w:t>Responsibilities</w:t>
            </w:r>
          </w:p>
        </w:tc>
      </w:tr>
      <w:tr w:rsidR="0013452E" w:rsidRPr="005F3BAF" w14:paraId="73E6A013" w14:textId="77777777" w:rsidTr="00EB018F">
        <w:trPr>
          <w:trHeight w:val="441"/>
        </w:trPr>
        <w:tc>
          <w:tcPr>
            <w:tcW w:w="2174" w:type="dxa"/>
            <w:shd w:val="clear" w:color="auto" w:fill="auto"/>
          </w:tcPr>
          <w:p w14:paraId="34ED4489" w14:textId="77777777" w:rsidR="0013452E" w:rsidRDefault="0013452E" w:rsidP="0013452E">
            <w:pPr>
              <w:pStyle w:val="TableText"/>
            </w:pPr>
            <w:r>
              <w:t>Delivery manager</w:t>
            </w:r>
          </w:p>
        </w:tc>
        <w:tc>
          <w:tcPr>
            <w:tcW w:w="6918" w:type="dxa"/>
            <w:shd w:val="clear" w:color="auto" w:fill="auto"/>
          </w:tcPr>
          <w:p w14:paraId="0D6B1310" w14:textId="77777777" w:rsidR="0013452E" w:rsidRDefault="0013452E" w:rsidP="0013452E">
            <w:pPr>
              <w:pStyle w:val="TableBullet1"/>
            </w:pPr>
            <w:r>
              <w:t>Manage and coordinate the overall Microsoft project.</w:t>
            </w:r>
          </w:p>
          <w:p w14:paraId="5FC717BD" w14:textId="77777777" w:rsidR="0013452E" w:rsidRDefault="0013452E" w:rsidP="0013452E">
            <w:pPr>
              <w:pStyle w:val="TableBullet1"/>
            </w:pPr>
            <w:r w:rsidRPr="008B4B6F">
              <w:t>S</w:t>
            </w:r>
            <w:r>
              <w:t>erve as a s</w:t>
            </w:r>
            <w:r w:rsidRPr="008B4B6F">
              <w:t>ingle point of contact for</w:t>
            </w:r>
            <w:r>
              <w:t xml:space="preserve"> escalations,</w:t>
            </w:r>
            <w:r w:rsidRPr="008B4B6F">
              <w:t xml:space="preserve"> billing issues, personnel matters, </w:t>
            </w:r>
            <w:r>
              <w:t xml:space="preserve">and </w:t>
            </w:r>
            <w:r w:rsidRPr="008B4B6F">
              <w:t>contract extensions</w:t>
            </w:r>
            <w:r>
              <w:t>.</w:t>
            </w:r>
          </w:p>
        </w:tc>
      </w:tr>
      <w:tr w:rsidR="0013452E" w:rsidRPr="005F3BAF" w14:paraId="462E2A1D" w14:textId="77777777" w:rsidTr="00EB018F">
        <w:trPr>
          <w:trHeight w:val="441"/>
        </w:trPr>
        <w:tc>
          <w:tcPr>
            <w:tcW w:w="2174" w:type="dxa"/>
            <w:shd w:val="clear" w:color="auto" w:fill="auto"/>
          </w:tcPr>
          <w:p w14:paraId="7197E0C0" w14:textId="77777777" w:rsidR="0013452E" w:rsidRDefault="0013452E" w:rsidP="0013452E">
            <w:pPr>
              <w:pStyle w:val="TableText"/>
            </w:pPr>
            <w:r>
              <w:t>Microsoft project manager</w:t>
            </w:r>
          </w:p>
        </w:tc>
        <w:tc>
          <w:tcPr>
            <w:tcW w:w="6918" w:type="dxa"/>
            <w:shd w:val="clear" w:color="auto" w:fill="auto"/>
          </w:tcPr>
          <w:p w14:paraId="6A961CA9" w14:textId="77777777" w:rsidR="0013452E" w:rsidRPr="008B4B6F" w:rsidRDefault="0013452E" w:rsidP="0013452E">
            <w:pPr>
              <w:pStyle w:val="TableBullet1"/>
            </w:pPr>
            <w:r>
              <w:t>M</w:t>
            </w:r>
            <w:r w:rsidRPr="008B4B6F">
              <w:t>anag</w:t>
            </w:r>
            <w:r>
              <w:t>e</w:t>
            </w:r>
            <w:r w:rsidRPr="008B4B6F">
              <w:t xml:space="preserve"> and coordinat</w:t>
            </w:r>
            <w:r>
              <w:t>e</w:t>
            </w:r>
            <w:r w:rsidRPr="008B4B6F">
              <w:t xml:space="preserve"> Microsoft project delivery.</w:t>
            </w:r>
          </w:p>
          <w:p w14:paraId="1BD6636D" w14:textId="77777777" w:rsidR="0013452E" w:rsidRPr="00DA5E67" w:rsidRDefault="0013452E" w:rsidP="0013452E">
            <w:pPr>
              <w:pStyle w:val="TableBullet1"/>
            </w:pPr>
            <w:r>
              <w:t>Take r</w:t>
            </w:r>
            <w:r w:rsidRPr="0024615C">
              <w:t>esponsib</w:t>
            </w:r>
            <w:r>
              <w:t>i</w:t>
            </w:r>
            <w:r w:rsidRPr="0024615C">
              <w:t>l</w:t>
            </w:r>
            <w:r>
              <w:t>ity</w:t>
            </w:r>
            <w:r w:rsidRPr="0024615C">
              <w:t xml:space="preserve"> for </w:t>
            </w:r>
            <w:r>
              <w:t xml:space="preserve">issue and </w:t>
            </w:r>
            <w:r w:rsidRPr="0024615C">
              <w:t xml:space="preserve">risk management, </w:t>
            </w:r>
            <w:r>
              <w:t xml:space="preserve">change management, </w:t>
            </w:r>
            <w:r w:rsidRPr="0024615C">
              <w:t xml:space="preserve">project priorities, </w:t>
            </w:r>
            <w:r>
              <w:t xml:space="preserve">status </w:t>
            </w:r>
            <w:r w:rsidRPr="0024615C">
              <w:t>communication</w:t>
            </w:r>
            <w:r>
              <w:t>s, and status meetings.</w:t>
            </w:r>
          </w:p>
          <w:p w14:paraId="0AB112E2" w14:textId="084D7D47" w:rsidR="0013452E" w:rsidRPr="00292FE1" w:rsidRDefault="0013452E" w:rsidP="0013452E">
            <w:pPr>
              <w:pStyle w:val="TableBullet1"/>
            </w:pPr>
            <w:r w:rsidRPr="00DA5E67">
              <w:t xml:space="preserve">Coordinate </w:t>
            </w:r>
            <w:r>
              <w:t>Microsoft and Microsoft</w:t>
            </w:r>
            <w:r w:rsidDel="00C35540">
              <w:t xml:space="preserve"> </w:t>
            </w:r>
            <w:r>
              <w:t xml:space="preserve">subcontractor resources but not </w:t>
            </w:r>
            <w:r w:rsidR="00517604">
              <w:t>C</w:t>
            </w:r>
            <w:r>
              <w:t>ustomer resources.</w:t>
            </w:r>
          </w:p>
        </w:tc>
      </w:tr>
      <w:tr w:rsidR="0013452E" w:rsidRPr="005F3BAF" w14:paraId="1B7773FD" w14:textId="77777777" w:rsidTr="00EB018F">
        <w:trPr>
          <w:trHeight w:val="441"/>
        </w:trPr>
        <w:tc>
          <w:tcPr>
            <w:tcW w:w="2174" w:type="dxa"/>
            <w:shd w:val="clear" w:color="auto" w:fill="auto"/>
          </w:tcPr>
          <w:p w14:paraId="74127558" w14:textId="77777777" w:rsidR="0013452E" w:rsidRDefault="0013452E" w:rsidP="0013452E">
            <w:pPr>
              <w:pStyle w:val="TableText"/>
            </w:pPr>
            <w:r>
              <w:t>Microsoft lead architect</w:t>
            </w:r>
          </w:p>
        </w:tc>
        <w:tc>
          <w:tcPr>
            <w:tcW w:w="6918" w:type="dxa"/>
            <w:shd w:val="clear" w:color="auto" w:fill="auto"/>
          </w:tcPr>
          <w:p w14:paraId="032CB6DF" w14:textId="77777777" w:rsidR="0013452E" w:rsidRDefault="0013452E" w:rsidP="0013452E">
            <w:pPr>
              <w:pStyle w:val="TableBullet1"/>
            </w:pPr>
            <w:r>
              <w:t>Design the overall solution.</w:t>
            </w:r>
          </w:p>
          <w:p w14:paraId="65702CE7" w14:textId="77777777" w:rsidR="0013452E" w:rsidRPr="00D0227D" w:rsidRDefault="0013452E" w:rsidP="0013452E">
            <w:pPr>
              <w:pStyle w:val="TableBullet1"/>
              <w:rPr>
                <w:szCs w:val="18"/>
              </w:rPr>
            </w:pPr>
            <w:r w:rsidRPr="00A67A54">
              <w:rPr>
                <w:bCs/>
              </w:rPr>
              <w:t>Provide guidance based on Microsoft</w:t>
            </w:r>
            <w:r>
              <w:rPr>
                <w:bCs/>
              </w:rPr>
              <w:t>-</w:t>
            </w:r>
            <w:r w:rsidRPr="00A67A54">
              <w:rPr>
                <w:bCs/>
              </w:rPr>
              <w:t>recommended practices</w:t>
            </w:r>
            <w:r>
              <w:rPr>
                <w:bCs/>
              </w:rPr>
              <w:t>.</w:t>
            </w:r>
          </w:p>
        </w:tc>
      </w:tr>
      <w:tr w:rsidR="009E4E41" w:rsidRPr="005F3BAF" w14:paraId="3FE5A6AF" w14:textId="77777777" w:rsidTr="00EB018F">
        <w:trPr>
          <w:trHeight w:val="441"/>
        </w:trPr>
        <w:tc>
          <w:tcPr>
            <w:tcW w:w="2174" w:type="dxa"/>
            <w:shd w:val="clear" w:color="auto" w:fill="auto"/>
          </w:tcPr>
          <w:p w14:paraId="50A961C3" w14:textId="6A95236B" w:rsidR="009E4E41" w:rsidRPr="000B465B" w:rsidRDefault="009E4E41" w:rsidP="009E4E41">
            <w:pPr>
              <w:pStyle w:val="TableText"/>
            </w:pPr>
            <w:r>
              <w:t xml:space="preserve">Microsoft </w:t>
            </w:r>
            <w:r w:rsidR="00F24393">
              <w:t>c</w:t>
            </w:r>
            <w:r w:rsidRPr="000B465B">
              <w:t>onsultant</w:t>
            </w:r>
          </w:p>
        </w:tc>
        <w:tc>
          <w:tcPr>
            <w:tcW w:w="6918" w:type="dxa"/>
            <w:shd w:val="clear" w:color="auto" w:fill="auto"/>
          </w:tcPr>
          <w:p w14:paraId="0D18602B" w14:textId="6D4B5BC9" w:rsidR="009E4E41" w:rsidRDefault="009E4E41" w:rsidP="009E4E41">
            <w:pPr>
              <w:pStyle w:val="TableBullet1"/>
              <w:rPr>
                <w:szCs w:val="18"/>
              </w:rPr>
            </w:pPr>
            <w:r>
              <w:rPr>
                <w:szCs w:val="18"/>
              </w:rPr>
              <w:t>Lead workshop and produces document deliverables</w:t>
            </w:r>
            <w:r w:rsidR="008073C8">
              <w:rPr>
                <w:szCs w:val="18"/>
              </w:rPr>
              <w:t>.</w:t>
            </w:r>
          </w:p>
          <w:p w14:paraId="7B2DFB6E" w14:textId="6C67F1AE" w:rsidR="009E4E41" w:rsidRDefault="009E4E41" w:rsidP="009E4E41">
            <w:pPr>
              <w:pStyle w:val="TableBullet1"/>
              <w:rPr>
                <w:szCs w:val="18"/>
              </w:rPr>
            </w:pPr>
            <w:r>
              <w:rPr>
                <w:szCs w:val="18"/>
              </w:rPr>
              <w:t xml:space="preserve">Provide technical support during </w:t>
            </w:r>
            <w:r w:rsidR="00517604">
              <w:rPr>
                <w:szCs w:val="18"/>
              </w:rPr>
              <w:t>C</w:t>
            </w:r>
            <w:r>
              <w:rPr>
                <w:szCs w:val="18"/>
              </w:rPr>
              <w:t>ustomer-led completion of preparation tasks</w:t>
            </w:r>
            <w:r w:rsidR="008073C8">
              <w:rPr>
                <w:szCs w:val="18"/>
              </w:rPr>
              <w:t>.</w:t>
            </w:r>
          </w:p>
          <w:p w14:paraId="2E139270" w14:textId="52588299" w:rsidR="009E4E41" w:rsidRPr="00D0227D" w:rsidRDefault="009E4E41" w:rsidP="009E4E41">
            <w:pPr>
              <w:pStyle w:val="TableBullet1"/>
              <w:rPr>
                <w:szCs w:val="18"/>
              </w:rPr>
            </w:pPr>
            <w:r>
              <w:rPr>
                <w:szCs w:val="18"/>
              </w:rPr>
              <w:t>Complete all in-scope implementation work</w:t>
            </w:r>
            <w:r w:rsidR="008073C8">
              <w:rPr>
                <w:szCs w:val="18"/>
              </w:rPr>
              <w:t>.</w:t>
            </w:r>
          </w:p>
        </w:tc>
      </w:tr>
    </w:tbl>
    <w:p w14:paraId="7BBE4D7A" w14:textId="0EAB341D" w:rsidR="0089268B" w:rsidRDefault="0089268B" w:rsidP="0089268B">
      <w:pPr>
        <w:pStyle w:val="Heading1"/>
      </w:pPr>
      <w:bookmarkStart w:id="72" w:name="_Toc476167714"/>
      <w:bookmarkStart w:id="73" w:name="_Toc476168052"/>
      <w:bookmarkStart w:id="74" w:name="_Toc32781962"/>
      <w:r>
        <w:t>Customer responsibilities and project assumptions</w:t>
      </w:r>
      <w:bookmarkEnd w:id="72"/>
      <w:bookmarkEnd w:id="73"/>
      <w:bookmarkEnd w:id="74"/>
    </w:p>
    <w:p w14:paraId="4EAF2918" w14:textId="1E9A6799" w:rsidR="002F1155" w:rsidRPr="00D30E59" w:rsidRDefault="00737D61" w:rsidP="00737D61">
      <w:pPr>
        <w:pStyle w:val="Heading2"/>
      </w:pPr>
      <w:bookmarkStart w:id="75" w:name="_Toc476167715"/>
      <w:bookmarkStart w:id="76" w:name="_Toc476168053"/>
      <w:bookmarkStart w:id="77" w:name="_Toc32781963"/>
      <w:r w:rsidRPr="00D30E59">
        <w:t>Customer responsibilities</w:t>
      </w:r>
      <w:bookmarkEnd w:id="75"/>
      <w:bookmarkEnd w:id="76"/>
      <w:bookmarkEnd w:id="77"/>
    </w:p>
    <w:p w14:paraId="1420F49A" w14:textId="094664B3" w:rsidR="00737D61" w:rsidRDefault="00737D61" w:rsidP="00AC1B81">
      <w:r>
        <w:t xml:space="preserve">In addition to </w:t>
      </w:r>
      <w:r w:rsidR="00112EB1">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812548">
        <w:t>Approach</w:t>
      </w:r>
      <w:r w:rsidR="00C35540">
        <w:fldChar w:fldCharType="end"/>
      </w:r>
      <w:r w:rsidR="00C35540">
        <w:t xml:space="preserve"> </w:t>
      </w:r>
      <w:r w:rsidR="00A67A54">
        <w:t xml:space="preserve">section, </w:t>
      </w:r>
      <w:r>
        <w:t xml:space="preserve">the </w:t>
      </w:r>
      <w:r w:rsidR="00EF4391">
        <w:t>C</w:t>
      </w:r>
      <w:r>
        <w:t>ustomer is also required to</w:t>
      </w:r>
      <w:r w:rsidR="00CE5B67">
        <w:t>:</w:t>
      </w:r>
    </w:p>
    <w:p w14:paraId="4F547B01" w14:textId="50FC5E5E" w:rsidR="00CE5B67" w:rsidRDefault="00CE5B67" w:rsidP="00EF4391">
      <w:pPr>
        <w:pStyle w:val="Bulletlist"/>
      </w:pPr>
      <w:r>
        <w:t>Provide i</w:t>
      </w:r>
      <w:r w:rsidRPr="006679AB">
        <w:t>nformation</w:t>
      </w:r>
      <w:r w:rsidR="0060052B">
        <w:t>:</w:t>
      </w:r>
    </w:p>
    <w:p w14:paraId="76FFC501" w14:textId="03287E85" w:rsidR="004D04B9" w:rsidRPr="006679AB" w:rsidRDefault="00CE5B67" w:rsidP="00BC505E">
      <w:pPr>
        <w:pStyle w:val="Bulletlist"/>
        <w:numPr>
          <w:ilvl w:val="1"/>
          <w:numId w:val="5"/>
        </w:numPr>
      </w:pPr>
      <w:r>
        <w:t>This includes a</w:t>
      </w:r>
      <w:r w:rsidRPr="006679AB">
        <w:t>ccurate</w:t>
      </w:r>
      <w:r>
        <w:t xml:space="preserve">, </w:t>
      </w:r>
      <w:r w:rsidR="004D04B9" w:rsidRPr="006679AB">
        <w:t>timely (within three business days or as mutually agreed</w:t>
      </w:r>
      <w:r w:rsidR="0043213C">
        <w:t xml:space="preserve"> </w:t>
      </w:r>
      <w:r>
        <w:t>upon</w:t>
      </w:r>
      <w:r w:rsidR="004D04B9" w:rsidRPr="006679AB">
        <w:t>)</w:t>
      </w:r>
      <w:r>
        <w:t>,</w:t>
      </w:r>
      <w:r w:rsidR="004D04B9" w:rsidRPr="006679AB">
        <w:t xml:space="preserve"> and complete information</w:t>
      </w:r>
      <w:r w:rsidR="00636B13" w:rsidRPr="006679AB">
        <w:t>.</w:t>
      </w:r>
    </w:p>
    <w:p w14:paraId="4D35A9EE" w14:textId="0CDBED21" w:rsidR="005D19D2" w:rsidRDefault="005D19D2" w:rsidP="00EF4391">
      <w:pPr>
        <w:pStyle w:val="Bulletlist"/>
      </w:pPr>
      <w:r>
        <w:t>Provide a</w:t>
      </w:r>
      <w:r w:rsidRPr="006679AB">
        <w:t xml:space="preserve">ccess </w:t>
      </w:r>
      <w:r w:rsidR="004D04B9" w:rsidRPr="006679AB">
        <w:t>to people and resources</w:t>
      </w:r>
      <w:r>
        <w:t>.</w:t>
      </w:r>
    </w:p>
    <w:p w14:paraId="1EC4DEF6" w14:textId="7A6D78AA" w:rsidR="004D04B9" w:rsidRPr="006679AB" w:rsidRDefault="005D19D2" w:rsidP="00BC505E">
      <w:pPr>
        <w:pStyle w:val="Bulletlist"/>
        <w:numPr>
          <w:ilvl w:val="1"/>
          <w:numId w:val="5"/>
        </w:numPr>
      </w:pPr>
      <w:r>
        <w:t>This includes a</w:t>
      </w:r>
      <w:r w:rsidR="004D04B9" w:rsidRPr="006679AB">
        <w:t xml:space="preserve">ccess to knowledgeable </w:t>
      </w:r>
      <w:r w:rsidR="00517604">
        <w:t>C</w:t>
      </w:r>
      <w:r w:rsidR="00A26C0D">
        <w:t>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01AA527F" w14:textId="5E4863F5" w:rsidR="005D19D2" w:rsidRDefault="005D19D2" w:rsidP="00EF4391">
      <w:pPr>
        <w:pStyle w:val="Bulletlist"/>
      </w:pPr>
      <w:r>
        <w:t>Provide a</w:t>
      </w:r>
      <w:r w:rsidRPr="006679AB">
        <w:t xml:space="preserve">ccess </w:t>
      </w:r>
      <w:r w:rsidR="004D04B9" w:rsidRPr="006679AB">
        <w:t>to systems</w:t>
      </w:r>
      <w:r>
        <w:t>.</w:t>
      </w:r>
    </w:p>
    <w:p w14:paraId="7E2B7E6A" w14:textId="08C034C8" w:rsidR="004D04B9" w:rsidRPr="006679AB" w:rsidRDefault="005D19D2" w:rsidP="00BC505E">
      <w:pPr>
        <w:pStyle w:val="Bulletlist"/>
        <w:numPr>
          <w:ilvl w:val="1"/>
          <w:numId w:val="5"/>
        </w:numPr>
      </w:pPr>
      <w:r>
        <w:t>This includes a</w:t>
      </w:r>
      <w:r w:rsidR="004D04B9" w:rsidRPr="006679AB">
        <w:t xml:space="preserve">ccess to all necessary </w:t>
      </w:r>
      <w:r w:rsidR="00517604">
        <w:t>C</w:t>
      </w:r>
      <w:r w:rsidR="00A26C0D">
        <w:t>ustomer</w:t>
      </w:r>
      <w:r w:rsidR="004D04B9" w:rsidRPr="006679AB">
        <w:t xml:space="preserve"> work locations, networks, systems</w:t>
      </w:r>
      <w:r w:rsidR="00C30D22">
        <w:t>,</w:t>
      </w:r>
      <w:r w:rsidR="004D04B9" w:rsidRPr="006679AB">
        <w:t xml:space="preserve"> and applications (remote and onsite)</w:t>
      </w:r>
      <w:r w:rsidR="00636B13" w:rsidRPr="006679AB">
        <w:t>.</w:t>
      </w:r>
    </w:p>
    <w:p w14:paraId="659DB61F" w14:textId="77777777" w:rsidR="00C35540" w:rsidRDefault="00C35540" w:rsidP="00EF4391">
      <w:pPr>
        <w:pStyle w:val="Bulletlist"/>
      </w:pPr>
      <w:r>
        <w:t>Provide a w</w:t>
      </w:r>
      <w:r w:rsidRPr="006679AB">
        <w:t xml:space="preserve">ork </w:t>
      </w:r>
      <w:r w:rsidR="004D04B9" w:rsidRPr="006679AB">
        <w:t>environment</w:t>
      </w:r>
      <w:r>
        <w:t>.</w:t>
      </w:r>
    </w:p>
    <w:p w14:paraId="6E60B42D" w14:textId="77777777" w:rsidR="004D04B9" w:rsidRPr="006679AB" w:rsidRDefault="00C35540" w:rsidP="00BC505E">
      <w:pPr>
        <w:pStyle w:val="Bulletlist"/>
        <w:numPr>
          <w:ilvl w:val="1"/>
          <w:numId w:val="5"/>
        </w:numPr>
      </w:pPr>
      <w:r>
        <w:t>This consists of s</w:t>
      </w:r>
      <w:r w:rsidRPr="006679AB">
        <w:t xml:space="preserve">uitable </w:t>
      </w:r>
      <w:r w:rsidR="004D04B9" w:rsidRPr="006679AB">
        <w:t>work spaces,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0EED184A" w14:textId="77777777" w:rsidR="00C35540" w:rsidRDefault="00C35540" w:rsidP="00EF4391">
      <w:pPr>
        <w:pStyle w:val="Bulletlist"/>
      </w:pPr>
      <w:r>
        <w:t>Manage n</w:t>
      </w:r>
      <w:r w:rsidRPr="006679AB">
        <w:t>on</w:t>
      </w:r>
      <w:r w:rsidR="004D04B9" w:rsidRPr="006679AB">
        <w:t>-Microsoft resources</w:t>
      </w:r>
      <w:r>
        <w:t>.</w:t>
      </w:r>
    </w:p>
    <w:p w14:paraId="38C97EC3" w14:textId="2AB803A2" w:rsidR="004D04B9" w:rsidRPr="006679AB" w:rsidRDefault="004B1433" w:rsidP="00BC505E">
      <w:pPr>
        <w:pStyle w:val="Bulletlist"/>
        <w:numPr>
          <w:ilvl w:val="1"/>
          <w:numId w:val="5"/>
        </w:numPr>
      </w:pPr>
      <w:r>
        <w:t xml:space="preserve">The </w:t>
      </w:r>
      <w:r w:rsidR="00517604">
        <w:t>C</w:t>
      </w:r>
      <w:r>
        <w:t>ustomer will a</w:t>
      </w:r>
      <w:r w:rsidR="004D04B9" w:rsidRPr="006679AB">
        <w:t>ssume respon</w:t>
      </w:r>
      <w:r w:rsidR="00112EB1" w:rsidRPr="006679AB">
        <w:t xml:space="preserve">sibility for </w:t>
      </w:r>
      <w:r>
        <w:t xml:space="preserve">the </w:t>
      </w:r>
      <w:r w:rsidR="00112EB1" w:rsidRPr="006679AB">
        <w:t xml:space="preserve">management of all </w:t>
      </w:r>
      <w:r w:rsidR="00517604">
        <w:t>C</w:t>
      </w:r>
      <w:r w:rsidR="00A26C0D">
        <w:t>ustomer</w:t>
      </w:r>
      <w:r w:rsidR="004D04B9" w:rsidRPr="006679AB">
        <w:t xml:space="preserve"> personnel and vendors </w:t>
      </w:r>
      <w:r>
        <w:t xml:space="preserve">who are </w:t>
      </w:r>
      <w:r w:rsidR="004D04B9" w:rsidRPr="006679AB">
        <w:t>not managed by Microsoft</w:t>
      </w:r>
      <w:r w:rsidR="00636B13" w:rsidRPr="006679AB">
        <w:t>.</w:t>
      </w:r>
    </w:p>
    <w:p w14:paraId="2510DB4E" w14:textId="77777777" w:rsidR="004B1433" w:rsidRDefault="004D04B9" w:rsidP="00EF4391">
      <w:pPr>
        <w:pStyle w:val="Bulletlist"/>
      </w:pPr>
      <w:r w:rsidRPr="006679AB">
        <w:t>Manage external dependencies</w:t>
      </w:r>
      <w:r w:rsidR="009E316D">
        <w:t>.</w:t>
      </w:r>
    </w:p>
    <w:p w14:paraId="12B9F85C" w14:textId="3E1B5C58" w:rsidR="004D04B9" w:rsidRPr="006679AB" w:rsidRDefault="004B1433" w:rsidP="00BC505E">
      <w:pPr>
        <w:pStyle w:val="Bulletlist"/>
        <w:numPr>
          <w:ilvl w:val="1"/>
          <w:numId w:val="5"/>
        </w:numPr>
      </w:pPr>
      <w:r>
        <w:t xml:space="preserve">The </w:t>
      </w:r>
      <w:r w:rsidR="00517604">
        <w:t>C</w:t>
      </w:r>
      <w:r>
        <w:t>ustomer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r>
        <w:t>in order to manage</w:t>
      </w:r>
      <w:r w:rsidRPr="006679AB">
        <w:t xml:space="preserve"> </w:t>
      </w:r>
      <w:r w:rsidR="004D04B9" w:rsidRPr="006679AB">
        <w:t xml:space="preserve">external </w:t>
      </w:r>
      <w:r w:rsidRPr="006679AB">
        <w:t xml:space="preserve">project </w:t>
      </w:r>
      <w:r w:rsidR="004D04B9" w:rsidRPr="006679AB">
        <w:t>dependencies.</w:t>
      </w:r>
    </w:p>
    <w:p w14:paraId="03799DAB" w14:textId="77777777" w:rsidR="007D3787" w:rsidRPr="00D30E59" w:rsidRDefault="007D3787" w:rsidP="007D3787">
      <w:pPr>
        <w:pStyle w:val="Heading2"/>
      </w:pPr>
      <w:bookmarkStart w:id="78" w:name="_Toc476167716"/>
      <w:bookmarkStart w:id="79" w:name="_Toc476168054"/>
      <w:bookmarkStart w:id="80" w:name="_Toc32781964"/>
      <w:r w:rsidRPr="00D30E59">
        <w:t xml:space="preserve">Project </w:t>
      </w:r>
      <w:bookmarkEnd w:id="78"/>
      <w:bookmarkEnd w:id="79"/>
      <w:r w:rsidR="006209A1" w:rsidRPr="00D30E59">
        <w:t>assumptions</w:t>
      </w:r>
      <w:bookmarkEnd w:id="80"/>
    </w:p>
    <w:p w14:paraId="4F00A8AB" w14:textId="7CD96585" w:rsidR="00EC7993" w:rsidRDefault="007D3787" w:rsidP="00EC7993">
      <w:r>
        <w:t>The project sc</w:t>
      </w:r>
      <w:r w:rsidR="00884E0D">
        <w:t xml:space="preserve">ope, </w:t>
      </w:r>
      <w:r w:rsidR="00C87A54">
        <w:t>S</w:t>
      </w:r>
      <w:r w:rsidR="00EC7993">
        <w:t>ervices, fees, timeline</w:t>
      </w:r>
      <w:r w:rsidR="00A26C0D">
        <w:t>,</w:t>
      </w:r>
      <w:r w:rsidR="00EC7993">
        <w:t xml:space="preserve"> and our detailed solution are based on the information provided by the </w:t>
      </w:r>
      <w:r w:rsidR="00EF4391">
        <w:t>C</w:t>
      </w:r>
      <w:r w:rsidR="00EC7993">
        <w:t xml:space="preserve">ustomer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67537BF7" w14:textId="022FAC4C" w:rsidR="003D158B" w:rsidRDefault="000F1748" w:rsidP="002E3D1B">
      <w:pPr>
        <w:pStyle w:val="Bulletlist"/>
      </w:pPr>
      <w:r>
        <w:t>Work day:</w:t>
      </w:r>
    </w:p>
    <w:p w14:paraId="08C79664" w14:textId="77777777" w:rsidR="004D04B9" w:rsidRPr="006679AB" w:rsidRDefault="00BB19E5" w:rsidP="00BC505E">
      <w:pPr>
        <w:pStyle w:val="Bulletlist"/>
        <w:numPr>
          <w:ilvl w:val="1"/>
          <w:numId w:val="5"/>
        </w:numPr>
      </w:pPr>
      <w:r>
        <w:t>T</w:t>
      </w:r>
      <w:r w:rsidR="007104D0" w:rsidRPr="006679AB">
        <w:t xml:space="preserve">he </w:t>
      </w:r>
      <w:r w:rsidR="004D04B9" w:rsidRPr="006679AB">
        <w:t>standard work day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6BE11DC4" w14:textId="77777777" w:rsidR="009E719B" w:rsidRDefault="009E719B" w:rsidP="009E719B">
      <w:pPr>
        <w:pStyle w:val="Bulletlist"/>
      </w:pPr>
      <w:r>
        <w:t>Standard holidays:</w:t>
      </w:r>
    </w:p>
    <w:p w14:paraId="363FE52F" w14:textId="77777777" w:rsidR="009E719B" w:rsidRPr="006679AB" w:rsidRDefault="009E719B" w:rsidP="00BC505E">
      <w:pPr>
        <w:pStyle w:val="Bulletlist"/>
        <w:numPr>
          <w:ilvl w:val="1"/>
          <w:numId w:val="5"/>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4C481504" w14:textId="77777777" w:rsidR="003D158B" w:rsidRDefault="003D158B" w:rsidP="002E3D1B">
      <w:pPr>
        <w:pStyle w:val="Bulletlist"/>
      </w:pPr>
      <w:r>
        <w:t>Remote working:</w:t>
      </w:r>
    </w:p>
    <w:p w14:paraId="045B053C" w14:textId="7B7AA5C3" w:rsidR="004D04B9" w:rsidRPr="006679AB" w:rsidRDefault="00BB19E5" w:rsidP="00BC505E">
      <w:pPr>
        <w:pStyle w:val="Bulletlist"/>
        <w:numPr>
          <w:ilvl w:val="1"/>
          <w:numId w:val="5"/>
        </w:numPr>
      </w:pPr>
      <w:r>
        <w:t>T</w:t>
      </w:r>
      <w:r w:rsidR="004D04B9" w:rsidRPr="006679AB">
        <w:t xml:space="preserve">he Microsoft project team </w:t>
      </w:r>
      <w:r w:rsidR="001C00BA">
        <w:t>may</w:t>
      </w:r>
      <w:r w:rsidR="007104D0" w:rsidRPr="006679AB">
        <w:t xml:space="preserve"> </w:t>
      </w:r>
      <w:r w:rsidR="004D04B9" w:rsidRPr="006679AB">
        <w:t xml:space="preserve">perform </w:t>
      </w:r>
      <w:r w:rsidR="00C87A54">
        <w:t>S</w:t>
      </w:r>
      <w:r w:rsidR="00A26C0D">
        <w:t>ervices</w:t>
      </w:r>
      <w:r w:rsidR="004D04B9" w:rsidRPr="006679AB">
        <w:t xml:space="preserve"> remotely</w:t>
      </w:r>
      <w:r w:rsidR="00636B13" w:rsidRPr="006679AB">
        <w:t>.</w:t>
      </w:r>
    </w:p>
    <w:p w14:paraId="32E48CEA" w14:textId="548583C1" w:rsidR="004D04B9" w:rsidRPr="006679AB" w:rsidRDefault="00BB19E5" w:rsidP="00BC505E">
      <w:pPr>
        <w:pStyle w:val="Bulletlist"/>
        <w:numPr>
          <w:ilvl w:val="1"/>
          <w:numId w:val="5"/>
        </w:numPr>
      </w:pPr>
      <w:r>
        <w:t>I</w:t>
      </w:r>
      <w:r w:rsidR="0058051C" w:rsidRPr="006679AB">
        <w:t xml:space="preserve">f </w:t>
      </w:r>
      <w:r w:rsidR="0058051C">
        <w:t xml:space="preserve">the </w:t>
      </w:r>
      <w:r w:rsidR="004D04B9" w:rsidRPr="006679AB">
        <w:t xml:space="preserve">Microsoft project team </w:t>
      </w:r>
      <w:r w:rsidR="0058051C">
        <w:t>is</w:t>
      </w:r>
      <w:r w:rsidR="0058051C" w:rsidRPr="006679AB">
        <w:t xml:space="preserve"> </w:t>
      </w:r>
      <w:r w:rsidR="004D04B9" w:rsidRPr="006679AB">
        <w:t xml:space="preserve">required to be present at the </w:t>
      </w:r>
      <w:r w:rsidR="00517604">
        <w:t>C</w:t>
      </w:r>
      <w:r w:rsidR="00A26C0D">
        <w:t>ustomer</w:t>
      </w:r>
      <w:r w:rsidR="004D04B9" w:rsidRPr="006679AB">
        <w:t xml:space="preserve"> location on a weekly basis, resources</w:t>
      </w:r>
      <w:r w:rsidR="006F0E0E">
        <w:t xml:space="preserve"> will typically be on site for three nights</w:t>
      </w:r>
      <w:r w:rsidR="0058051C">
        <w:t xml:space="preserve"> and </w:t>
      </w:r>
      <w:r w:rsidR="006F0E0E">
        <w:t>four</w:t>
      </w:r>
      <w:r w:rsidR="004D04B9" w:rsidRPr="006679AB">
        <w:t xml:space="preserve"> days</w:t>
      </w:r>
      <w:r w:rsidR="0058051C">
        <w:t xml:space="preserve">, </w:t>
      </w:r>
      <w:r w:rsidR="004D04B9" w:rsidRPr="006679AB">
        <w:t xml:space="preserve">arriving on </w:t>
      </w:r>
      <w:r w:rsidR="0058051C">
        <w:t xml:space="preserve">a </w:t>
      </w:r>
      <w:r w:rsidR="004D04B9" w:rsidRPr="006679AB">
        <w:t xml:space="preserve">Monday and leaving </w:t>
      </w:r>
      <w:r w:rsidR="0058051C">
        <w:t xml:space="preserve">on a </w:t>
      </w:r>
      <w:r w:rsidR="004D04B9" w:rsidRPr="006679AB">
        <w:t>Thursday</w:t>
      </w:r>
      <w:r w:rsidR="00636B13" w:rsidRPr="006679AB">
        <w:t>.</w:t>
      </w:r>
    </w:p>
    <w:p w14:paraId="04FEB6BE" w14:textId="77777777" w:rsidR="003D158B" w:rsidRDefault="003D158B" w:rsidP="002E3D1B">
      <w:pPr>
        <w:pStyle w:val="Bulletlist"/>
      </w:pPr>
      <w:r>
        <w:t>Language:</w:t>
      </w:r>
    </w:p>
    <w:p w14:paraId="3AB5404F" w14:textId="459B1F44" w:rsidR="004D04B9" w:rsidRPr="006679AB" w:rsidRDefault="00BB19E5" w:rsidP="00BC505E">
      <w:pPr>
        <w:pStyle w:val="Bulletlist"/>
        <w:numPr>
          <w:ilvl w:val="1"/>
          <w:numId w:val="5"/>
        </w:numPr>
      </w:pPr>
      <w:r>
        <w:t>A</w:t>
      </w:r>
      <w:r w:rsidR="0072174A" w:rsidRPr="006679AB">
        <w:t>ll p</w:t>
      </w:r>
      <w:r w:rsidR="004D04B9" w:rsidRPr="006679AB">
        <w:t>roject communications and documentation will be in</w:t>
      </w:r>
      <w:r w:rsidR="001737E2">
        <w:rPr>
          <w:rStyle w:val="InstructionalChar"/>
        </w:rPr>
        <w:t xml:space="preserve"> </w:t>
      </w:r>
      <w:r w:rsidR="001737E2" w:rsidRPr="004E169D">
        <w:t>English</w:t>
      </w:r>
      <w:r w:rsidR="004D04B9" w:rsidRPr="006679AB">
        <w:t xml:space="preserve">. Local language support and translations will be provided by </w:t>
      </w:r>
      <w:r w:rsidR="00EF4391">
        <w:t>the C</w:t>
      </w:r>
      <w:r w:rsidR="00A26C0D">
        <w:t>ustomer</w:t>
      </w:r>
      <w:r w:rsidR="004D04B9" w:rsidRPr="006679AB">
        <w:t>.</w:t>
      </w:r>
    </w:p>
    <w:p w14:paraId="5670F3C2" w14:textId="77777777" w:rsidR="003D158B" w:rsidRDefault="003D158B" w:rsidP="003D158B">
      <w:pPr>
        <w:pStyle w:val="Bulletlist"/>
      </w:pPr>
      <w:r>
        <w:t>Staffing:</w:t>
      </w:r>
    </w:p>
    <w:p w14:paraId="46444A3E" w14:textId="77777777" w:rsidR="004D04B9" w:rsidRPr="006679AB" w:rsidRDefault="00BB19E5" w:rsidP="00BC505E">
      <w:pPr>
        <w:pStyle w:val="Bulletlist"/>
        <w:numPr>
          <w:ilvl w:val="1"/>
          <w:numId w:val="5"/>
        </w:numPr>
      </w:pPr>
      <w:r>
        <w:t>I</w:t>
      </w:r>
      <w:r w:rsidR="00CE5B67">
        <w:t xml:space="preserve">f necessary, </w:t>
      </w:r>
      <w:r w:rsidR="004D04B9" w:rsidRPr="006679AB">
        <w:t xml:space="preserve">Microsoft </w:t>
      </w:r>
      <w:r w:rsidR="00CE5B67">
        <w:t>will</w:t>
      </w:r>
      <w:r w:rsidR="00CE5B67" w:rsidRPr="006679AB">
        <w:t xml:space="preserve"> </w:t>
      </w:r>
      <w:r w:rsidR="004D04B9" w:rsidRPr="006679AB">
        <w:t xml:space="preserve">make </w:t>
      </w:r>
      <w:r w:rsidR="00CE5B67" w:rsidRPr="006679AB">
        <w:t xml:space="preserve">staffing </w:t>
      </w:r>
      <w:r w:rsidR="004D04B9" w:rsidRPr="006679AB">
        <w:t>changes</w:t>
      </w:r>
      <w:r w:rsidR="00CE5B67">
        <w:t xml:space="preserve">. These can </w:t>
      </w:r>
      <w:r w:rsidR="004D04B9" w:rsidRPr="006679AB">
        <w:t>includ</w:t>
      </w:r>
      <w:r w:rsidR="00CE5B67">
        <w:t>e,</w:t>
      </w:r>
      <w:r w:rsidR="004D04B9" w:rsidRPr="006679AB">
        <w:t xml:space="preserve"> but </w:t>
      </w:r>
      <w:r w:rsidR="00CE5B67">
        <w:t xml:space="preserve">are </w:t>
      </w:r>
      <w:r w:rsidR="004D04B9" w:rsidRPr="006679AB">
        <w:t>not limited to</w:t>
      </w:r>
      <w:r w:rsidR="00C30D22">
        <w:t>,</w:t>
      </w:r>
      <w:r w:rsidR="004D04B9" w:rsidRPr="006679AB">
        <w:t xml:space="preserve"> </w:t>
      </w:r>
      <w:r w:rsidR="00CE5B67">
        <w:t xml:space="preserve">the </w:t>
      </w:r>
      <w:r w:rsidR="004D04B9" w:rsidRPr="006679AB">
        <w:t xml:space="preserve">number of resources, individuals, </w:t>
      </w:r>
      <w:r w:rsidR="00CE5B67">
        <w:t xml:space="preserve">and </w:t>
      </w:r>
      <w:r w:rsidR="004D04B9" w:rsidRPr="006679AB">
        <w:t>project roles.</w:t>
      </w:r>
    </w:p>
    <w:p w14:paraId="44E11486" w14:textId="77777777" w:rsidR="00BB19E5" w:rsidRDefault="004D04B9" w:rsidP="00EF4391">
      <w:pPr>
        <w:pStyle w:val="Bulletlist"/>
      </w:pPr>
      <w:r w:rsidRPr="006679AB">
        <w:t>Informal knowledge transfer</w:t>
      </w:r>
      <w:r w:rsidR="00925615">
        <w:t>:</w:t>
      </w:r>
    </w:p>
    <w:p w14:paraId="09DD3705" w14:textId="77777777" w:rsidR="007B1F4C" w:rsidRPr="007B1F4C" w:rsidRDefault="00BB19E5" w:rsidP="00BC505E">
      <w:pPr>
        <w:pStyle w:val="Bulletlist"/>
        <w:numPr>
          <w:ilvl w:val="1"/>
          <w:numId w:val="5"/>
        </w:numPr>
      </w:pPr>
      <w:r>
        <w:t>C</w:t>
      </w:r>
      <w:r w:rsidR="00A26C0D">
        <w:t>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p w14:paraId="1B9AB70B" w14:textId="77777777" w:rsidR="003674EC" w:rsidRPr="006679AB" w:rsidRDefault="003674EC" w:rsidP="0010406A">
      <w:pPr>
        <w:pStyle w:val="Bulletlist"/>
        <w:numPr>
          <w:ilvl w:val="0"/>
          <w:numId w:val="0"/>
        </w:numPr>
        <w:ind w:left="720"/>
      </w:pPr>
    </w:p>
    <w:sectPr w:rsidR="003674EC" w:rsidRPr="006679AB" w:rsidSect="009435F0">
      <w:footerReference w:type="default" r:id="rId17"/>
      <w:pgSz w:w="11906" w:h="16838" w:code="9"/>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B9561" w14:textId="77777777" w:rsidR="00322F04" w:rsidRDefault="00322F04" w:rsidP="000D404A">
      <w:pPr>
        <w:spacing w:after="0" w:line="240" w:lineRule="auto"/>
      </w:pPr>
      <w:r>
        <w:separator/>
      </w:r>
    </w:p>
    <w:p w14:paraId="5DAE8E44" w14:textId="77777777" w:rsidR="00322F04" w:rsidRDefault="00322F04"/>
  </w:endnote>
  <w:endnote w:type="continuationSeparator" w:id="0">
    <w:p w14:paraId="3FB145B5" w14:textId="77777777" w:rsidR="00322F04" w:rsidRDefault="00322F04" w:rsidP="000D404A">
      <w:pPr>
        <w:spacing w:after="0" w:line="240" w:lineRule="auto"/>
      </w:pPr>
      <w:r>
        <w:continuationSeparator/>
      </w:r>
    </w:p>
    <w:p w14:paraId="0ECC0B92" w14:textId="77777777" w:rsidR="00322F04" w:rsidRDefault="00322F04"/>
  </w:endnote>
  <w:endnote w:type="continuationNotice" w:id="1">
    <w:p w14:paraId="10D676CD" w14:textId="77777777" w:rsidR="00322F04" w:rsidRDefault="00322F04">
      <w:pPr>
        <w:spacing w:after="0" w:line="240" w:lineRule="auto"/>
      </w:pPr>
    </w:p>
    <w:p w14:paraId="0E984335" w14:textId="77777777" w:rsidR="00322F04" w:rsidRDefault="00322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063F" w14:textId="3BB4DC77" w:rsidR="003E6C7E" w:rsidRPr="00BF2B84" w:rsidRDefault="003E6C7E" w:rsidP="00BF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3075" w14:textId="77777777" w:rsidR="003E6C7E" w:rsidRPr="00BF2B84" w:rsidRDefault="003E6C7E" w:rsidP="00BF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CB575" w14:textId="77777777" w:rsidR="00322F04" w:rsidRDefault="00322F04" w:rsidP="000D404A">
      <w:pPr>
        <w:spacing w:after="0" w:line="240" w:lineRule="auto"/>
      </w:pPr>
      <w:r>
        <w:separator/>
      </w:r>
    </w:p>
    <w:p w14:paraId="3B6A45E3" w14:textId="77777777" w:rsidR="00322F04" w:rsidRDefault="00322F04"/>
  </w:footnote>
  <w:footnote w:type="continuationSeparator" w:id="0">
    <w:p w14:paraId="03B6F491" w14:textId="77777777" w:rsidR="00322F04" w:rsidRDefault="00322F04" w:rsidP="000D404A">
      <w:pPr>
        <w:spacing w:after="0" w:line="240" w:lineRule="auto"/>
      </w:pPr>
      <w:r>
        <w:continuationSeparator/>
      </w:r>
    </w:p>
    <w:p w14:paraId="1CD119F2" w14:textId="77777777" w:rsidR="00322F04" w:rsidRDefault="00322F04"/>
  </w:footnote>
  <w:footnote w:type="continuationNotice" w:id="1">
    <w:p w14:paraId="6B169D1F" w14:textId="77777777" w:rsidR="00322F04" w:rsidRDefault="00322F04">
      <w:pPr>
        <w:spacing w:after="0" w:line="240" w:lineRule="auto"/>
      </w:pPr>
    </w:p>
    <w:p w14:paraId="5D96A373" w14:textId="77777777" w:rsidR="00322F04" w:rsidRDefault="00322F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1CB62B9E"/>
    <w:multiLevelType w:val="hybridMultilevel"/>
    <w:tmpl w:val="FCE0C49E"/>
    <w:lvl w:ilvl="0" w:tplc="7166CD82">
      <w:start w:val="1"/>
      <w:numFmt w:val="bullet"/>
      <w:pStyle w:val="Bulletlis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4" w15:restartNumberingAfterBreak="0">
    <w:nsid w:val="2CA02478"/>
    <w:multiLevelType w:val="multilevel"/>
    <w:tmpl w:val="E05608B0"/>
    <w:lvl w:ilvl="0">
      <w:start w:val="1"/>
      <w:numFmt w:val="bullet"/>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ymbol" w:hAnsi="Symbol" w:hint="default"/>
        <w:b w:val="0"/>
        <w:i w:val="0"/>
        <w:color w:val="auto"/>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38901CB9"/>
    <w:multiLevelType w:val="multilevel"/>
    <w:tmpl w:val="0409001F"/>
    <w:numStyleLink w:val="Style1"/>
  </w:abstractNum>
  <w:abstractNum w:abstractNumId="6" w15:restartNumberingAfterBreak="0">
    <w:nsid w:val="38932CCC"/>
    <w:multiLevelType w:val="hybridMultilevel"/>
    <w:tmpl w:val="8654E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8"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5CAA31EE"/>
    <w:multiLevelType w:val="hybridMultilevel"/>
    <w:tmpl w:val="4FBC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3"/>
  </w:num>
  <w:num w:numId="5">
    <w:abstractNumId w:val="2"/>
  </w:num>
  <w:num w:numId="6">
    <w:abstractNumId w:val="0"/>
  </w:num>
  <w:num w:numId="7">
    <w:abstractNumId w:val="9"/>
  </w:num>
  <w:num w:numId="8">
    <w:abstractNumId w:val="12"/>
  </w:num>
  <w:num w:numId="9">
    <w:abstractNumId w:val="1"/>
  </w:num>
  <w:num w:numId="10">
    <w:abstractNumId w:val="6"/>
  </w:num>
  <w:num w:numId="11">
    <w:abstractNumId w:val="7"/>
  </w:num>
  <w:num w:numId="12">
    <w:abstractNumId w:val="4"/>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0D75"/>
    <w:rsid w:val="00001922"/>
    <w:rsid w:val="00003936"/>
    <w:rsid w:val="00006605"/>
    <w:rsid w:val="00006794"/>
    <w:rsid w:val="00006950"/>
    <w:rsid w:val="00007020"/>
    <w:rsid w:val="00010D04"/>
    <w:rsid w:val="00011311"/>
    <w:rsid w:val="00011E38"/>
    <w:rsid w:val="00012220"/>
    <w:rsid w:val="00012C5A"/>
    <w:rsid w:val="00012E7C"/>
    <w:rsid w:val="00013ABD"/>
    <w:rsid w:val="000146FA"/>
    <w:rsid w:val="000149FA"/>
    <w:rsid w:val="000163EF"/>
    <w:rsid w:val="00016654"/>
    <w:rsid w:val="0001741F"/>
    <w:rsid w:val="00017EE6"/>
    <w:rsid w:val="000251D3"/>
    <w:rsid w:val="000253C7"/>
    <w:rsid w:val="00027956"/>
    <w:rsid w:val="000308FA"/>
    <w:rsid w:val="00031658"/>
    <w:rsid w:val="00032039"/>
    <w:rsid w:val="00032306"/>
    <w:rsid w:val="00032506"/>
    <w:rsid w:val="00032D58"/>
    <w:rsid w:val="0003395C"/>
    <w:rsid w:val="00033DF4"/>
    <w:rsid w:val="00033E27"/>
    <w:rsid w:val="00034943"/>
    <w:rsid w:val="000350AF"/>
    <w:rsid w:val="000352F9"/>
    <w:rsid w:val="00035729"/>
    <w:rsid w:val="00035DD5"/>
    <w:rsid w:val="00036025"/>
    <w:rsid w:val="000368F1"/>
    <w:rsid w:val="00036CDA"/>
    <w:rsid w:val="000374A4"/>
    <w:rsid w:val="000377BD"/>
    <w:rsid w:val="000417FD"/>
    <w:rsid w:val="00041DE1"/>
    <w:rsid w:val="0004207A"/>
    <w:rsid w:val="00043018"/>
    <w:rsid w:val="00043267"/>
    <w:rsid w:val="00043B39"/>
    <w:rsid w:val="0004420C"/>
    <w:rsid w:val="00044BCE"/>
    <w:rsid w:val="000468D5"/>
    <w:rsid w:val="00046970"/>
    <w:rsid w:val="0005205F"/>
    <w:rsid w:val="000522B4"/>
    <w:rsid w:val="00053809"/>
    <w:rsid w:val="00053B61"/>
    <w:rsid w:val="000568A9"/>
    <w:rsid w:val="00056ECB"/>
    <w:rsid w:val="00057271"/>
    <w:rsid w:val="00057EFF"/>
    <w:rsid w:val="0006089F"/>
    <w:rsid w:val="00060E57"/>
    <w:rsid w:val="000618C7"/>
    <w:rsid w:val="00062353"/>
    <w:rsid w:val="00062796"/>
    <w:rsid w:val="00062B8E"/>
    <w:rsid w:val="00062D61"/>
    <w:rsid w:val="000633B5"/>
    <w:rsid w:val="00064105"/>
    <w:rsid w:val="00066238"/>
    <w:rsid w:val="00066F57"/>
    <w:rsid w:val="00067C64"/>
    <w:rsid w:val="00072506"/>
    <w:rsid w:val="000730ED"/>
    <w:rsid w:val="00073CDE"/>
    <w:rsid w:val="0007464A"/>
    <w:rsid w:val="0007565A"/>
    <w:rsid w:val="00076525"/>
    <w:rsid w:val="000812E7"/>
    <w:rsid w:val="000819CF"/>
    <w:rsid w:val="00081E95"/>
    <w:rsid w:val="00081E97"/>
    <w:rsid w:val="000846B0"/>
    <w:rsid w:val="0008641F"/>
    <w:rsid w:val="00087713"/>
    <w:rsid w:val="0009058B"/>
    <w:rsid w:val="00092649"/>
    <w:rsid w:val="000926FA"/>
    <w:rsid w:val="0009325E"/>
    <w:rsid w:val="00093876"/>
    <w:rsid w:val="00094884"/>
    <w:rsid w:val="0009757A"/>
    <w:rsid w:val="0009794E"/>
    <w:rsid w:val="000A12EE"/>
    <w:rsid w:val="000A1CA3"/>
    <w:rsid w:val="000A3544"/>
    <w:rsid w:val="000A4DD1"/>
    <w:rsid w:val="000A5694"/>
    <w:rsid w:val="000A6144"/>
    <w:rsid w:val="000A6BD9"/>
    <w:rsid w:val="000A6BFD"/>
    <w:rsid w:val="000A6DC9"/>
    <w:rsid w:val="000A79F4"/>
    <w:rsid w:val="000B0382"/>
    <w:rsid w:val="000B12C4"/>
    <w:rsid w:val="000B25F2"/>
    <w:rsid w:val="000B2797"/>
    <w:rsid w:val="000B28BA"/>
    <w:rsid w:val="000B3436"/>
    <w:rsid w:val="000B476E"/>
    <w:rsid w:val="000B586F"/>
    <w:rsid w:val="000B5C7F"/>
    <w:rsid w:val="000B62A5"/>
    <w:rsid w:val="000C1079"/>
    <w:rsid w:val="000C1BB1"/>
    <w:rsid w:val="000C21C3"/>
    <w:rsid w:val="000C27BE"/>
    <w:rsid w:val="000C3C6C"/>
    <w:rsid w:val="000C3FCD"/>
    <w:rsid w:val="000C4A75"/>
    <w:rsid w:val="000C591B"/>
    <w:rsid w:val="000C686C"/>
    <w:rsid w:val="000C7EEE"/>
    <w:rsid w:val="000D03E9"/>
    <w:rsid w:val="000D1DE6"/>
    <w:rsid w:val="000D3AD5"/>
    <w:rsid w:val="000D404A"/>
    <w:rsid w:val="000D4E93"/>
    <w:rsid w:val="000D761C"/>
    <w:rsid w:val="000D7987"/>
    <w:rsid w:val="000D798D"/>
    <w:rsid w:val="000E0521"/>
    <w:rsid w:val="000E06B0"/>
    <w:rsid w:val="000E21C9"/>
    <w:rsid w:val="000E3FF1"/>
    <w:rsid w:val="000E4DDD"/>
    <w:rsid w:val="000E592D"/>
    <w:rsid w:val="000E68EB"/>
    <w:rsid w:val="000E7924"/>
    <w:rsid w:val="000F051E"/>
    <w:rsid w:val="000F164C"/>
    <w:rsid w:val="000F1748"/>
    <w:rsid w:val="000F215E"/>
    <w:rsid w:val="000F230A"/>
    <w:rsid w:val="000F2427"/>
    <w:rsid w:val="000F38CE"/>
    <w:rsid w:val="000F4D5F"/>
    <w:rsid w:val="000F525B"/>
    <w:rsid w:val="000F5A4B"/>
    <w:rsid w:val="000F5B31"/>
    <w:rsid w:val="000F6B41"/>
    <w:rsid w:val="000F78AB"/>
    <w:rsid w:val="000F7955"/>
    <w:rsid w:val="001009D3"/>
    <w:rsid w:val="00100A82"/>
    <w:rsid w:val="00104009"/>
    <w:rsid w:val="0010406A"/>
    <w:rsid w:val="001047A4"/>
    <w:rsid w:val="00104AB3"/>
    <w:rsid w:val="00104E74"/>
    <w:rsid w:val="00104F35"/>
    <w:rsid w:val="00105610"/>
    <w:rsid w:val="00107685"/>
    <w:rsid w:val="00107A71"/>
    <w:rsid w:val="00107E85"/>
    <w:rsid w:val="00110761"/>
    <w:rsid w:val="001109CA"/>
    <w:rsid w:val="00110CAA"/>
    <w:rsid w:val="00111EBA"/>
    <w:rsid w:val="00111F6F"/>
    <w:rsid w:val="00112EB1"/>
    <w:rsid w:val="00113662"/>
    <w:rsid w:val="001146EB"/>
    <w:rsid w:val="00114CB0"/>
    <w:rsid w:val="00115347"/>
    <w:rsid w:val="00115BA4"/>
    <w:rsid w:val="00117AE2"/>
    <w:rsid w:val="0012088D"/>
    <w:rsid w:val="001223BA"/>
    <w:rsid w:val="00122DAB"/>
    <w:rsid w:val="00124716"/>
    <w:rsid w:val="001247AF"/>
    <w:rsid w:val="00125AAE"/>
    <w:rsid w:val="00126FC7"/>
    <w:rsid w:val="001277FF"/>
    <w:rsid w:val="00127B5B"/>
    <w:rsid w:val="0013021B"/>
    <w:rsid w:val="001303FE"/>
    <w:rsid w:val="001306D1"/>
    <w:rsid w:val="00130877"/>
    <w:rsid w:val="00131718"/>
    <w:rsid w:val="00133C93"/>
    <w:rsid w:val="00134115"/>
    <w:rsid w:val="0013452E"/>
    <w:rsid w:val="001350DA"/>
    <w:rsid w:val="00136B2B"/>
    <w:rsid w:val="00137A1A"/>
    <w:rsid w:val="00137B57"/>
    <w:rsid w:val="00137F0F"/>
    <w:rsid w:val="00140C9E"/>
    <w:rsid w:val="00140F8B"/>
    <w:rsid w:val="00145A84"/>
    <w:rsid w:val="00146A9C"/>
    <w:rsid w:val="00147509"/>
    <w:rsid w:val="001500D2"/>
    <w:rsid w:val="00150981"/>
    <w:rsid w:val="0015119E"/>
    <w:rsid w:val="00151DD2"/>
    <w:rsid w:val="00152AF6"/>
    <w:rsid w:val="00152B24"/>
    <w:rsid w:val="00154CC7"/>
    <w:rsid w:val="00156E27"/>
    <w:rsid w:val="00160775"/>
    <w:rsid w:val="00160C66"/>
    <w:rsid w:val="001615BC"/>
    <w:rsid w:val="00161CD1"/>
    <w:rsid w:val="0016220E"/>
    <w:rsid w:val="00162D42"/>
    <w:rsid w:val="00163600"/>
    <w:rsid w:val="00163D59"/>
    <w:rsid w:val="001646DA"/>
    <w:rsid w:val="00164A72"/>
    <w:rsid w:val="00165C84"/>
    <w:rsid w:val="0016697F"/>
    <w:rsid w:val="001675D3"/>
    <w:rsid w:val="00167F49"/>
    <w:rsid w:val="001715FF"/>
    <w:rsid w:val="00171B62"/>
    <w:rsid w:val="00171F98"/>
    <w:rsid w:val="00172AE4"/>
    <w:rsid w:val="00172E8B"/>
    <w:rsid w:val="00172F0C"/>
    <w:rsid w:val="001735F1"/>
    <w:rsid w:val="00173661"/>
    <w:rsid w:val="00173761"/>
    <w:rsid w:val="001737E2"/>
    <w:rsid w:val="001758E5"/>
    <w:rsid w:val="001759D4"/>
    <w:rsid w:val="0017674D"/>
    <w:rsid w:val="00177A96"/>
    <w:rsid w:val="0018138D"/>
    <w:rsid w:val="00181485"/>
    <w:rsid w:val="0018168D"/>
    <w:rsid w:val="001820B5"/>
    <w:rsid w:val="001824D2"/>
    <w:rsid w:val="00182C8C"/>
    <w:rsid w:val="00182FA1"/>
    <w:rsid w:val="001834E0"/>
    <w:rsid w:val="00183788"/>
    <w:rsid w:val="00183AF7"/>
    <w:rsid w:val="00186870"/>
    <w:rsid w:val="00186C17"/>
    <w:rsid w:val="00186E72"/>
    <w:rsid w:val="00187294"/>
    <w:rsid w:val="00190796"/>
    <w:rsid w:val="001909AA"/>
    <w:rsid w:val="00191055"/>
    <w:rsid w:val="001910CF"/>
    <w:rsid w:val="001912C7"/>
    <w:rsid w:val="0019440A"/>
    <w:rsid w:val="001958DC"/>
    <w:rsid w:val="001967E6"/>
    <w:rsid w:val="00197A02"/>
    <w:rsid w:val="001A11C6"/>
    <w:rsid w:val="001A12A0"/>
    <w:rsid w:val="001A145A"/>
    <w:rsid w:val="001A43B9"/>
    <w:rsid w:val="001A48D0"/>
    <w:rsid w:val="001A4980"/>
    <w:rsid w:val="001A4AB6"/>
    <w:rsid w:val="001A4D61"/>
    <w:rsid w:val="001A5A64"/>
    <w:rsid w:val="001A668B"/>
    <w:rsid w:val="001A67AE"/>
    <w:rsid w:val="001A7AF1"/>
    <w:rsid w:val="001B003F"/>
    <w:rsid w:val="001B0CE8"/>
    <w:rsid w:val="001B35F8"/>
    <w:rsid w:val="001B4FD9"/>
    <w:rsid w:val="001B5492"/>
    <w:rsid w:val="001B74B6"/>
    <w:rsid w:val="001B7C82"/>
    <w:rsid w:val="001C00BA"/>
    <w:rsid w:val="001C0C18"/>
    <w:rsid w:val="001C1C66"/>
    <w:rsid w:val="001C2BCB"/>
    <w:rsid w:val="001C2C11"/>
    <w:rsid w:val="001C308F"/>
    <w:rsid w:val="001C4A9F"/>
    <w:rsid w:val="001C4CD2"/>
    <w:rsid w:val="001C5050"/>
    <w:rsid w:val="001C586B"/>
    <w:rsid w:val="001C6ECD"/>
    <w:rsid w:val="001C7317"/>
    <w:rsid w:val="001C7E7F"/>
    <w:rsid w:val="001D0C07"/>
    <w:rsid w:val="001D175A"/>
    <w:rsid w:val="001D2C5D"/>
    <w:rsid w:val="001D31C8"/>
    <w:rsid w:val="001D37A0"/>
    <w:rsid w:val="001D47B2"/>
    <w:rsid w:val="001D714E"/>
    <w:rsid w:val="001D7C69"/>
    <w:rsid w:val="001E1411"/>
    <w:rsid w:val="001E20E3"/>
    <w:rsid w:val="001E2B48"/>
    <w:rsid w:val="001E4358"/>
    <w:rsid w:val="001E5D0E"/>
    <w:rsid w:val="001E7954"/>
    <w:rsid w:val="001F06D2"/>
    <w:rsid w:val="001F0D28"/>
    <w:rsid w:val="001F3B3E"/>
    <w:rsid w:val="001F4A14"/>
    <w:rsid w:val="001F561F"/>
    <w:rsid w:val="001F5AFD"/>
    <w:rsid w:val="001F5C2D"/>
    <w:rsid w:val="001F5DEB"/>
    <w:rsid w:val="001F6AAE"/>
    <w:rsid w:val="001F7F9E"/>
    <w:rsid w:val="002006DC"/>
    <w:rsid w:val="0020098C"/>
    <w:rsid w:val="00200A78"/>
    <w:rsid w:val="002019DC"/>
    <w:rsid w:val="00202123"/>
    <w:rsid w:val="00202167"/>
    <w:rsid w:val="00202F45"/>
    <w:rsid w:val="00203434"/>
    <w:rsid w:val="0020647D"/>
    <w:rsid w:val="00207450"/>
    <w:rsid w:val="00207C70"/>
    <w:rsid w:val="002102FA"/>
    <w:rsid w:val="002109C3"/>
    <w:rsid w:val="00210EF0"/>
    <w:rsid w:val="00211DE5"/>
    <w:rsid w:val="00212F7B"/>
    <w:rsid w:val="00213542"/>
    <w:rsid w:val="002146FC"/>
    <w:rsid w:val="00214AD6"/>
    <w:rsid w:val="00214FF6"/>
    <w:rsid w:val="00215D19"/>
    <w:rsid w:val="00216273"/>
    <w:rsid w:val="0021649A"/>
    <w:rsid w:val="00217E33"/>
    <w:rsid w:val="00220C2E"/>
    <w:rsid w:val="00222A32"/>
    <w:rsid w:val="00222B53"/>
    <w:rsid w:val="00223188"/>
    <w:rsid w:val="00224329"/>
    <w:rsid w:val="002249D3"/>
    <w:rsid w:val="00224C1C"/>
    <w:rsid w:val="00225280"/>
    <w:rsid w:val="00225608"/>
    <w:rsid w:val="00227900"/>
    <w:rsid w:val="00230249"/>
    <w:rsid w:val="00230503"/>
    <w:rsid w:val="00230B93"/>
    <w:rsid w:val="00230E02"/>
    <w:rsid w:val="0023171A"/>
    <w:rsid w:val="002317CD"/>
    <w:rsid w:val="00232419"/>
    <w:rsid w:val="0023246C"/>
    <w:rsid w:val="002338D4"/>
    <w:rsid w:val="002342C0"/>
    <w:rsid w:val="00234B59"/>
    <w:rsid w:val="00236678"/>
    <w:rsid w:val="002367F0"/>
    <w:rsid w:val="00236B5C"/>
    <w:rsid w:val="00236E54"/>
    <w:rsid w:val="00240478"/>
    <w:rsid w:val="00241661"/>
    <w:rsid w:val="002420ED"/>
    <w:rsid w:val="00243F9A"/>
    <w:rsid w:val="00244B75"/>
    <w:rsid w:val="00245311"/>
    <w:rsid w:val="002455C5"/>
    <w:rsid w:val="00246096"/>
    <w:rsid w:val="00246AC9"/>
    <w:rsid w:val="00246EA4"/>
    <w:rsid w:val="00247684"/>
    <w:rsid w:val="00247A3E"/>
    <w:rsid w:val="002504D8"/>
    <w:rsid w:val="00250762"/>
    <w:rsid w:val="00250CA8"/>
    <w:rsid w:val="00251613"/>
    <w:rsid w:val="002527C7"/>
    <w:rsid w:val="00252C88"/>
    <w:rsid w:val="00253177"/>
    <w:rsid w:val="00253BD0"/>
    <w:rsid w:val="00254CDF"/>
    <w:rsid w:val="0025535A"/>
    <w:rsid w:val="0025590D"/>
    <w:rsid w:val="00256AF5"/>
    <w:rsid w:val="00260B3B"/>
    <w:rsid w:val="0026281E"/>
    <w:rsid w:val="00262BD0"/>
    <w:rsid w:val="00263C03"/>
    <w:rsid w:val="00265035"/>
    <w:rsid w:val="002664EE"/>
    <w:rsid w:val="00266CF0"/>
    <w:rsid w:val="00266F61"/>
    <w:rsid w:val="00267D79"/>
    <w:rsid w:val="00267ED0"/>
    <w:rsid w:val="002702C8"/>
    <w:rsid w:val="00270D37"/>
    <w:rsid w:val="0027191D"/>
    <w:rsid w:val="00271A0B"/>
    <w:rsid w:val="002722D6"/>
    <w:rsid w:val="002737BF"/>
    <w:rsid w:val="00273EFA"/>
    <w:rsid w:val="0027421F"/>
    <w:rsid w:val="0027543E"/>
    <w:rsid w:val="00275DE5"/>
    <w:rsid w:val="0027741D"/>
    <w:rsid w:val="00277730"/>
    <w:rsid w:val="00277FE9"/>
    <w:rsid w:val="0028028F"/>
    <w:rsid w:val="00280378"/>
    <w:rsid w:val="00280819"/>
    <w:rsid w:val="0028103B"/>
    <w:rsid w:val="00281322"/>
    <w:rsid w:val="00282384"/>
    <w:rsid w:val="0028555A"/>
    <w:rsid w:val="00285CBE"/>
    <w:rsid w:val="002873EF"/>
    <w:rsid w:val="0029185F"/>
    <w:rsid w:val="00292CBA"/>
    <w:rsid w:val="00292F2E"/>
    <w:rsid w:val="00292FE1"/>
    <w:rsid w:val="00294596"/>
    <w:rsid w:val="002952F0"/>
    <w:rsid w:val="002967F9"/>
    <w:rsid w:val="002970CD"/>
    <w:rsid w:val="002A10FC"/>
    <w:rsid w:val="002A1CA5"/>
    <w:rsid w:val="002A218F"/>
    <w:rsid w:val="002A41A4"/>
    <w:rsid w:val="002A428F"/>
    <w:rsid w:val="002A4AE8"/>
    <w:rsid w:val="002A54E4"/>
    <w:rsid w:val="002A5634"/>
    <w:rsid w:val="002A5AD1"/>
    <w:rsid w:val="002A6216"/>
    <w:rsid w:val="002A788F"/>
    <w:rsid w:val="002A7BB3"/>
    <w:rsid w:val="002B1252"/>
    <w:rsid w:val="002B1792"/>
    <w:rsid w:val="002B3289"/>
    <w:rsid w:val="002B495A"/>
    <w:rsid w:val="002B4F45"/>
    <w:rsid w:val="002B535B"/>
    <w:rsid w:val="002B7869"/>
    <w:rsid w:val="002C0C04"/>
    <w:rsid w:val="002C20B3"/>
    <w:rsid w:val="002C3379"/>
    <w:rsid w:val="002C3CC9"/>
    <w:rsid w:val="002C4153"/>
    <w:rsid w:val="002C44C6"/>
    <w:rsid w:val="002C479A"/>
    <w:rsid w:val="002C4FA5"/>
    <w:rsid w:val="002C6A9C"/>
    <w:rsid w:val="002C6AA1"/>
    <w:rsid w:val="002D25D3"/>
    <w:rsid w:val="002D307C"/>
    <w:rsid w:val="002D3C52"/>
    <w:rsid w:val="002D4C6D"/>
    <w:rsid w:val="002D55DB"/>
    <w:rsid w:val="002D6091"/>
    <w:rsid w:val="002D690B"/>
    <w:rsid w:val="002E0950"/>
    <w:rsid w:val="002E16FC"/>
    <w:rsid w:val="002E1E13"/>
    <w:rsid w:val="002E282F"/>
    <w:rsid w:val="002E2D88"/>
    <w:rsid w:val="002E3D1B"/>
    <w:rsid w:val="002E4A52"/>
    <w:rsid w:val="002E555E"/>
    <w:rsid w:val="002E57A0"/>
    <w:rsid w:val="002E57DD"/>
    <w:rsid w:val="002E59DC"/>
    <w:rsid w:val="002E5CB2"/>
    <w:rsid w:val="002E6391"/>
    <w:rsid w:val="002E6818"/>
    <w:rsid w:val="002E69CA"/>
    <w:rsid w:val="002E6D86"/>
    <w:rsid w:val="002E7ACB"/>
    <w:rsid w:val="002F0529"/>
    <w:rsid w:val="002F1155"/>
    <w:rsid w:val="002F11C0"/>
    <w:rsid w:val="002F167C"/>
    <w:rsid w:val="002F17CF"/>
    <w:rsid w:val="002F23B9"/>
    <w:rsid w:val="002F3F3B"/>
    <w:rsid w:val="0030054A"/>
    <w:rsid w:val="00300CF1"/>
    <w:rsid w:val="00301AF5"/>
    <w:rsid w:val="00301C8C"/>
    <w:rsid w:val="00302185"/>
    <w:rsid w:val="0030297C"/>
    <w:rsid w:val="0030327F"/>
    <w:rsid w:val="003035A6"/>
    <w:rsid w:val="00306450"/>
    <w:rsid w:val="00306465"/>
    <w:rsid w:val="0030702A"/>
    <w:rsid w:val="00307A4C"/>
    <w:rsid w:val="00307C96"/>
    <w:rsid w:val="00310F01"/>
    <w:rsid w:val="00311326"/>
    <w:rsid w:val="00311B84"/>
    <w:rsid w:val="0031234C"/>
    <w:rsid w:val="00312541"/>
    <w:rsid w:val="00312A3F"/>
    <w:rsid w:val="00312C45"/>
    <w:rsid w:val="00312E48"/>
    <w:rsid w:val="0031303E"/>
    <w:rsid w:val="003140CD"/>
    <w:rsid w:val="00314265"/>
    <w:rsid w:val="00314BFF"/>
    <w:rsid w:val="00315C2F"/>
    <w:rsid w:val="00315E98"/>
    <w:rsid w:val="00316690"/>
    <w:rsid w:val="00316A94"/>
    <w:rsid w:val="00316D6C"/>
    <w:rsid w:val="00317174"/>
    <w:rsid w:val="0031773E"/>
    <w:rsid w:val="00317A04"/>
    <w:rsid w:val="00317A55"/>
    <w:rsid w:val="00317BDE"/>
    <w:rsid w:val="00317FDC"/>
    <w:rsid w:val="00320CE9"/>
    <w:rsid w:val="00322F04"/>
    <w:rsid w:val="00324ACB"/>
    <w:rsid w:val="00325BE1"/>
    <w:rsid w:val="0032686E"/>
    <w:rsid w:val="00326C25"/>
    <w:rsid w:val="00326C7C"/>
    <w:rsid w:val="00330823"/>
    <w:rsid w:val="00330BD7"/>
    <w:rsid w:val="003313E4"/>
    <w:rsid w:val="003318F7"/>
    <w:rsid w:val="00332BB5"/>
    <w:rsid w:val="00333445"/>
    <w:rsid w:val="00333B64"/>
    <w:rsid w:val="00333C15"/>
    <w:rsid w:val="00335083"/>
    <w:rsid w:val="00335670"/>
    <w:rsid w:val="00336ED5"/>
    <w:rsid w:val="003400ED"/>
    <w:rsid w:val="003403CB"/>
    <w:rsid w:val="00340A70"/>
    <w:rsid w:val="003424CE"/>
    <w:rsid w:val="003426C9"/>
    <w:rsid w:val="00344007"/>
    <w:rsid w:val="00345F21"/>
    <w:rsid w:val="003461A6"/>
    <w:rsid w:val="003464FB"/>
    <w:rsid w:val="00346718"/>
    <w:rsid w:val="003507BE"/>
    <w:rsid w:val="00351B2F"/>
    <w:rsid w:val="0035408F"/>
    <w:rsid w:val="00354776"/>
    <w:rsid w:val="00354F3B"/>
    <w:rsid w:val="00355F40"/>
    <w:rsid w:val="003570DC"/>
    <w:rsid w:val="003604E6"/>
    <w:rsid w:val="00361B79"/>
    <w:rsid w:val="00364836"/>
    <w:rsid w:val="00366940"/>
    <w:rsid w:val="003674EC"/>
    <w:rsid w:val="0036776F"/>
    <w:rsid w:val="003677BA"/>
    <w:rsid w:val="00367BA6"/>
    <w:rsid w:val="00370242"/>
    <w:rsid w:val="00371AF2"/>
    <w:rsid w:val="00376083"/>
    <w:rsid w:val="00380605"/>
    <w:rsid w:val="00380A0B"/>
    <w:rsid w:val="00380D69"/>
    <w:rsid w:val="00383939"/>
    <w:rsid w:val="00383BB9"/>
    <w:rsid w:val="00383D84"/>
    <w:rsid w:val="003840B4"/>
    <w:rsid w:val="003845C1"/>
    <w:rsid w:val="00384A87"/>
    <w:rsid w:val="00385279"/>
    <w:rsid w:val="003862AA"/>
    <w:rsid w:val="00390A88"/>
    <w:rsid w:val="00391837"/>
    <w:rsid w:val="00391929"/>
    <w:rsid w:val="003925C9"/>
    <w:rsid w:val="00393252"/>
    <w:rsid w:val="00394BAF"/>
    <w:rsid w:val="00396E20"/>
    <w:rsid w:val="00396E53"/>
    <w:rsid w:val="00397E85"/>
    <w:rsid w:val="003A06DD"/>
    <w:rsid w:val="003A1152"/>
    <w:rsid w:val="003A18DC"/>
    <w:rsid w:val="003A227F"/>
    <w:rsid w:val="003A2B39"/>
    <w:rsid w:val="003A5147"/>
    <w:rsid w:val="003A58A8"/>
    <w:rsid w:val="003A696B"/>
    <w:rsid w:val="003B06EF"/>
    <w:rsid w:val="003B13B3"/>
    <w:rsid w:val="003B141F"/>
    <w:rsid w:val="003B1D40"/>
    <w:rsid w:val="003B3321"/>
    <w:rsid w:val="003B725E"/>
    <w:rsid w:val="003B7D9E"/>
    <w:rsid w:val="003C01DC"/>
    <w:rsid w:val="003C08C8"/>
    <w:rsid w:val="003C1EDE"/>
    <w:rsid w:val="003C2E1F"/>
    <w:rsid w:val="003C5286"/>
    <w:rsid w:val="003C53BD"/>
    <w:rsid w:val="003C6FE0"/>
    <w:rsid w:val="003C72CF"/>
    <w:rsid w:val="003C745A"/>
    <w:rsid w:val="003C7B9B"/>
    <w:rsid w:val="003C7BC3"/>
    <w:rsid w:val="003C7FAC"/>
    <w:rsid w:val="003D0690"/>
    <w:rsid w:val="003D075F"/>
    <w:rsid w:val="003D09ED"/>
    <w:rsid w:val="003D0CB5"/>
    <w:rsid w:val="003D158B"/>
    <w:rsid w:val="003D27EA"/>
    <w:rsid w:val="003D2ABF"/>
    <w:rsid w:val="003D2C12"/>
    <w:rsid w:val="003D2CBA"/>
    <w:rsid w:val="003D326B"/>
    <w:rsid w:val="003D4AB5"/>
    <w:rsid w:val="003D5B8B"/>
    <w:rsid w:val="003D6E88"/>
    <w:rsid w:val="003D7A8E"/>
    <w:rsid w:val="003E013E"/>
    <w:rsid w:val="003E0AF9"/>
    <w:rsid w:val="003E129C"/>
    <w:rsid w:val="003E1A17"/>
    <w:rsid w:val="003E1B4E"/>
    <w:rsid w:val="003E1C68"/>
    <w:rsid w:val="003E2046"/>
    <w:rsid w:val="003E2509"/>
    <w:rsid w:val="003E260B"/>
    <w:rsid w:val="003E2B6C"/>
    <w:rsid w:val="003E4ED2"/>
    <w:rsid w:val="003E50D7"/>
    <w:rsid w:val="003E5519"/>
    <w:rsid w:val="003E55C6"/>
    <w:rsid w:val="003E6197"/>
    <w:rsid w:val="003E6C5F"/>
    <w:rsid w:val="003E6C7E"/>
    <w:rsid w:val="003E7B6A"/>
    <w:rsid w:val="003F121D"/>
    <w:rsid w:val="003F220D"/>
    <w:rsid w:val="003F22A2"/>
    <w:rsid w:val="003F2B0C"/>
    <w:rsid w:val="003F2F9E"/>
    <w:rsid w:val="003F4B2D"/>
    <w:rsid w:val="003F55E0"/>
    <w:rsid w:val="003F6207"/>
    <w:rsid w:val="003F779C"/>
    <w:rsid w:val="003F7AA8"/>
    <w:rsid w:val="004005BF"/>
    <w:rsid w:val="00400E9B"/>
    <w:rsid w:val="004015E4"/>
    <w:rsid w:val="0040341A"/>
    <w:rsid w:val="00404ECE"/>
    <w:rsid w:val="0040599B"/>
    <w:rsid w:val="004059D6"/>
    <w:rsid w:val="00405F6A"/>
    <w:rsid w:val="0040645F"/>
    <w:rsid w:val="00407A8B"/>
    <w:rsid w:val="00410CDC"/>
    <w:rsid w:val="00410DC2"/>
    <w:rsid w:val="00411EE6"/>
    <w:rsid w:val="00412536"/>
    <w:rsid w:val="00412D4E"/>
    <w:rsid w:val="00413429"/>
    <w:rsid w:val="00413B06"/>
    <w:rsid w:val="00413EDB"/>
    <w:rsid w:val="004141E5"/>
    <w:rsid w:val="00415C0E"/>
    <w:rsid w:val="00417176"/>
    <w:rsid w:val="004171D2"/>
    <w:rsid w:val="004178CD"/>
    <w:rsid w:val="0042019B"/>
    <w:rsid w:val="00420211"/>
    <w:rsid w:val="00420691"/>
    <w:rsid w:val="00421A8D"/>
    <w:rsid w:val="0042235A"/>
    <w:rsid w:val="004230A1"/>
    <w:rsid w:val="004230B2"/>
    <w:rsid w:val="00425828"/>
    <w:rsid w:val="00431A4A"/>
    <w:rsid w:val="0043213C"/>
    <w:rsid w:val="00432528"/>
    <w:rsid w:val="00432B8D"/>
    <w:rsid w:val="00432DB2"/>
    <w:rsid w:val="0043613E"/>
    <w:rsid w:val="004370A7"/>
    <w:rsid w:val="0043716B"/>
    <w:rsid w:val="004371FC"/>
    <w:rsid w:val="00437439"/>
    <w:rsid w:val="0044146C"/>
    <w:rsid w:val="00442F3E"/>
    <w:rsid w:val="0044457A"/>
    <w:rsid w:val="004446A6"/>
    <w:rsid w:val="00444C79"/>
    <w:rsid w:val="00444CCA"/>
    <w:rsid w:val="00444EC7"/>
    <w:rsid w:val="004457AB"/>
    <w:rsid w:val="00445BE8"/>
    <w:rsid w:val="00446BAE"/>
    <w:rsid w:val="00447682"/>
    <w:rsid w:val="004502A8"/>
    <w:rsid w:val="00450829"/>
    <w:rsid w:val="0045100B"/>
    <w:rsid w:val="0045125A"/>
    <w:rsid w:val="004515F1"/>
    <w:rsid w:val="00452159"/>
    <w:rsid w:val="004526B5"/>
    <w:rsid w:val="00452E26"/>
    <w:rsid w:val="00453357"/>
    <w:rsid w:val="0045347E"/>
    <w:rsid w:val="00453673"/>
    <w:rsid w:val="004540B2"/>
    <w:rsid w:val="00454AB1"/>
    <w:rsid w:val="00454D1E"/>
    <w:rsid w:val="00455CE1"/>
    <w:rsid w:val="00455F61"/>
    <w:rsid w:val="00460480"/>
    <w:rsid w:val="004606C6"/>
    <w:rsid w:val="00460833"/>
    <w:rsid w:val="00460DE1"/>
    <w:rsid w:val="0046105E"/>
    <w:rsid w:val="00461145"/>
    <w:rsid w:val="00462282"/>
    <w:rsid w:val="004625BA"/>
    <w:rsid w:val="00463375"/>
    <w:rsid w:val="004637D3"/>
    <w:rsid w:val="00464690"/>
    <w:rsid w:val="004646FD"/>
    <w:rsid w:val="0046600A"/>
    <w:rsid w:val="00466CBE"/>
    <w:rsid w:val="00470601"/>
    <w:rsid w:val="00470DCE"/>
    <w:rsid w:val="00470F70"/>
    <w:rsid w:val="00471420"/>
    <w:rsid w:val="004723A1"/>
    <w:rsid w:val="00472F64"/>
    <w:rsid w:val="004737C4"/>
    <w:rsid w:val="004742D1"/>
    <w:rsid w:val="00474631"/>
    <w:rsid w:val="00480165"/>
    <w:rsid w:val="004806DB"/>
    <w:rsid w:val="004817C4"/>
    <w:rsid w:val="00482F5B"/>
    <w:rsid w:val="00483764"/>
    <w:rsid w:val="00484529"/>
    <w:rsid w:val="00485751"/>
    <w:rsid w:val="00486FAC"/>
    <w:rsid w:val="00490745"/>
    <w:rsid w:val="00491073"/>
    <w:rsid w:val="0049279F"/>
    <w:rsid w:val="004944C2"/>
    <w:rsid w:val="00494C38"/>
    <w:rsid w:val="00496696"/>
    <w:rsid w:val="004969CF"/>
    <w:rsid w:val="004A06CB"/>
    <w:rsid w:val="004A3A9C"/>
    <w:rsid w:val="004A3F44"/>
    <w:rsid w:val="004A4F8D"/>
    <w:rsid w:val="004A6D96"/>
    <w:rsid w:val="004A726E"/>
    <w:rsid w:val="004A767A"/>
    <w:rsid w:val="004B0557"/>
    <w:rsid w:val="004B1433"/>
    <w:rsid w:val="004B30BE"/>
    <w:rsid w:val="004B38BD"/>
    <w:rsid w:val="004B50D9"/>
    <w:rsid w:val="004B5E88"/>
    <w:rsid w:val="004B7D15"/>
    <w:rsid w:val="004C02F5"/>
    <w:rsid w:val="004C0B8B"/>
    <w:rsid w:val="004C1A42"/>
    <w:rsid w:val="004C27E6"/>
    <w:rsid w:val="004C2A6F"/>
    <w:rsid w:val="004C33EB"/>
    <w:rsid w:val="004C3C48"/>
    <w:rsid w:val="004C4DC3"/>
    <w:rsid w:val="004C536F"/>
    <w:rsid w:val="004C653F"/>
    <w:rsid w:val="004C70C4"/>
    <w:rsid w:val="004C7222"/>
    <w:rsid w:val="004C75F0"/>
    <w:rsid w:val="004D03A1"/>
    <w:rsid w:val="004D04B9"/>
    <w:rsid w:val="004D05F6"/>
    <w:rsid w:val="004D092D"/>
    <w:rsid w:val="004D153A"/>
    <w:rsid w:val="004D1D46"/>
    <w:rsid w:val="004D27CB"/>
    <w:rsid w:val="004D3228"/>
    <w:rsid w:val="004D3444"/>
    <w:rsid w:val="004D3FC7"/>
    <w:rsid w:val="004D4D29"/>
    <w:rsid w:val="004D4E74"/>
    <w:rsid w:val="004D523D"/>
    <w:rsid w:val="004D5577"/>
    <w:rsid w:val="004D5911"/>
    <w:rsid w:val="004D5D6A"/>
    <w:rsid w:val="004D72C5"/>
    <w:rsid w:val="004D755E"/>
    <w:rsid w:val="004E08E4"/>
    <w:rsid w:val="004E169D"/>
    <w:rsid w:val="004E1E92"/>
    <w:rsid w:val="004E2FE7"/>
    <w:rsid w:val="004E5105"/>
    <w:rsid w:val="004E686E"/>
    <w:rsid w:val="004E7A9C"/>
    <w:rsid w:val="004F09B9"/>
    <w:rsid w:val="004F1268"/>
    <w:rsid w:val="004F2CAB"/>
    <w:rsid w:val="004F30BF"/>
    <w:rsid w:val="004F4BCE"/>
    <w:rsid w:val="004F6A91"/>
    <w:rsid w:val="00500CD6"/>
    <w:rsid w:val="00502B50"/>
    <w:rsid w:val="00503780"/>
    <w:rsid w:val="0050471B"/>
    <w:rsid w:val="005054FD"/>
    <w:rsid w:val="005055CC"/>
    <w:rsid w:val="005065E6"/>
    <w:rsid w:val="00506D70"/>
    <w:rsid w:val="00507494"/>
    <w:rsid w:val="00507953"/>
    <w:rsid w:val="00507CF2"/>
    <w:rsid w:val="00510034"/>
    <w:rsid w:val="00510B99"/>
    <w:rsid w:val="00511F6D"/>
    <w:rsid w:val="00512ACF"/>
    <w:rsid w:val="00514186"/>
    <w:rsid w:val="00514BD1"/>
    <w:rsid w:val="005152A6"/>
    <w:rsid w:val="0051565E"/>
    <w:rsid w:val="00515681"/>
    <w:rsid w:val="00515713"/>
    <w:rsid w:val="00515BD1"/>
    <w:rsid w:val="005162DE"/>
    <w:rsid w:val="005164D3"/>
    <w:rsid w:val="00517604"/>
    <w:rsid w:val="005210FC"/>
    <w:rsid w:val="00521585"/>
    <w:rsid w:val="005218CD"/>
    <w:rsid w:val="00522256"/>
    <w:rsid w:val="00522C1F"/>
    <w:rsid w:val="0052546A"/>
    <w:rsid w:val="00525EBE"/>
    <w:rsid w:val="0053020A"/>
    <w:rsid w:val="00530C5F"/>
    <w:rsid w:val="00530EFC"/>
    <w:rsid w:val="0053124B"/>
    <w:rsid w:val="005322AA"/>
    <w:rsid w:val="00532DE0"/>
    <w:rsid w:val="00534A58"/>
    <w:rsid w:val="005354EE"/>
    <w:rsid w:val="005362C8"/>
    <w:rsid w:val="00537AF1"/>
    <w:rsid w:val="00542264"/>
    <w:rsid w:val="00542A04"/>
    <w:rsid w:val="00542F2D"/>
    <w:rsid w:val="005439A6"/>
    <w:rsid w:val="00543B8B"/>
    <w:rsid w:val="00544B47"/>
    <w:rsid w:val="00544EC4"/>
    <w:rsid w:val="00545944"/>
    <w:rsid w:val="00547445"/>
    <w:rsid w:val="005502B6"/>
    <w:rsid w:val="005506FD"/>
    <w:rsid w:val="00550C05"/>
    <w:rsid w:val="00550DD8"/>
    <w:rsid w:val="0055339D"/>
    <w:rsid w:val="00553FDB"/>
    <w:rsid w:val="00554772"/>
    <w:rsid w:val="005549FF"/>
    <w:rsid w:val="00555526"/>
    <w:rsid w:val="00555602"/>
    <w:rsid w:val="00557299"/>
    <w:rsid w:val="00561C3E"/>
    <w:rsid w:val="005624CB"/>
    <w:rsid w:val="00563AAE"/>
    <w:rsid w:val="00565011"/>
    <w:rsid w:val="00565173"/>
    <w:rsid w:val="005662A3"/>
    <w:rsid w:val="005663DE"/>
    <w:rsid w:val="00567F8C"/>
    <w:rsid w:val="00571AB8"/>
    <w:rsid w:val="005729DB"/>
    <w:rsid w:val="00572D85"/>
    <w:rsid w:val="00572EAB"/>
    <w:rsid w:val="005730D1"/>
    <w:rsid w:val="005730DB"/>
    <w:rsid w:val="005738AF"/>
    <w:rsid w:val="0058051C"/>
    <w:rsid w:val="00580CA7"/>
    <w:rsid w:val="0058279D"/>
    <w:rsid w:val="00583036"/>
    <w:rsid w:val="00585932"/>
    <w:rsid w:val="00585C68"/>
    <w:rsid w:val="00585C9A"/>
    <w:rsid w:val="005874F7"/>
    <w:rsid w:val="0059088F"/>
    <w:rsid w:val="0059335F"/>
    <w:rsid w:val="00594027"/>
    <w:rsid w:val="005973B0"/>
    <w:rsid w:val="005975FA"/>
    <w:rsid w:val="005A0B09"/>
    <w:rsid w:val="005A0FA4"/>
    <w:rsid w:val="005A17F4"/>
    <w:rsid w:val="005A1865"/>
    <w:rsid w:val="005A1C5E"/>
    <w:rsid w:val="005A28D3"/>
    <w:rsid w:val="005A34B2"/>
    <w:rsid w:val="005A3C4A"/>
    <w:rsid w:val="005A60B4"/>
    <w:rsid w:val="005A60F0"/>
    <w:rsid w:val="005A712B"/>
    <w:rsid w:val="005A7B4B"/>
    <w:rsid w:val="005A7F9F"/>
    <w:rsid w:val="005B0F3A"/>
    <w:rsid w:val="005B2E7C"/>
    <w:rsid w:val="005B3238"/>
    <w:rsid w:val="005B4C28"/>
    <w:rsid w:val="005B58AE"/>
    <w:rsid w:val="005B593E"/>
    <w:rsid w:val="005B5EFC"/>
    <w:rsid w:val="005B7A04"/>
    <w:rsid w:val="005C121F"/>
    <w:rsid w:val="005C124A"/>
    <w:rsid w:val="005C14DF"/>
    <w:rsid w:val="005C1E6A"/>
    <w:rsid w:val="005C31B4"/>
    <w:rsid w:val="005C34DC"/>
    <w:rsid w:val="005C38D2"/>
    <w:rsid w:val="005C6133"/>
    <w:rsid w:val="005C66A2"/>
    <w:rsid w:val="005C72F1"/>
    <w:rsid w:val="005D0B58"/>
    <w:rsid w:val="005D0E22"/>
    <w:rsid w:val="005D19D2"/>
    <w:rsid w:val="005D1CB2"/>
    <w:rsid w:val="005D20EF"/>
    <w:rsid w:val="005D2C77"/>
    <w:rsid w:val="005D3247"/>
    <w:rsid w:val="005D7CEF"/>
    <w:rsid w:val="005E0201"/>
    <w:rsid w:val="005E235C"/>
    <w:rsid w:val="005E2689"/>
    <w:rsid w:val="005E3472"/>
    <w:rsid w:val="005E4CEF"/>
    <w:rsid w:val="005E5250"/>
    <w:rsid w:val="005E5C6D"/>
    <w:rsid w:val="005E5D48"/>
    <w:rsid w:val="005E6765"/>
    <w:rsid w:val="005E7CAE"/>
    <w:rsid w:val="005F04E5"/>
    <w:rsid w:val="005F11B8"/>
    <w:rsid w:val="005F165E"/>
    <w:rsid w:val="005F1EDE"/>
    <w:rsid w:val="005F2BC2"/>
    <w:rsid w:val="005F4604"/>
    <w:rsid w:val="005F4A62"/>
    <w:rsid w:val="005F505E"/>
    <w:rsid w:val="005F57C9"/>
    <w:rsid w:val="005F5FCB"/>
    <w:rsid w:val="005F6468"/>
    <w:rsid w:val="005F6483"/>
    <w:rsid w:val="005F76AD"/>
    <w:rsid w:val="006001F3"/>
    <w:rsid w:val="0060052B"/>
    <w:rsid w:val="00601C8C"/>
    <w:rsid w:val="00603269"/>
    <w:rsid w:val="006035E0"/>
    <w:rsid w:val="00603C62"/>
    <w:rsid w:val="00605831"/>
    <w:rsid w:val="00605E33"/>
    <w:rsid w:val="00606B74"/>
    <w:rsid w:val="00610101"/>
    <w:rsid w:val="006101CB"/>
    <w:rsid w:val="00610235"/>
    <w:rsid w:val="00610856"/>
    <w:rsid w:val="00613815"/>
    <w:rsid w:val="00613BB4"/>
    <w:rsid w:val="006148FE"/>
    <w:rsid w:val="00614A44"/>
    <w:rsid w:val="0061541A"/>
    <w:rsid w:val="00615E96"/>
    <w:rsid w:val="006170AC"/>
    <w:rsid w:val="00617AAB"/>
    <w:rsid w:val="00617EEC"/>
    <w:rsid w:val="00620252"/>
    <w:rsid w:val="0062046D"/>
    <w:rsid w:val="0062057F"/>
    <w:rsid w:val="00620707"/>
    <w:rsid w:val="006209A1"/>
    <w:rsid w:val="00622482"/>
    <w:rsid w:val="00622E17"/>
    <w:rsid w:val="00622FBE"/>
    <w:rsid w:val="006231FB"/>
    <w:rsid w:val="00623782"/>
    <w:rsid w:val="0062399A"/>
    <w:rsid w:val="00623BDA"/>
    <w:rsid w:val="00626CA4"/>
    <w:rsid w:val="00627C56"/>
    <w:rsid w:val="00631217"/>
    <w:rsid w:val="00631ECD"/>
    <w:rsid w:val="0063270F"/>
    <w:rsid w:val="00632B25"/>
    <w:rsid w:val="00632D2B"/>
    <w:rsid w:val="00632D56"/>
    <w:rsid w:val="00632F42"/>
    <w:rsid w:val="006338A3"/>
    <w:rsid w:val="00634A93"/>
    <w:rsid w:val="00636244"/>
    <w:rsid w:val="00636570"/>
    <w:rsid w:val="00636B13"/>
    <w:rsid w:val="00636DC6"/>
    <w:rsid w:val="00636F96"/>
    <w:rsid w:val="0063731C"/>
    <w:rsid w:val="00637938"/>
    <w:rsid w:val="0064266F"/>
    <w:rsid w:val="00643932"/>
    <w:rsid w:val="00644B8D"/>
    <w:rsid w:val="00645655"/>
    <w:rsid w:val="00647259"/>
    <w:rsid w:val="006473C4"/>
    <w:rsid w:val="006518F7"/>
    <w:rsid w:val="00651C48"/>
    <w:rsid w:val="00652046"/>
    <w:rsid w:val="00652368"/>
    <w:rsid w:val="0065309E"/>
    <w:rsid w:val="00653C65"/>
    <w:rsid w:val="00654073"/>
    <w:rsid w:val="0065416B"/>
    <w:rsid w:val="006549BC"/>
    <w:rsid w:val="00654D92"/>
    <w:rsid w:val="00655F07"/>
    <w:rsid w:val="00656190"/>
    <w:rsid w:val="00660DAD"/>
    <w:rsid w:val="00661836"/>
    <w:rsid w:val="006629DF"/>
    <w:rsid w:val="0066513F"/>
    <w:rsid w:val="00665531"/>
    <w:rsid w:val="00665D54"/>
    <w:rsid w:val="00666831"/>
    <w:rsid w:val="00666DA4"/>
    <w:rsid w:val="006679AB"/>
    <w:rsid w:val="00667E45"/>
    <w:rsid w:val="00670967"/>
    <w:rsid w:val="006714EE"/>
    <w:rsid w:val="0067222F"/>
    <w:rsid w:val="00672B15"/>
    <w:rsid w:val="006756C1"/>
    <w:rsid w:val="006778D7"/>
    <w:rsid w:val="006778E7"/>
    <w:rsid w:val="00677F91"/>
    <w:rsid w:val="0068384F"/>
    <w:rsid w:val="0068444A"/>
    <w:rsid w:val="0068468C"/>
    <w:rsid w:val="00685025"/>
    <w:rsid w:val="006857C2"/>
    <w:rsid w:val="00685B4D"/>
    <w:rsid w:val="00685BF6"/>
    <w:rsid w:val="006864EF"/>
    <w:rsid w:val="00686ED3"/>
    <w:rsid w:val="0068707D"/>
    <w:rsid w:val="00690C5C"/>
    <w:rsid w:val="0069187B"/>
    <w:rsid w:val="006964B5"/>
    <w:rsid w:val="006965B5"/>
    <w:rsid w:val="00697ACE"/>
    <w:rsid w:val="006A0112"/>
    <w:rsid w:val="006A0127"/>
    <w:rsid w:val="006A118A"/>
    <w:rsid w:val="006A179C"/>
    <w:rsid w:val="006A19F3"/>
    <w:rsid w:val="006A31E8"/>
    <w:rsid w:val="006A57F8"/>
    <w:rsid w:val="006A70E3"/>
    <w:rsid w:val="006A7AB4"/>
    <w:rsid w:val="006B0099"/>
    <w:rsid w:val="006B1712"/>
    <w:rsid w:val="006B18CC"/>
    <w:rsid w:val="006B2053"/>
    <w:rsid w:val="006B37F3"/>
    <w:rsid w:val="006B41D9"/>
    <w:rsid w:val="006B4925"/>
    <w:rsid w:val="006C0011"/>
    <w:rsid w:val="006C0AB4"/>
    <w:rsid w:val="006C0F6A"/>
    <w:rsid w:val="006C147B"/>
    <w:rsid w:val="006C1CBD"/>
    <w:rsid w:val="006C23C2"/>
    <w:rsid w:val="006C339D"/>
    <w:rsid w:val="006C6051"/>
    <w:rsid w:val="006C6C2D"/>
    <w:rsid w:val="006C7085"/>
    <w:rsid w:val="006C7EBC"/>
    <w:rsid w:val="006D147B"/>
    <w:rsid w:val="006D205C"/>
    <w:rsid w:val="006D3F40"/>
    <w:rsid w:val="006D3F65"/>
    <w:rsid w:val="006D4280"/>
    <w:rsid w:val="006D4DC5"/>
    <w:rsid w:val="006D5EB8"/>
    <w:rsid w:val="006D6710"/>
    <w:rsid w:val="006D6E88"/>
    <w:rsid w:val="006D762A"/>
    <w:rsid w:val="006E07A0"/>
    <w:rsid w:val="006E1280"/>
    <w:rsid w:val="006E140C"/>
    <w:rsid w:val="006E1E37"/>
    <w:rsid w:val="006E2FF9"/>
    <w:rsid w:val="006E3440"/>
    <w:rsid w:val="006E3D8A"/>
    <w:rsid w:val="006E4473"/>
    <w:rsid w:val="006E7700"/>
    <w:rsid w:val="006E7E71"/>
    <w:rsid w:val="006F0E0E"/>
    <w:rsid w:val="006F1241"/>
    <w:rsid w:val="006F2B63"/>
    <w:rsid w:val="006F3D43"/>
    <w:rsid w:val="006F44B6"/>
    <w:rsid w:val="006F7251"/>
    <w:rsid w:val="00700625"/>
    <w:rsid w:val="007019F5"/>
    <w:rsid w:val="00702256"/>
    <w:rsid w:val="00705B6A"/>
    <w:rsid w:val="007071BD"/>
    <w:rsid w:val="007077C2"/>
    <w:rsid w:val="00707D7E"/>
    <w:rsid w:val="00710159"/>
    <w:rsid w:val="007104D0"/>
    <w:rsid w:val="007104DD"/>
    <w:rsid w:val="00711CDF"/>
    <w:rsid w:val="00712F4A"/>
    <w:rsid w:val="00713406"/>
    <w:rsid w:val="00717048"/>
    <w:rsid w:val="00717F2C"/>
    <w:rsid w:val="00721655"/>
    <w:rsid w:val="0072174A"/>
    <w:rsid w:val="007257B8"/>
    <w:rsid w:val="00725891"/>
    <w:rsid w:val="00727052"/>
    <w:rsid w:val="00727058"/>
    <w:rsid w:val="0072734B"/>
    <w:rsid w:val="00727A1D"/>
    <w:rsid w:val="0073049B"/>
    <w:rsid w:val="007306AC"/>
    <w:rsid w:val="00731602"/>
    <w:rsid w:val="00731F7E"/>
    <w:rsid w:val="00732BE3"/>
    <w:rsid w:val="007339A0"/>
    <w:rsid w:val="007345B2"/>
    <w:rsid w:val="007359D4"/>
    <w:rsid w:val="0073656A"/>
    <w:rsid w:val="00736D74"/>
    <w:rsid w:val="00737D61"/>
    <w:rsid w:val="00740866"/>
    <w:rsid w:val="007408BA"/>
    <w:rsid w:val="007446FA"/>
    <w:rsid w:val="00745BE7"/>
    <w:rsid w:val="00745DFF"/>
    <w:rsid w:val="007463A9"/>
    <w:rsid w:val="00746870"/>
    <w:rsid w:val="00751038"/>
    <w:rsid w:val="007522C5"/>
    <w:rsid w:val="00752D42"/>
    <w:rsid w:val="00753C0F"/>
    <w:rsid w:val="007541E4"/>
    <w:rsid w:val="007542A4"/>
    <w:rsid w:val="007551DD"/>
    <w:rsid w:val="00755826"/>
    <w:rsid w:val="0075685F"/>
    <w:rsid w:val="007575DD"/>
    <w:rsid w:val="00760487"/>
    <w:rsid w:val="00760E83"/>
    <w:rsid w:val="00760FC1"/>
    <w:rsid w:val="0076142A"/>
    <w:rsid w:val="007617D4"/>
    <w:rsid w:val="007628DA"/>
    <w:rsid w:val="00765EBA"/>
    <w:rsid w:val="00766362"/>
    <w:rsid w:val="0076645E"/>
    <w:rsid w:val="00767980"/>
    <w:rsid w:val="00767A14"/>
    <w:rsid w:val="007707E7"/>
    <w:rsid w:val="00770DB2"/>
    <w:rsid w:val="007716EE"/>
    <w:rsid w:val="0077198F"/>
    <w:rsid w:val="00772839"/>
    <w:rsid w:val="00772DD8"/>
    <w:rsid w:val="00772FC2"/>
    <w:rsid w:val="00773666"/>
    <w:rsid w:val="00774294"/>
    <w:rsid w:val="007754F4"/>
    <w:rsid w:val="00775521"/>
    <w:rsid w:val="00777494"/>
    <w:rsid w:val="00777CF3"/>
    <w:rsid w:val="00780CCD"/>
    <w:rsid w:val="00781059"/>
    <w:rsid w:val="007828C9"/>
    <w:rsid w:val="0078309F"/>
    <w:rsid w:val="00784570"/>
    <w:rsid w:val="0078476B"/>
    <w:rsid w:val="00784B33"/>
    <w:rsid w:val="00785B47"/>
    <w:rsid w:val="00787114"/>
    <w:rsid w:val="00792830"/>
    <w:rsid w:val="00793305"/>
    <w:rsid w:val="0079358C"/>
    <w:rsid w:val="007935F5"/>
    <w:rsid w:val="007945AD"/>
    <w:rsid w:val="00794F98"/>
    <w:rsid w:val="007952F7"/>
    <w:rsid w:val="00796046"/>
    <w:rsid w:val="007A0846"/>
    <w:rsid w:val="007A0C28"/>
    <w:rsid w:val="007A20C5"/>
    <w:rsid w:val="007A32E0"/>
    <w:rsid w:val="007A3880"/>
    <w:rsid w:val="007A399B"/>
    <w:rsid w:val="007A4F07"/>
    <w:rsid w:val="007A6CF4"/>
    <w:rsid w:val="007A79C2"/>
    <w:rsid w:val="007A79E3"/>
    <w:rsid w:val="007B1F4C"/>
    <w:rsid w:val="007B27A2"/>
    <w:rsid w:val="007B36F6"/>
    <w:rsid w:val="007B4761"/>
    <w:rsid w:val="007B4D4A"/>
    <w:rsid w:val="007B5903"/>
    <w:rsid w:val="007C1CA3"/>
    <w:rsid w:val="007C26F4"/>
    <w:rsid w:val="007C27D7"/>
    <w:rsid w:val="007C32D0"/>
    <w:rsid w:val="007C366E"/>
    <w:rsid w:val="007C3931"/>
    <w:rsid w:val="007C3D5E"/>
    <w:rsid w:val="007C42CA"/>
    <w:rsid w:val="007C4BA3"/>
    <w:rsid w:val="007C5DD3"/>
    <w:rsid w:val="007C600F"/>
    <w:rsid w:val="007C7A25"/>
    <w:rsid w:val="007D06D6"/>
    <w:rsid w:val="007D149B"/>
    <w:rsid w:val="007D17FE"/>
    <w:rsid w:val="007D1F8C"/>
    <w:rsid w:val="007D25D7"/>
    <w:rsid w:val="007D2A16"/>
    <w:rsid w:val="007D3787"/>
    <w:rsid w:val="007D4496"/>
    <w:rsid w:val="007D52B8"/>
    <w:rsid w:val="007D55E3"/>
    <w:rsid w:val="007D6132"/>
    <w:rsid w:val="007D70DF"/>
    <w:rsid w:val="007D713D"/>
    <w:rsid w:val="007D7140"/>
    <w:rsid w:val="007D7751"/>
    <w:rsid w:val="007D7887"/>
    <w:rsid w:val="007E0975"/>
    <w:rsid w:val="007E0B6F"/>
    <w:rsid w:val="007E0C22"/>
    <w:rsid w:val="007E11C3"/>
    <w:rsid w:val="007E1C98"/>
    <w:rsid w:val="007E3AD4"/>
    <w:rsid w:val="007E54B6"/>
    <w:rsid w:val="007E636A"/>
    <w:rsid w:val="007E6E32"/>
    <w:rsid w:val="007E74AE"/>
    <w:rsid w:val="007E765B"/>
    <w:rsid w:val="007E7F79"/>
    <w:rsid w:val="007F03DB"/>
    <w:rsid w:val="007F0871"/>
    <w:rsid w:val="007F148A"/>
    <w:rsid w:val="007F1821"/>
    <w:rsid w:val="007F29E7"/>
    <w:rsid w:val="007F2DE1"/>
    <w:rsid w:val="007F3384"/>
    <w:rsid w:val="007F4B19"/>
    <w:rsid w:val="007F5153"/>
    <w:rsid w:val="007F61D7"/>
    <w:rsid w:val="007F63BD"/>
    <w:rsid w:val="007F6A2B"/>
    <w:rsid w:val="007F7420"/>
    <w:rsid w:val="007F777F"/>
    <w:rsid w:val="007F78C2"/>
    <w:rsid w:val="008010C1"/>
    <w:rsid w:val="0080133B"/>
    <w:rsid w:val="00801CC4"/>
    <w:rsid w:val="008039CC"/>
    <w:rsid w:val="008056B6"/>
    <w:rsid w:val="008065C7"/>
    <w:rsid w:val="008073C8"/>
    <w:rsid w:val="00807E46"/>
    <w:rsid w:val="00811F1B"/>
    <w:rsid w:val="008122B2"/>
    <w:rsid w:val="00812548"/>
    <w:rsid w:val="008128FA"/>
    <w:rsid w:val="0081297E"/>
    <w:rsid w:val="00812BE3"/>
    <w:rsid w:val="00812D18"/>
    <w:rsid w:val="0081347A"/>
    <w:rsid w:val="008134B2"/>
    <w:rsid w:val="00814D2C"/>
    <w:rsid w:val="008166FC"/>
    <w:rsid w:val="0082154B"/>
    <w:rsid w:val="00821568"/>
    <w:rsid w:val="008223E7"/>
    <w:rsid w:val="00823BFF"/>
    <w:rsid w:val="00823CC1"/>
    <w:rsid w:val="00824980"/>
    <w:rsid w:val="00825603"/>
    <w:rsid w:val="008258CC"/>
    <w:rsid w:val="00827B6C"/>
    <w:rsid w:val="00827EA7"/>
    <w:rsid w:val="0083093C"/>
    <w:rsid w:val="00832FE0"/>
    <w:rsid w:val="00833678"/>
    <w:rsid w:val="00833879"/>
    <w:rsid w:val="00834CC4"/>
    <w:rsid w:val="00834D96"/>
    <w:rsid w:val="008358B1"/>
    <w:rsid w:val="00835927"/>
    <w:rsid w:val="0083628A"/>
    <w:rsid w:val="008364C2"/>
    <w:rsid w:val="008367F8"/>
    <w:rsid w:val="00836B6D"/>
    <w:rsid w:val="00840661"/>
    <w:rsid w:val="00840E9D"/>
    <w:rsid w:val="00840F43"/>
    <w:rsid w:val="00841066"/>
    <w:rsid w:val="00841CFA"/>
    <w:rsid w:val="00843775"/>
    <w:rsid w:val="00843A58"/>
    <w:rsid w:val="008444E6"/>
    <w:rsid w:val="008462BB"/>
    <w:rsid w:val="00847FC5"/>
    <w:rsid w:val="00850EB1"/>
    <w:rsid w:val="00854F42"/>
    <w:rsid w:val="00855022"/>
    <w:rsid w:val="00855B36"/>
    <w:rsid w:val="00855B4C"/>
    <w:rsid w:val="00855E33"/>
    <w:rsid w:val="008572F4"/>
    <w:rsid w:val="00857796"/>
    <w:rsid w:val="00857EA8"/>
    <w:rsid w:val="00861945"/>
    <w:rsid w:val="00861E31"/>
    <w:rsid w:val="00862210"/>
    <w:rsid w:val="00862FD0"/>
    <w:rsid w:val="00863400"/>
    <w:rsid w:val="00865317"/>
    <w:rsid w:val="00865A3F"/>
    <w:rsid w:val="008708A6"/>
    <w:rsid w:val="008708C7"/>
    <w:rsid w:val="00872F10"/>
    <w:rsid w:val="0087360D"/>
    <w:rsid w:val="008739CB"/>
    <w:rsid w:val="008761D2"/>
    <w:rsid w:val="00876DA5"/>
    <w:rsid w:val="00876DAE"/>
    <w:rsid w:val="0087717A"/>
    <w:rsid w:val="00877F31"/>
    <w:rsid w:val="00880320"/>
    <w:rsid w:val="008803B7"/>
    <w:rsid w:val="00880C6C"/>
    <w:rsid w:val="008815BD"/>
    <w:rsid w:val="00881C33"/>
    <w:rsid w:val="00882FB4"/>
    <w:rsid w:val="00883524"/>
    <w:rsid w:val="0088352D"/>
    <w:rsid w:val="008849B7"/>
    <w:rsid w:val="00884CE7"/>
    <w:rsid w:val="00884D6F"/>
    <w:rsid w:val="00884E0D"/>
    <w:rsid w:val="00884FB5"/>
    <w:rsid w:val="008864E1"/>
    <w:rsid w:val="00887046"/>
    <w:rsid w:val="008876BF"/>
    <w:rsid w:val="0088786F"/>
    <w:rsid w:val="00890329"/>
    <w:rsid w:val="0089268B"/>
    <w:rsid w:val="00892C8C"/>
    <w:rsid w:val="00892DBF"/>
    <w:rsid w:val="00892E50"/>
    <w:rsid w:val="00892EE4"/>
    <w:rsid w:val="00894B59"/>
    <w:rsid w:val="00894E47"/>
    <w:rsid w:val="00895638"/>
    <w:rsid w:val="00895AD2"/>
    <w:rsid w:val="00896AE8"/>
    <w:rsid w:val="008A087E"/>
    <w:rsid w:val="008A10EA"/>
    <w:rsid w:val="008A1D80"/>
    <w:rsid w:val="008A1F73"/>
    <w:rsid w:val="008A2E9C"/>
    <w:rsid w:val="008A368A"/>
    <w:rsid w:val="008A3EEB"/>
    <w:rsid w:val="008A448E"/>
    <w:rsid w:val="008A654C"/>
    <w:rsid w:val="008A704F"/>
    <w:rsid w:val="008A745B"/>
    <w:rsid w:val="008B1E0D"/>
    <w:rsid w:val="008B25AD"/>
    <w:rsid w:val="008B279A"/>
    <w:rsid w:val="008B3EAE"/>
    <w:rsid w:val="008B7B23"/>
    <w:rsid w:val="008B7DF3"/>
    <w:rsid w:val="008C1B10"/>
    <w:rsid w:val="008C31E3"/>
    <w:rsid w:val="008C37B7"/>
    <w:rsid w:val="008C37D0"/>
    <w:rsid w:val="008C411B"/>
    <w:rsid w:val="008C5ADB"/>
    <w:rsid w:val="008C6296"/>
    <w:rsid w:val="008C6736"/>
    <w:rsid w:val="008C6B1A"/>
    <w:rsid w:val="008C6C06"/>
    <w:rsid w:val="008C717D"/>
    <w:rsid w:val="008C75DA"/>
    <w:rsid w:val="008D01A3"/>
    <w:rsid w:val="008D07F9"/>
    <w:rsid w:val="008D0E51"/>
    <w:rsid w:val="008D151D"/>
    <w:rsid w:val="008D1D06"/>
    <w:rsid w:val="008D216F"/>
    <w:rsid w:val="008D2374"/>
    <w:rsid w:val="008D2EF9"/>
    <w:rsid w:val="008D40F2"/>
    <w:rsid w:val="008D41E3"/>
    <w:rsid w:val="008D5EA5"/>
    <w:rsid w:val="008D686C"/>
    <w:rsid w:val="008D76F2"/>
    <w:rsid w:val="008E13B2"/>
    <w:rsid w:val="008E2356"/>
    <w:rsid w:val="008E2A9F"/>
    <w:rsid w:val="008E304D"/>
    <w:rsid w:val="008E32B0"/>
    <w:rsid w:val="008E4CE7"/>
    <w:rsid w:val="008E6137"/>
    <w:rsid w:val="008E6791"/>
    <w:rsid w:val="008E6B79"/>
    <w:rsid w:val="008E6D6E"/>
    <w:rsid w:val="008E75E5"/>
    <w:rsid w:val="008F05A6"/>
    <w:rsid w:val="008F05AA"/>
    <w:rsid w:val="008F0C83"/>
    <w:rsid w:val="008F2763"/>
    <w:rsid w:val="008F346A"/>
    <w:rsid w:val="008F3D52"/>
    <w:rsid w:val="008F59D7"/>
    <w:rsid w:val="008F5D6F"/>
    <w:rsid w:val="008F6487"/>
    <w:rsid w:val="008F6717"/>
    <w:rsid w:val="008F6EB6"/>
    <w:rsid w:val="008F7CD0"/>
    <w:rsid w:val="008F7DA4"/>
    <w:rsid w:val="008F7FBF"/>
    <w:rsid w:val="00900634"/>
    <w:rsid w:val="009010C3"/>
    <w:rsid w:val="0090148D"/>
    <w:rsid w:val="00904476"/>
    <w:rsid w:val="009048A1"/>
    <w:rsid w:val="00904F10"/>
    <w:rsid w:val="00906158"/>
    <w:rsid w:val="00906975"/>
    <w:rsid w:val="00906E97"/>
    <w:rsid w:val="00906FE5"/>
    <w:rsid w:val="00907171"/>
    <w:rsid w:val="00907627"/>
    <w:rsid w:val="009079E1"/>
    <w:rsid w:val="009123A0"/>
    <w:rsid w:val="00913AD0"/>
    <w:rsid w:val="009140ED"/>
    <w:rsid w:val="00915512"/>
    <w:rsid w:val="009177EC"/>
    <w:rsid w:val="0091791A"/>
    <w:rsid w:val="00917E02"/>
    <w:rsid w:val="009208FB"/>
    <w:rsid w:val="00920BB5"/>
    <w:rsid w:val="00920E43"/>
    <w:rsid w:val="00921280"/>
    <w:rsid w:val="00921391"/>
    <w:rsid w:val="00922416"/>
    <w:rsid w:val="00923717"/>
    <w:rsid w:val="00923F85"/>
    <w:rsid w:val="00924229"/>
    <w:rsid w:val="00924CAF"/>
    <w:rsid w:val="00925569"/>
    <w:rsid w:val="00925615"/>
    <w:rsid w:val="00926157"/>
    <w:rsid w:val="00926639"/>
    <w:rsid w:val="00930597"/>
    <w:rsid w:val="00930EDD"/>
    <w:rsid w:val="00930F5A"/>
    <w:rsid w:val="0093390B"/>
    <w:rsid w:val="0093526F"/>
    <w:rsid w:val="00935FE4"/>
    <w:rsid w:val="00936191"/>
    <w:rsid w:val="009367E3"/>
    <w:rsid w:val="0093717B"/>
    <w:rsid w:val="009373EC"/>
    <w:rsid w:val="009403CC"/>
    <w:rsid w:val="009414A5"/>
    <w:rsid w:val="0094258F"/>
    <w:rsid w:val="00942632"/>
    <w:rsid w:val="00942AC5"/>
    <w:rsid w:val="009432C9"/>
    <w:rsid w:val="009435F0"/>
    <w:rsid w:val="009440AF"/>
    <w:rsid w:val="0094588A"/>
    <w:rsid w:val="00945B87"/>
    <w:rsid w:val="00946E33"/>
    <w:rsid w:val="00947D02"/>
    <w:rsid w:val="00950A9F"/>
    <w:rsid w:val="0095111C"/>
    <w:rsid w:val="00951176"/>
    <w:rsid w:val="0095140F"/>
    <w:rsid w:val="0095179C"/>
    <w:rsid w:val="009527E2"/>
    <w:rsid w:val="00953FE7"/>
    <w:rsid w:val="0095575B"/>
    <w:rsid w:val="00957105"/>
    <w:rsid w:val="00957C3D"/>
    <w:rsid w:val="00957EA8"/>
    <w:rsid w:val="0096002F"/>
    <w:rsid w:val="00960363"/>
    <w:rsid w:val="0096077C"/>
    <w:rsid w:val="00960FCB"/>
    <w:rsid w:val="00961BD3"/>
    <w:rsid w:val="009620C6"/>
    <w:rsid w:val="00962D45"/>
    <w:rsid w:val="00963014"/>
    <w:rsid w:val="00964AA2"/>
    <w:rsid w:val="00965488"/>
    <w:rsid w:val="009656CB"/>
    <w:rsid w:val="00965CAD"/>
    <w:rsid w:val="00966495"/>
    <w:rsid w:val="00966679"/>
    <w:rsid w:val="00967874"/>
    <w:rsid w:val="00967CDD"/>
    <w:rsid w:val="00970004"/>
    <w:rsid w:val="00970795"/>
    <w:rsid w:val="00971558"/>
    <w:rsid w:val="00971FF6"/>
    <w:rsid w:val="00972AF8"/>
    <w:rsid w:val="0097350F"/>
    <w:rsid w:val="009750AA"/>
    <w:rsid w:val="00980F8F"/>
    <w:rsid w:val="00982354"/>
    <w:rsid w:val="00982E44"/>
    <w:rsid w:val="00983190"/>
    <w:rsid w:val="0098357F"/>
    <w:rsid w:val="009837F6"/>
    <w:rsid w:val="009839C6"/>
    <w:rsid w:val="00983F8C"/>
    <w:rsid w:val="009841A5"/>
    <w:rsid w:val="00984564"/>
    <w:rsid w:val="00984877"/>
    <w:rsid w:val="00984906"/>
    <w:rsid w:val="00984958"/>
    <w:rsid w:val="00985763"/>
    <w:rsid w:val="0099108B"/>
    <w:rsid w:val="00991249"/>
    <w:rsid w:val="00991384"/>
    <w:rsid w:val="00992862"/>
    <w:rsid w:val="009935AC"/>
    <w:rsid w:val="00993A9E"/>
    <w:rsid w:val="0099408E"/>
    <w:rsid w:val="0099497F"/>
    <w:rsid w:val="00994A5F"/>
    <w:rsid w:val="00995ADE"/>
    <w:rsid w:val="00997A75"/>
    <w:rsid w:val="00997FC0"/>
    <w:rsid w:val="009A129E"/>
    <w:rsid w:val="009A1794"/>
    <w:rsid w:val="009A1974"/>
    <w:rsid w:val="009A250D"/>
    <w:rsid w:val="009A5E8D"/>
    <w:rsid w:val="009A7E70"/>
    <w:rsid w:val="009B0C5C"/>
    <w:rsid w:val="009B1142"/>
    <w:rsid w:val="009B1ABA"/>
    <w:rsid w:val="009B1DD4"/>
    <w:rsid w:val="009B33B4"/>
    <w:rsid w:val="009B386B"/>
    <w:rsid w:val="009B45B2"/>
    <w:rsid w:val="009B4943"/>
    <w:rsid w:val="009B505D"/>
    <w:rsid w:val="009B511D"/>
    <w:rsid w:val="009B545D"/>
    <w:rsid w:val="009B78F8"/>
    <w:rsid w:val="009B7D14"/>
    <w:rsid w:val="009C0ADC"/>
    <w:rsid w:val="009C0D1E"/>
    <w:rsid w:val="009C33C7"/>
    <w:rsid w:val="009C3A16"/>
    <w:rsid w:val="009C4E0C"/>
    <w:rsid w:val="009C572C"/>
    <w:rsid w:val="009C7E4C"/>
    <w:rsid w:val="009D21A3"/>
    <w:rsid w:val="009D2921"/>
    <w:rsid w:val="009D4628"/>
    <w:rsid w:val="009D47FE"/>
    <w:rsid w:val="009D4EBC"/>
    <w:rsid w:val="009D5128"/>
    <w:rsid w:val="009D572C"/>
    <w:rsid w:val="009D5795"/>
    <w:rsid w:val="009E142D"/>
    <w:rsid w:val="009E14EC"/>
    <w:rsid w:val="009E16E6"/>
    <w:rsid w:val="009E2A86"/>
    <w:rsid w:val="009E316D"/>
    <w:rsid w:val="009E33FC"/>
    <w:rsid w:val="009E356B"/>
    <w:rsid w:val="009E3D20"/>
    <w:rsid w:val="009E4E41"/>
    <w:rsid w:val="009E5679"/>
    <w:rsid w:val="009E5808"/>
    <w:rsid w:val="009E5F59"/>
    <w:rsid w:val="009E61CB"/>
    <w:rsid w:val="009E6AAB"/>
    <w:rsid w:val="009E6DBA"/>
    <w:rsid w:val="009E7047"/>
    <w:rsid w:val="009E719B"/>
    <w:rsid w:val="009F121A"/>
    <w:rsid w:val="00A009F2"/>
    <w:rsid w:val="00A01409"/>
    <w:rsid w:val="00A039F9"/>
    <w:rsid w:val="00A03EDF"/>
    <w:rsid w:val="00A04BBC"/>
    <w:rsid w:val="00A04E44"/>
    <w:rsid w:val="00A059E4"/>
    <w:rsid w:val="00A05F52"/>
    <w:rsid w:val="00A0611C"/>
    <w:rsid w:val="00A06506"/>
    <w:rsid w:val="00A0683B"/>
    <w:rsid w:val="00A1057E"/>
    <w:rsid w:val="00A10603"/>
    <w:rsid w:val="00A11459"/>
    <w:rsid w:val="00A11E61"/>
    <w:rsid w:val="00A11F21"/>
    <w:rsid w:val="00A12026"/>
    <w:rsid w:val="00A12437"/>
    <w:rsid w:val="00A166D7"/>
    <w:rsid w:val="00A1743A"/>
    <w:rsid w:val="00A174F0"/>
    <w:rsid w:val="00A213E3"/>
    <w:rsid w:val="00A21A18"/>
    <w:rsid w:val="00A21F9B"/>
    <w:rsid w:val="00A22126"/>
    <w:rsid w:val="00A22B37"/>
    <w:rsid w:val="00A22D57"/>
    <w:rsid w:val="00A22F39"/>
    <w:rsid w:val="00A23303"/>
    <w:rsid w:val="00A2395D"/>
    <w:rsid w:val="00A24948"/>
    <w:rsid w:val="00A2511D"/>
    <w:rsid w:val="00A257AE"/>
    <w:rsid w:val="00A25C4E"/>
    <w:rsid w:val="00A26C0D"/>
    <w:rsid w:val="00A308DA"/>
    <w:rsid w:val="00A30C2A"/>
    <w:rsid w:val="00A31FF7"/>
    <w:rsid w:val="00A328AB"/>
    <w:rsid w:val="00A33BF8"/>
    <w:rsid w:val="00A34536"/>
    <w:rsid w:val="00A3468A"/>
    <w:rsid w:val="00A35A6A"/>
    <w:rsid w:val="00A36641"/>
    <w:rsid w:val="00A40E94"/>
    <w:rsid w:val="00A447A3"/>
    <w:rsid w:val="00A5171F"/>
    <w:rsid w:val="00A52317"/>
    <w:rsid w:val="00A529B1"/>
    <w:rsid w:val="00A5487E"/>
    <w:rsid w:val="00A55521"/>
    <w:rsid w:val="00A62301"/>
    <w:rsid w:val="00A62647"/>
    <w:rsid w:val="00A62CC2"/>
    <w:rsid w:val="00A62F3D"/>
    <w:rsid w:val="00A62FAA"/>
    <w:rsid w:val="00A64EC1"/>
    <w:rsid w:val="00A65275"/>
    <w:rsid w:val="00A654F4"/>
    <w:rsid w:val="00A660E3"/>
    <w:rsid w:val="00A66921"/>
    <w:rsid w:val="00A66A95"/>
    <w:rsid w:val="00A66DC0"/>
    <w:rsid w:val="00A673CB"/>
    <w:rsid w:val="00A6780F"/>
    <w:rsid w:val="00A67A54"/>
    <w:rsid w:val="00A67E3B"/>
    <w:rsid w:val="00A71046"/>
    <w:rsid w:val="00A720DE"/>
    <w:rsid w:val="00A748E4"/>
    <w:rsid w:val="00A768C7"/>
    <w:rsid w:val="00A76A4E"/>
    <w:rsid w:val="00A77419"/>
    <w:rsid w:val="00A77526"/>
    <w:rsid w:val="00A77E42"/>
    <w:rsid w:val="00A80320"/>
    <w:rsid w:val="00A804C2"/>
    <w:rsid w:val="00A808C2"/>
    <w:rsid w:val="00A8094D"/>
    <w:rsid w:val="00A80D68"/>
    <w:rsid w:val="00A80EF6"/>
    <w:rsid w:val="00A81032"/>
    <w:rsid w:val="00A8149E"/>
    <w:rsid w:val="00A82231"/>
    <w:rsid w:val="00A82A78"/>
    <w:rsid w:val="00A82EF5"/>
    <w:rsid w:val="00A850FA"/>
    <w:rsid w:val="00A86A5C"/>
    <w:rsid w:val="00A87963"/>
    <w:rsid w:val="00A90871"/>
    <w:rsid w:val="00A910DF"/>
    <w:rsid w:val="00A94EA4"/>
    <w:rsid w:val="00A96647"/>
    <w:rsid w:val="00A969B4"/>
    <w:rsid w:val="00A97289"/>
    <w:rsid w:val="00AA06EE"/>
    <w:rsid w:val="00AA082F"/>
    <w:rsid w:val="00AA09CF"/>
    <w:rsid w:val="00AA0BB9"/>
    <w:rsid w:val="00AA37C8"/>
    <w:rsid w:val="00AA3E30"/>
    <w:rsid w:val="00AA41A2"/>
    <w:rsid w:val="00AA5133"/>
    <w:rsid w:val="00AA6980"/>
    <w:rsid w:val="00AB104A"/>
    <w:rsid w:val="00AB189B"/>
    <w:rsid w:val="00AB342B"/>
    <w:rsid w:val="00AB4AF1"/>
    <w:rsid w:val="00AB4D70"/>
    <w:rsid w:val="00AB4EC7"/>
    <w:rsid w:val="00AB4FF1"/>
    <w:rsid w:val="00AB5A00"/>
    <w:rsid w:val="00AB5F69"/>
    <w:rsid w:val="00AB6A86"/>
    <w:rsid w:val="00AB6C02"/>
    <w:rsid w:val="00AC0E33"/>
    <w:rsid w:val="00AC1B81"/>
    <w:rsid w:val="00AC2C70"/>
    <w:rsid w:val="00AC39DC"/>
    <w:rsid w:val="00AC4079"/>
    <w:rsid w:val="00AC542D"/>
    <w:rsid w:val="00AC5849"/>
    <w:rsid w:val="00AC6527"/>
    <w:rsid w:val="00AC6BF1"/>
    <w:rsid w:val="00AC6C98"/>
    <w:rsid w:val="00AD1504"/>
    <w:rsid w:val="00AD370E"/>
    <w:rsid w:val="00AD3CAD"/>
    <w:rsid w:val="00AD3E30"/>
    <w:rsid w:val="00AD4A04"/>
    <w:rsid w:val="00AD4D3D"/>
    <w:rsid w:val="00AD511E"/>
    <w:rsid w:val="00AD53EF"/>
    <w:rsid w:val="00AD56CE"/>
    <w:rsid w:val="00AD5896"/>
    <w:rsid w:val="00AD6192"/>
    <w:rsid w:val="00AD6919"/>
    <w:rsid w:val="00AD6C74"/>
    <w:rsid w:val="00AD733D"/>
    <w:rsid w:val="00AD77F5"/>
    <w:rsid w:val="00AD7B0F"/>
    <w:rsid w:val="00AD7B88"/>
    <w:rsid w:val="00AE00F8"/>
    <w:rsid w:val="00AE12ED"/>
    <w:rsid w:val="00AE1D01"/>
    <w:rsid w:val="00AE308B"/>
    <w:rsid w:val="00AE3126"/>
    <w:rsid w:val="00AE32FC"/>
    <w:rsid w:val="00AE3CCD"/>
    <w:rsid w:val="00AE3DAD"/>
    <w:rsid w:val="00AE530E"/>
    <w:rsid w:val="00AE5DCA"/>
    <w:rsid w:val="00AE61D2"/>
    <w:rsid w:val="00AE77FC"/>
    <w:rsid w:val="00AF0F24"/>
    <w:rsid w:val="00AF1DEF"/>
    <w:rsid w:val="00AF28DD"/>
    <w:rsid w:val="00AF3FB7"/>
    <w:rsid w:val="00AF4DFA"/>
    <w:rsid w:val="00AF5E6C"/>
    <w:rsid w:val="00AF6B78"/>
    <w:rsid w:val="00AF7996"/>
    <w:rsid w:val="00B001C8"/>
    <w:rsid w:val="00B00A6C"/>
    <w:rsid w:val="00B00F37"/>
    <w:rsid w:val="00B00FFB"/>
    <w:rsid w:val="00B02923"/>
    <w:rsid w:val="00B02EB8"/>
    <w:rsid w:val="00B035DD"/>
    <w:rsid w:val="00B03ED8"/>
    <w:rsid w:val="00B05FB9"/>
    <w:rsid w:val="00B11421"/>
    <w:rsid w:val="00B1362C"/>
    <w:rsid w:val="00B14031"/>
    <w:rsid w:val="00B14249"/>
    <w:rsid w:val="00B15449"/>
    <w:rsid w:val="00B158A1"/>
    <w:rsid w:val="00B16DB4"/>
    <w:rsid w:val="00B230B1"/>
    <w:rsid w:val="00B231A6"/>
    <w:rsid w:val="00B241EC"/>
    <w:rsid w:val="00B2471A"/>
    <w:rsid w:val="00B2525A"/>
    <w:rsid w:val="00B27586"/>
    <w:rsid w:val="00B2770C"/>
    <w:rsid w:val="00B3137B"/>
    <w:rsid w:val="00B31CCA"/>
    <w:rsid w:val="00B325B0"/>
    <w:rsid w:val="00B32843"/>
    <w:rsid w:val="00B3360D"/>
    <w:rsid w:val="00B3377F"/>
    <w:rsid w:val="00B340C3"/>
    <w:rsid w:val="00B34898"/>
    <w:rsid w:val="00B34966"/>
    <w:rsid w:val="00B34CD6"/>
    <w:rsid w:val="00B34DE9"/>
    <w:rsid w:val="00B3512B"/>
    <w:rsid w:val="00B36581"/>
    <w:rsid w:val="00B36CF8"/>
    <w:rsid w:val="00B4049F"/>
    <w:rsid w:val="00B40F08"/>
    <w:rsid w:val="00B40F77"/>
    <w:rsid w:val="00B41D5B"/>
    <w:rsid w:val="00B42A78"/>
    <w:rsid w:val="00B44F57"/>
    <w:rsid w:val="00B451B6"/>
    <w:rsid w:val="00B45B4A"/>
    <w:rsid w:val="00B466B3"/>
    <w:rsid w:val="00B469D5"/>
    <w:rsid w:val="00B46E7E"/>
    <w:rsid w:val="00B50263"/>
    <w:rsid w:val="00B50F15"/>
    <w:rsid w:val="00B529E3"/>
    <w:rsid w:val="00B5324B"/>
    <w:rsid w:val="00B53BDF"/>
    <w:rsid w:val="00B5507E"/>
    <w:rsid w:val="00B565CD"/>
    <w:rsid w:val="00B577BD"/>
    <w:rsid w:val="00B57BAC"/>
    <w:rsid w:val="00B603BF"/>
    <w:rsid w:val="00B6084B"/>
    <w:rsid w:val="00B61543"/>
    <w:rsid w:val="00B62DB8"/>
    <w:rsid w:val="00B63483"/>
    <w:rsid w:val="00B6372C"/>
    <w:rsid w:val="00B6379D"/>
    <w:rsid w:val="00B6409F"/>
    <w:rsid w:val="00B649E2"/>
    <w:rsid w:val="00B65011"/>
    <w:rsid w:val="00B65AB1"/>
    <w:rsid w:val="00B70E39"/>
    <w:rsid w:val="00B712B8"/>
    <w:rsid w:val="00B71A01"/>
    <w:rsid w:val="00B71DD5"/>
    <w:rsid w:val="00B729E9"/>
    <w:rsid w:val="00B74BE0"/>
    <w:rsid w:val="00B763D6"/>
    <w:rsid w:val="00B83EE2"/>
    <w:rsid w:val="00B83FE1"/>
    <w:rsid w:val="00B85036"/>
    <w:rsid w:val="00B85B0E"/>
    <w:rsid w:val="00B86361"/>
    <w:rsid w:val="00B86AEC"/>
    <w:rsid w:val="00B86BE5"/>
    <w:rsid w:val="00B8798D"/>
    <w:rsid w:val="00B87A4E"/>
    <w:rsid w:val="00B9160C"/>
    <w:rsid w:val="00B91E35"/>
    <w:rsid w:val="00B93343"/>
    <w:rsid w:val="00B9386A"/>
    <w:rsid w:val="00B95A8F"/>
    <w:rsid w:val="00B974D2"/>
    <w:rsid w:val="00BA0EED"/>
    <w:rsid w:val="00BA227E"/>
    <w:rsid w:val="00BA4767"/>
    <w:rsid w:val="00BA4873"/>
    <w:rsid w:val="00BA4E63"/>
    <w:rsid w:val="00BA5306"/>
    <w:rsid w:val="00BA6B5C"/>
    <w:rsid w:val="00BA6C42"/>
    <w:rsid w:val="00BA7277"/>
    <w:rsid w:val="00BA7637"/>
    <w:rsid w:val="00BA7801"/>
    <w:rsid w:val="00BB08EF"/>
    <w:rsid w:val="00BB0E7F"/>
    <w:rsid w:val="00BB173A"/>
    <w:rsid w:val="00BB19E5"/>
    <w:rsid w:val="00BB2091"/>
    <w:rsid w:val="00BB29DD"/>
    <w:rsid w:val="00BB4A4F"/>
    <w:rsid w:val="00BB5B7E"/>
    <w:rsid w:val="00BB5FBE"/>
    <w:rsid w:val="00BB633D"/>
    <w:rsid w:val="00BB669A"/>
    <w:rsid w:val="00BC23FD"/>
    <w:rsid w:val="00BC2626"/>
    <w:rsid w:val="00BC296F"/>
    <w:rsid w:val="00BC30AA"/>
    <w:rsid w:val="00BC4E85"/>
    <w:rsid w:val="00BC505E"/>
    <w:rsid w:val="00BD02F3"/>
    <w:rsid w:val="00BD0449"/>
    <w:rsid w:val="00BD047F"/>
    <w:rsid w:val="00BD12C1"/>
    <w:rsid w:val="00BD1DBE"/>
    <w:rsid w:val="00BD2CE8"/>
    <w:rsid w:val="00BD31FD"/>
    <w:rsid w:val="00BD3C0A"/>
    <w:rsid w:val="00BD3DB0"/>
    <w:rsid w:val="00BD419A"/>
    <w:rsid w:val="00BD48BA"/>
    <w:rsid w:val="00BD4962"/>
    <w:rsid w:val="00BD4D71"/>
    <w:rsid w:val="00BD4DCD"/>
    <w:rsid w:val="00BD593A"/>
    <w:rsid w:val="00BD780F"/>
    <w:rsid w:val="00BD7957"/>
    <w:rsid w:val="00BE40E6"/>
    <w:rsid w:val="00BE4720"/>
    <w:rsid w:val="00BE4F68"/>
    <w:rsid w:val="00BE5FB7"/>
    <w:rsid w:val="00BE7980"/>
    <w:rsid w:val="00BF033F"/>
    <w:rsid w:val="00BF1F5C"/>
    <w:rsid w:val="00BF27F7"/>
    <w:rsid w:val="00BF2B84"/>
    <w:rsid w:val="00BF350C"/>
    <w:rsid w:val="00BF5A79"/>
    <w:rsid w:val="00BF7284"/>
    <w:rsid w:val="00C00181"/>
    <w:rsid w:val="00C01880"/>
    <w:rsid w:val="00C0241B"/>
    <w:rsid w:val="00C0328D"/>
    <w:rsid w:val="00C03C00"/>
    <w:rsid w:val="00C04388"/>
    <w:rsid w:val="00C04668"/>
    <w:rsid w:val="00C04925"/>
    <w:rsid w:val="00C04D63"/>
    <w:rsid w:val="00C058FF"/>
    <w:rsid w:val="00C06364"/>
    <w:rsid w:val="00C06A95"/>
    <w:rsid w:val="00C06CDA"/>
    <w:rsid w:val="00C077E8"/>
    <w:rsid w:val="00C1206D"/>
    <w:rsid w:val="00C131C8"/>
    <w:rsid w:val="00C13F1D"/>
    <w:rsid w:val="00C158F4"/>
    <w:rsid w:val="00C17EF0"/>
    <w:rsid w:val="00C2132E"/>
    <w:rsid w:val="00C21CF4"/>
    <w:rsid w:val="00C23090"/>
    <w:rsid w:val="00C23371"/>
    <w:rsid w:val="00C25690"/>
    <w:rsid w:val="00C26B12"/>
    <w:rsid w:val="00C30D22"/>
    <w:rsid w:val="00C313CC"/>
    <w:rsid w:val="00C3174D"/>
    <w:rsid w:val="00C3278A"/>
    <w:rsid w:val="00C35540"/>
    <w:rsid w:val="00C35913"/>
    <w:rsid w:val="00C36BCE"/>
    <w:rsid w:val="00C373B1"/>
    <w:rsid w:val="00C4139D"/>
    <w:rsid w:val="00C416FE"/>
    <w:rsid w:val="00C44D16"/>
    <w:rsid w:val="00C453F5"/>
    <w:rsid w:val="00C455FB"/>
    <w:rsid w:val="00C45F8E"/>
    <w:rsid w:val="00C4600A"/>
    <w:rsid w:val="00C46A7F"/>
    <w:rsid w:val="00C47B02"/>
    <w:rsid w:val="00C50685"/>
    <w:rsid w:val="00C5163C"/>
    <w:rsid w:val="00C529CE"/>
    <w:rsid w:val="00C52FE3"/>
    <w:rsid w:val="00C5390A"/>
    <w:rsid w:val="00C53E92"/>
    <w:rsid w:val="00C53F61"/>
    <w:rsid w:val="00C565E3"/>
    <w:rsid w:val="00C567B6"/>
    <w:rsid w:val="00C6058F"/>
    <w:rsid w:val="00C61831"/>
    <w:rsid w:val="00C61D94"/>
    <w:rsid w:val="00C62FD2"/>
    <w:rsid w:val="00C63377"/>
    <w:rsid w:val="00C642C2"/>
    <w:rsid w:val="00C64820"/>
    <w:rsid w:val="00C648CD"/>
    <w:rsid w:val="00C64E6A"/>
    <w:rsid w:val="00C65598"/>
    <w:rsid w:val="00C65F3A"/>
    <w:rsid w:val="00C666C6"/>
    <w:rsid w:val="00C66E0F"/>
    <w:rsid w:val="00C70312"/>
    <w:rsid w:val="00C70B3C"/>
    <w:rsid w:val="00C71005"/>
    <w:rsid w:val="00C710B0"/>
    <w:rsid w:val="00C7208A"/>
    <w:rsid w:val="00C73AFD"/>
    <w:rsid w:val="00C73E0D"/>
    <w:rsid w:val="00C7505A"/>
    <w:rsid w:val="00C75CAC"/>
    <w:rsid w:val="00C75DFF"/>
    <w:rsid w:val="00C7698D"/>
    <w:rsid w:val="00C76EA2"/>
    <w:rsid w:val="00C77023"/>
    <w:rsid w:val="00C80382"/>
    <w:rsid w:val="00C8119D"/>
    <w:rsid w:val="00C81329"/>
    <w:rsid w:val="00C8140A"/>
    <w:rsid w:val="00C83ADF"/>
    <w:rsid w:val="00C84565"/>
    <w:rsid w:val="00C84DD9"/>
    <w:rsid w:val="00C862D6"/>
    <w:rsid w:val="00C86572"/>
    <w:rsid w:val="00C86836"/>
    <w:rsid w:val="00C871BA"/>
    <w:rsid w:val="00C87A54"/>
    <w:rsid w:val="00C87C9D"/>
    <w:rsid w:val="00C9059F"/>
    <w:rsid w:val="00C9086A"/>
    <w:rsid w:val="00C91FF1"/>
    <w:rsid w:val="00C928B7"/>
    <w:rsid w:val="00C93173"/>
    <w:rsid w:val="00C933AC"/>
    <w:rsid w:val="00C9356E"/>
    <w:rsid w:val="00C946DF"/>
    <w:rsid w:val="00C94C9E"/>
    <w:rsid w:val="00C96D03"/>
    <w:rsid w:val="00CA0394"/>
    <w:rsid w:val="00CA10D8"/>
    <w:rsid w:val="00CA316C"/>
    <w:rsid w:val="00CA3684"/>
    <w:rsid w:val="00CA38E0"/>
    <w:rsid w:val="00CA44C8"/>
    <w:rsid w:val="00CA693D"/>
    <w:rsid w:val="00CA7D28"/>
    <w:rsid w:val="00CB069D"/>
    <w:rsid w:val="00CB0BCC"/>
    <w:rsid w:val="00CB18B9"/>
    <w:rsid w:val="00CB2CBA"/>
    <w:rsid w:val="00CB369B"/>
    <w:rsid w:val="00CB385F"/>
    <w:rsid w:val="00CB3CBD"/>
    <w:rsid w:val="00CB419B"/>
    <w:rsid w:val="00CB4527"/>
    <w:rsid w:val="00CB4A37"/>
    <w:rsid w:val="00CB5378"/>
    <w:rsid w:val="00CB6CA9"/>
    <w:rsid w:val="00CB6EE9"/>
    <w:rsid w:val="00CB710A"/>
    <w:rsid w:val="00CB7754"/>
    <w:rsid w:val="00CB7FE3"/>
    <w:rsid w:val="00CC09D9"/>
    <w:rsid w:val="00CC0EDA"/>
    <w:rsid w:val="00CC1CE9"/>
    <w:rsid w:val="00CC2103"/>
    <w:rsid w:val="00CC33C1"/>
    <w:rsid w:val="00CC47C9"/>
    <w:rsid w:val="00CC693C"/>
    <w:rsid w:val="00CC73D1"/>
    <w:rsid w:val="00CC783C"/>
    <w:rsid w:val="00CD03F6"/>
    <w:rsid w:val="00CD109C"/>
    <w:rsid w:val="00CD318F"/>
    <w:rsid w:val="00CD375D"/>
    <w:rsid w:val="00CD6BD2"/>
    <w:rsid w:val="00CD6E63"/>
    <w:rsid w:val="00CE1EA7"/>
    <w:rsid w:val="00CE1F8C"/>
    <w:rsid w:val="00CE2431"/>
    <w:rsid w:val="00CE2AB2"/>
    <w:rsid w:val="00CE3E90"/>
    <w:rsid w:val="00CE43BF"/>
    <w:rsid w:val="00CE5743"/>
    <w:rsid w:val="00CE5B67"/>
    <w:rsid w:val="00CE6773"/>
    <w:rsid w:val="00CE740A"/>
    <w:rsid w:val="00CF0326"/>
    <w:rsid w:val="00CF0749"/>
    <w:rsid w:val="00CF0756"/>
    <w:rsid w:val="00CF113A"/>
    <w:rsid w:val="00CF2B41"/>
    <w:rsid w:val="00CF3D84"/>
    <w:rsid w:val="00CF3FF1"/>
    <w:rsid w:val="00CF5EEA"/>
    <w:rsid w:val="00CF6CEB"/>
    <w:rsid w:val="00CF7548"/>
    <w:rsid w:val="00CF7AE9"/>
    <w:rsid w:val="00D000C0"/>
    <w:rsid w:val="00D00BE2"/>
    <w:rsid w:val="00D014F0"/>
    <w:rsid w:val="00D01E9C"/>
    <w:rsid w:val="00D01FFA"/>
    <w:rsid w:val="00D0227D"/>
    <w:rsid w:val="00D03CF1"/>
    <w:rsid w:val="00D04CA6"/>
    <w:rsid w:val="00D06028"/>
    <w:rsid w:val="00D106D0"/>
    <w:rsid w:val="00D140D4"/>
    <w:rsid w:val="00D142D6"/>
    <w:rsid w:val="00D14542"/>
    <w:rsid w:val="00D14840"/>
    <w:rsid w:val="00D1511F"/>
    <w:rsid w:val="00D152DF"/>
    <w:rsid w:val="00D16D9C"/>
    <w:rsid w:val="00D173FD"/>
    <w:rsid w:val="00D1740A"/>
    <w:rsid w:val="00D17B06"/>
    <w:rsid w:val="00D17C12"/>
    <w:rsid w:val="00D218A5"/>
    <w:rsid w:val="00D21FFD"/>
    <w:rsid w:val="00D22347"/>
    <w:rsid w:val="00D2555E"/>
    <w:rsid w:val="00D25613"/>
    <w:rsid w:val="00D274FF"/>
    <w:rsid w:val="00D30344"/>
    <w:rsid w:val="00D307F0"/>
    <w:rsid w:val="00D30E59"/>
    <w:rsid w:val="00D31454"/>
    <w:rsid w:val="00D32EBC"/>
    <w:rsid w:val="00D33D1D"/>
    <w:rsid w:val="00D3480E"/>
    <w:rsid w:val="00D35032"/>
    <w:rsid w:val="00D35353"/>
    <w:rsid w:val="00D3601C"/>
    <w:rsid w:val="00D406C1"/>
    <w:rsid w:val="00D406F8"/>
    <w:rsid w:val="00D4079F"/>
    <w:rsid w:val="00D40ACE"/>
    <w:rsid w:val="00D40B74"/>
    <w:rsid w:val="00D4214A"/>
    <w:rsid w:val="00D428CE"/>
    <w:rsid w:val="00D429F9"/>
    <w:rsid w:val="00D43C23"/>
    <w:rsid w:val="00D44A6B"/>
    <w:rsid w:val="00D44BCD"/>
    <w:rsid w:val="00D454C8"/>
    <w:rsid w:val="00D4583D"/>
    <w:rsid w:val="00D471F7"/>
    <w:rsid w:val="00D47771"/>
    <w:rsid w:val="00D479B7"/>
    <w:rsid w:val="00D479B8"/>
    <w:rsid w:val="00D508C2"/>
    <w:rsid w:val="00D51636"/>
    <w:rsid w:val="00D51689"/>
    <w:rsid w:val="00D520B1"/>
    <w:rsid w:val="00D52941"/>
    <w:rsid w:val="00D54278"/>
    <w:rsid w:val="00D55B37"/>
    <w:rsid w:val="00D56F4A"/>
    <w:rsid w:val="00D57C9D"/>
    <w:rsid w:val="00D57EEC"/>
    <w:rsid w:val="00D613A5"/>
    <w:rsid w:val="00D6185B"/>
    <w:rsid w:val="00D61DE6"/>
    <w:rsid w:val="00D6217C"/>
    <w:rsid w:val="00D6224B"/>
    <w:rsid w:val="00D62305"/>
    <w:rsid w:val="00D6284E"/>
    <w:rsid w:val="00D62ABC"/>
    <w:rsid w:val="00D62C4A"/>
    <w:rsid w:val="00D62C7D"/>
    <w:rsid w:val="00D62FE4"/>
    <w:rsid w:val="00D6384E"/>
    <w:rsid w:val="00D64B55"/>
    <w:rsid w:val="00D66AA8"/>
    <w:rsid w:val="00D67573"/>
    <w:rsid w:val="00D67903"/>
    <w:rsid w:val="00D70772"/>
    <w:rsid w:val="00D713A8"/>
    <w:rsid w:val="00D72845"/>
    <w:rsid w:val="00D72BEF"/>
    <w:rsid w:val="00D73D51"/>
    <w:rsid w:val="00D743DB"/>
    <w:rsid w:val="00D74511"/>
    <w:rsid w:val="00D74F5D"/>
    <w:rsid w:val="00D7584D"/>
    <w:rsid w:val="00D775EA"/>
    <w:rsid w:val="00D77863"/>
    <w:rsid w:val="00D77E1E"/>
    <w:rsid w:val="00D812F8"/>
    <w:rsid w:val="00D82149"/>
    <w:rsid w:val="00D83D8E"/>
    <w:rsid w:val="00D8456D"/>
    <w:rsid w:val="00D84B57"/>
    <w:rsid w:val="00D85C04"/>
    <w:rsid w:val="00D864E8"/>
    <w:rsid w:val="00D87341"/>
    <w:rsid w:val="00D8752C"/>
    <w:rsid w:val="00D90085"/>
    <w:rsid w:val="00D91A3C"/>
    <w:rsid w:val="00D92B62"/>
    <w:rsid w:val="00D933F5"/>
    <w:rsid w:val="00D93F86"/>
    <w:rsid w:val="00D94234"/>
    <w:rsid w:val="00D9562C"/>
    <w:rsid w:val="00D96925"/>
    <w:rsid w:val="00D96EC6"/>
    <w:rsid w:val="00DA0C62"/>
    <w:rsid w:val="00DA2664"/>
    <w:rsid w:val="00DA2D97"/>
    <w:rsid w:val="00DA39AB"/>
    <w:rsid w:val="00DA5140"/>
    <w:rsid w:val="00DA5DF2"/>
    <w:rsid w:val="00DA5F88"/>
    <w:rsid w:val="00DA6008"/>
    <w:rsid w:val="00DA6965"/>
    <w:rsid w:val="00DA7ED4"/>
    <w:rsid w:val="00DA7FE6"/>
    <w:rsid w:val="00DB09E6"/>
    <w:rsid w:val="00DB0D93"/>
    <w:rsid w:val="00DB1C9C"/>
    <w:rsid w:val="00DB23A1"/>
    <w:rsid w:val="00DB3CDA"/>
    <w:rsid w:val="00DB42D0"/>
    <w:rsid w:val="00DB442D"/>
    <w:rsid w:val="00DB4626"/>
    <w:rsid w:val="00DB7080"/>
    <w:rsid w:val="00DB7341"/>
    <w:rsid w:val="00DC24B3"/>
    <w:rsid w:val="00DC319F"/>
    <w:rsid w:val="00DC37FA"/>
    <w:rsid w:val="00DC3BC7"/>
    <w:rsid w:val="00DC5685"/>
    <w:rsid w:val="00DD0186"/>
    <w:rsid w:val="00DD0AE1"/>
    <w:rsid w:val="00DD0FE8"/>
    <w:rsid w:val="00DD2103"/>
    <w:rsid w:val="00DD27D8"/>
    <w:rsid w:val="00DD2890"/>
    <w:rsid w:val="00DD2CBA"/>
    <w:rsid w:val="00DD2E37"/>
    <w:rsid w:val="00DD414A"/>
    <w:rsid w:val="00DD417E"/>
    <w:rsid w:val="00DD4F26"/>
    <w:rsid w:val="00DD5626"/>
    <w:rsid w:val="00DE0128"/>
    <w:rsid w:val="00DE1F95"/>
    <w:rsid w:val="00DE2832"/>
    <w:rsid w:val="00DE325C"/>
    <w:rsid w:val="00DE4E4C"/>
    <w:rsid w:val="00DE5589"/>
    <w:rsid w:val="00DE6D2F"/>
    <w:rsid w:val="00DE7998"/>
    <w:rsid w:val="00DF3586"/>
    <w:rsid w:val="00DF5865"/>
    <w:rsid w:val="00DF5C21"/>
    <w:rsid w:val="00DF6054"/>
    <w:rsid w:val="00DF7148"/>
    <w:rsid w:val="00DF7C73"/>
    <w:rsid w:val="00E0191C"/>
    <w:rsid w:val="00E02353"/>
    <w:rsid w:val="00E0266B"/>
    <w:rsid w:val="00E038D5"/>
    <w:rsid w:val="00E0405B"/>
    <w:rsid w:val="00E0555A"/>
    <w:rsid w:val="00E059DD"/>
    <w:rsid w:val="00E05D3D"/>
    <w:rsid w:val="00E06254"/>
    <w:rsid w:val="00E077EF"/>
    <w:rsid w:val="00E10022"/>
    <w:rsid w:val="00E1027A"/>
    <w:rsid w:val="00E104BE"/>
    <w:rsid w:val="00E10A7B"/>
    <w:rsid w:val="00E11F7D"/>
    <w:rsid w:val="00E12905"/>
    <w:rsid w:val="00E12960"/>
    <w:rsid w:val="00E12D6D"/>
    <w:rsid w:val="00E13B69"/>
    <w:rsid w:val="00E14351"/>
    <w:rsid w:val="00E1453D"/>
    <w:rsid w:val="00E148F7"/>
    <w:rsid w:val="00E153EE"/>
    <w:rsid w:val="00E15E2E"/>
    <w:rsid w:val="00E1732C"/>
    <w:rsid w:val="00E1739D"/>
    <w:rsid w:val="00E21180"/>
    <w:rsid w:val="00E217E7"/>
    <w:rsid w:val="00E21DBF"/>
    <w:rsid w:val="00E236E0"/>
    <w:rsid w:val="00E23CD4"/>
    <w:rsid w:val="00E2535B"/>
    <w:rsid w:val="00E25BBF"/>
    <w:rsid w:val="00E25C99"/>
    <w:rsid w:val="00E30463"/>
    <w:rsid w:val="00E30607"/>
    <w:rsid w:val="00E30A2F"/>
    <w:rsid w:val="00E32E5D"/>
    <w:rsid w:val="00E33EAB"/>
    <w:rsid w:val="00E341DF"/>
    <w:rsid w:val="00E345D8"/>
    <w:rsid w:val="00E35A75"/>
    <w:rsid w:val="00E36384"/>
    <w:rsid w:val="00E36665"/>
    <w:rsid w:val="00E402C4"/>
    <w:rsid w:val="00E40CE7"/>
    <w:rsid w:val="00E420C8"/>
    <w:rsid w:val="00E42249"/>
    <w:rsid w:val="00E42FEC"/>
    <w:rsid w:val="00E43B7A"/>
    <w:rsid w:val="00E442CD"/>
    <w:rsid w:val="00E4498F"/>
    <w:rsid w:val="00E44EE4"/>
    <w:rsid w:val="00E456DA"/>
    <w:rsid w:val="00E45928"/>
    <w:rsid w:val="00E45B0A"/>
    <w:rsid w:val="00E45D28"/>
    <w:rsid w:val="00E464E2"/>
    <w:rsid w:val="00E4671A"/>
    <w:rsid w:val="00E46A23"/>
    <w:rsid w:val="00E501BE"/>
    <w:rsid w:val="00E507CC"/>
    <w:rsid w:val="00E50BFD"/>
    <w:rsid w:val="00E51042"/>
    <w:rsid w:val="00E51C33"/>
    <w:rsid w:val="00E5323B"/>
    <w:rsid w:val="00E53AAE"/>
    <w:rsid w:val="00E54029"/>
    <w:rsid w:val="00E54AE8"/>
    <w:rsid w:val="00E5632B"/>
    <w:rsid w:val="00E57C1C"/>
    <w:rsid w:val="00E57DEB"/>
    <w:rsid w:val="00E60F84"/>
    <w:rsid w:val="00E618D7"/>
    <w:rsid w:val="00E62228"/>
    <w:rsid w:val="00E62921"/>
    <w:rsid w:val="00E6391E"/>
    <w:rsid w:val="00E64DBC"/>
    <w:rsid w:val="00E65564"/>
    <w:rsid w:val="00E65BB3"/>
    <w:rsid w:val="00E66A2F"/>
    <w:rsid w:val="00E66E4C"/>
    <w:rsid w:val="00E67C2C"/>
    <w:rsid w:val="00E67C50"/>
    <w:rsid w:val="00E7017B"/>
    <w:rsid w:val="00E703C5"/>
    <w:rsid w:val="00E70643"/>
    <w:rsid w:val="00E70B5D"/>
    <w:rsid w:val="00E71469"/>
    <w:rsid w:val="00E72A8D"/>
    <w:rsid w:val="00E73322"/>
    <w:rsid w:val="00E73820"/>
    <w:rsid w:val="00E75058"/>
    <w:rsid w:val="00E751D0"/>
    <w:rsid w:val="00E75E52"/>
    <w:rsid w:val="00E765BC"/>
    <w:rsid w:val="00E76DA2"/>
    <w:rsid w:val="00E80993"/>
    <w:rsid w:val="00E81896"/>
    <w:rsid w:val="00E8380F"/>
    <w:rsid w:val="00E84455"/>
    <w:rsid w:val="00E8475E"/>
    <w:rsid w:val="00E86F65"/>
    <w:rsid w:val="00E877E1"/>
    <w:rsid w:val="00E87CC4"/>
    <w:rsid w:val="00E915AA"/>
    <w:rsid w:val="00E91E13"/>
    <w:rsid w:val="00E925B1"/>
    <w:rsid w:val="00E92825"/>
    <w:rsid w:val="00E92E27"/>
    <w:rsid w:val="00E9316B"/>
    <w:rsid w:val="00E932A4"/>
    <w:rsid w:val="00E936C2"/>
    <w:rsid w:val="00E939E2"/>
    <w:rsid w:val="00E93D08"/>
    <w:rsid w:val="00E940DC"/>
    <w:rsid w:val="00E952FF"/>
    <w:rsid w:val="00E959C0"/>
    <w:rsid w:val="00E95DD6"/>
    <w:rsid w:val="00E95E4C"/>
    <w:rsid w:val="00E965E9"/>
    <w:rsid w:val="00E96B22"/>
    <w:rsid w:val="00E96C03"/>
    <w:rsid w:val="00EA0C33"/>
    <w:rsid w:val="00EA0D78"/>
    <w:rsid w:val="00EA1C68"/>
    <w:rsid w:val="00EA25BD"/>
    <w:rsid w:val="00EA26FD"/>
    <w:rsid w:val="00EA2F1F"/>
    <w:rsid w:val="00EA40DB"/>
    <w:rsid w:val="00EA4294"/>
    <w:rsid w:val="00EA4860"/>
    <w:rsid w:val="00EA4941"/>
    <w:rsid w:val="00EA5E89"/>
    <w:rsid w:val="00EA5F30"/>
    <w:rsid w:val="00EA75EF"/>
    <w:rsid w:val="00EB018F"/>
    <w:rsid w:val="00EB06B3"/>
    <w:rsid w:val="00EB1614"/>
    <w:rsid w:val="00EB2756"/>
    <w:rsid w:val="00EB2E9A"/>
    <w:rsid w:val="00EB3717"/>
    <w:rsid w:val="00EB3719"/>
    <w:rsid w:val="00EB3AAF"/>
    <w:rsid w:val="00EB41E6"/>
    <w:rsid w:val="00EB64BE"/>
    <w:rsid w:val="00EB666E"/>
    <w:rsid w:val="00EB6C8B"/>
    <w:rsid w:val="00EC0B9C"/>
    <w:rsid w:val="00EC1827"/>
    <w:rsid w:val="00EC4E39"/>
    <w:rsid w:val="00EC5893"/>
    <w:rsid w:val="00EC638D"/>
    <w:rsid w:val="00EC7143"/>
    <w:rsid w:val="00EC7993"/>
    <w:rsid w:val="00EC7B2F"/>
    <w:rsid w:val="00ED053A"/>
    <w:rsid w:val="00ED1063"/>
    <w:rsid w:val="00ED1AFE"/>
    <w:rsid w:val="00ED234B"/>
    <w:rsid w:val="00ED3E96"/>
    <w:rsid w:val="00ED4057"/>
    <w:rsid w:val="00ED4058"/>
    <w:rsid w:val="00ED4242"/>
    <w:rsid w:val="00ED467B"/>
    <w:rsid w:val="00ED5F66"/>
    <w:rsid w:val="00ED69DF"/>
    <w:rsid w:val="00ED6D7E"/>
    <w:rsid w:val="00ED6F49"/>
    <w:rsid w:val="00ED7049"/>
    <w:rsid w:val="00ED734A"/>
    <w:rsid w:val="00ED7FC4"/>
    <w:rsid w:val="00EE05BC"/>
    <w:rsid w:val="00EE0710"/>
    <w:rsid w:val="00EE1A49"/>
    <w:rsid w:val="00EE2FED"/>
    <w:rsid w:val="00EE332C"/>
    <w:rsid w:val="00EE3729"/>
    <w:rsid w:val="00EE438D"/>
    <w:rsid w:val="00EE5CA3"/>
    <w:rsid w:val="00EE6188"/>
    <w:rsid w:val="00EE74CE"/>
    <w:rsid w:val="00EE75B9"/>
    <w:rsid w:val="00EE7940"/>
    <w:rsid w:val="00EF0756"/>
    <w:rsid w:val="00EF0B3A"/>
    <w:rsid w:val="00EF21FB"/>
    <w:rsid w:val="00EF2787"/>
    <w:rsid w:val="00EF4391"/>
    <w:rsid w:val="00EF547D"/>
    <w:rsid w:val="00EF5899"/>
    <w:rsid w:val="00EF6970"/>
    <w:rsid w:val="00F00A80"/>
    <w:rsid w:val="00F025D7"/>
    <w:rsid w:val="00F07221"/>
    <w:rsid w:val="00F072B0"/>
    <w:rsid w:val="00F07550"/>
    <w:rsid w:val="00F10BB5"/>
    <w:rsid w:val="00F1130E"/>
    <w:rsid w:val="00F12AA7"/>
    <w:rsid w:val="00F15147"/>
    <w:rsid w:val="00F15185"/>
    <w:rsid w:val="00F152A2"/>
    <w:rsid w:val="00F1643D"/>
    <w:rsid w:val="00F164AD"/>
    <w:rsid w:val="00F17539"/>
    <w:rsid w:val="00F177FA"/>
    <w:rsid w:val="00F17C19"/>
    <w:rsid w:val="00F17F0B"/>
    <w:rsid w:val="00F20F01"/>
    <w:rsid w:val="00F2177A"/>
    <w:rsid w:val="00F21D6F"/>
    <w:rsid w:val="00F23183"/>
    <w:rsid w:val="00F2341D"/>
    <w:rsid w:val="00F2379F"/>
    <w:rsid w:val="00F23D6E"/>
    <w:rsid w:val="00F24393"/>
    <w:rsid w:val="00F2540E"/>
    <w:rsid w:val="00F25B08"/>
    <w:rsid w:val="00F26D4C"/>
    <w:rsid w:val="00F271F2"/>
    <w:rsid w:val="00F2754E"/>
    <w:rsid w:val="00F27BC1"/>
    <w:rsid w:val="00F3073E"/>
    <w:rsid w:val="00F324EC"/>
    <w:rsid w:val="00F32FD2"/>
    <w:rsid w:val="00F33C7A"/>
    <w:rsid w:val="00F34354"/>
    <w:rsid w:val="00F34D06"/>
    <w:rsid w:val="00F34DC8"/>
    <w:rsid w:val="00F359C3"/>
    <w:rsid w:val="00F35D91"/>
    <w:rsid w:val="00F35F0A"/>
    <w:rsid w:val="00F364B6"/>
    <w:rsid w:val="00F37420"/>
    <w:rsid w:val="00F3767B"/>
    <w:rsid w:val="00F37E75"/>
    <w:rsid w:val="00F405EC"/>
    <w:rsid w:val="00F41BDB"/>
    <w:rsid w:val="00F43488"/>
    <w:rsid w:val="00F445FA"/>
    <w:rsid w:val="00F45F30"/>
    <w:rsid w:val="00F46448"/>
    <w:rsid w:val="00F46759"/>
    <w:rsid w:val="00F46ACE"/>
    <w:rsid w:val="00F51023"/>
    <w:rsid w:val="00F52BA4"/>
    <w:rsid w:val="00F53A69"/>
    <w:rsid w:val="00F5408A"/>
    <w:rsid w:val="00F55A44"/>
    <w:rsid w:val="00F56312"/>
    <w:rsid w:val="00F56EE8"/>
    <w:rsid w:val="00F6139F"/>
    <w:rsid w:val="00F61942"/>
    <w:rsid w:val="00F61F0B"/>
    <w:rsid w:val="00F64DC5"/>
    <w:rsid w:val="00F6616D"/>
    <w:rsid w:val="00F66677"/>
    <w:rsid w:val="00F67E91"/>
    <w:rsid w:val="00F67EAD"/>
    <w:rsid w:val="00F70415"/>
    <w:rsid w:val="00F705E0"/>
    <w:rsid w:val="00F708E7"/>
    <w:rsid w:val="00F713A6"/>
    <w:rsid w:val="00F71F27"/>
    <w:rsid w:val="00F723D4"/>
    <w:rsid w:val="00F743B8"/>
    <w:rsid w:val="00F74F27"/>
    <w:rsid w:val="00F758BD"/>
    <w:rsid w:val="00F765DF"/>
    <w:rsid w:val="00F80C4C"/>
    <w:rsid w:val="00F8308B"/>
    <w:rsid w:val="00F83522"/>
    <w:rsid w:val="00F83F75"/>
    <w:rsid w:val="00F847B8"/>
    <w:rsid w:val="00F8528E"/>
    <w:rsid w:val="00F86C2E"/>
    <w:rsid w:val="00F876E2"/>
    <w:rsid w:val="00F9176B"/>
    <w:rsid w:val="00F91AD0"/>
    <w:rsid w:val="00F92484"/>
    <w:rsid w:val="00F926B8"/>
    <w:rsid w:val="00F9388E"/>
    <w:rsid w:val="00F945E9"/>
    <w:rsid w:val="00F947E6"/>
    <w:rsid w:val="00F95015"/>
    <w:rsid w:val="00F956AA"/>
    <w:rsid w:val="00F964AC"/>
    <w:rsid w:val="00F971F7"/>
    <w:rsid w:val="00F97F79"/>
    <w:rsid w:val="00FA0946"/>
    <w:rsid w:val="00FA1355"/>
    <w:rsid w:val="00FA1371"/>
    <w:rsid w:val="00FA1B4F"/>
    <w:rsid w:val="00FA25DC"/>
    <w:rsid w:val="00FA3D21"/>
    <w:rsid w:val="00FA4B88"/>
    <w:rsid w:val="00FA54F1"/>
    <w:rsid w:val="00FA6D7D"/>
    <w:rsid w:val="00FB01F4"/>
    <w:rsid w:val="00FB05B8"/>
    <w:rsid w:val="00FB13F7"/>
    <w:rsid w:val="00FB1771"/>
    <w:rsid w:val="00FB1E52"/>
    <w:rsid w:val="00FB1F78"/>
    <w:rsid w:val="00FB2A0D"/>
    <w:rsid w:val="00FB2A4C"/>
    <w:rsid w:val="00FB2B65"/>
    <w:rsid w:val="00FB3235"/>
    <w:rsid w:val="00FB4DEB"/>
    <w:rsid w:val="00FB56E7"/>
    <w:rsid w:val="00FB61D8"/>
    <w:rsid w:val="00FB6256"/>
    <w:rsid w:val="00FB7148"/>
    <w:rsid w:val="00FB73E4"/>
    <w:rsid w:val="00FB7474"/>
    <w:rsid w:val="00FC1B73"/>
    <w:rsid w:val="00FC3537"/>
    <w:rsid w:val="00FD3992"/>
    <w:rsid w:val="00FD3FAD"/>
    <w:rsid w:val="00FD4157"/>
    <w:rsid w:val="00FD5233"/>
    <w:rsid w:val="00FE01EB"/>
    <w:rsid w:val="00FE0212"/>
    <w:rsid w:val="00FE039C"/>
    <w:rsid w:val="00FE1706"/>
    <w:rsid w:val="00FE1D60"/>
    <w:rsid w:val="00FE2345"/>
    <w:rsid w:val="00FE23ED"/>
    <w:rsid w:val="00FE663F"/>
    <w:rsid w:val="00FE739B"/>
    <w:rsid w:val="00FF16CA"/>
    <w:rsid w:val="00FF4376"/>
    <w:rsid w:val="00FF45FD"/>
    <w:rsid w:val="00FF4E50"/>
    <w:rsid w:val="00FF5C96"/>
    <w:rsid w:val="00FF61CB"/>
    <w:rsid w:val="00FF6A47"/>
    <w:rsid w:val="00FF6E96"/>
    <w:rsid w:val="00FF7677"/>
    <w:rsid w:val="0DCB2A86"/>
    <w:rsid w:val="161778E1"/>
    <w:rsid w:val="278FC02B"/>
    <w:rsid w:val="2AAFB77D"/>
    <w:rsid w:val="4210EADF"/>
    <w:rsid w:val="46F66289"/>
    <w:rsid w:val="4E4B3D59"/>
    <w:rsid w:val="515B6E51"/>
    <w:rsid w:val="562A3E5A"/>
    <w:rsid w:val="7B3B886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6AF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CA4"/>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66E0F"/>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40645F"/>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40645F"/>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66E0F"/>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1A7AF1"/>
    <w:pPr>
      <w:numPr>
        <w:ilvl w:val="1"/>
        <w:numId w:val="12"/>
      </w:numPr>
      <w:spacing w:before="0" w:after="0"/>
      <w:ind w:left="720" w:hanging="36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table" w:customStyle="1" w:styleId="TableGrid11">
    <w:name w:val="Table Grid11"/>
    <w:basedOn w:val="TableNormal"/>
    <w:next w:val="TableGrid"/>
    <w:uiPriority w:val="39"/>
    <w:rsid w:val="0040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40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645F"/>
    <w:rPr>
      <w:rFonts w:asciiTheme="majorHAnsi" w:eastAsiaTheme="majorEastAsia" w:hAnsiTheme="majorHAnsi" w:cstheme="majorBidi"/>
      <w:i/>
      <w:iCs/>
      <w:color w:val="272727" w:themeColor="text1" w:themeTint="D8"/>
      <w:sz w:val="21"/>
      <w:szCs w:val="21"/>
    </w:rPr>
  </w:style>
  <w:style w:type="paragraph" w:customStyle="1" w:styleId="NumHeading1">
    <w:name w:val="Num Heading 1"/>
    <w:basedOn w:val="Heading1"/>
    <w:next w:val="Normal"/>
    <w:semiHidden/>
    <w:rsid w:val="0040645F"/>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paragraph" w:customStyle="1" w:styleId="Heading1Numbered">
    <w:name w:val="Heading 1 (Numbered)"/>
    <w:basedOn w:val="Normal"/>
    <w:next w:val="Normal"/>
    <w:uiPriority w:val="99"/>
    <w:qFormat/>
    <w:rsid w:val="001A43B9"/>
    <w:pPr>
      <w:keepNext/>
      <w:keepLines/>
      <w:pageBreakBefore/>
      <w:numPr>
        <w:numId w:val="9"/>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99"/>
    <w:qFormat/>
    <w:rsid w:val="001A43B9"/>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1A43B9"/>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1A43B9"/>
    <w:pPr>
      <w:numPr>
        <w:ilvl w:val="3"/>
      </w:numPr>
      <w:outlineLvl w:val="3"/>
    </w:pPr>
    <w:rPr>
      <w:sz w:val="24"/>
    </w:rPr>
  </w:style>
  <w:style w:type="paragraph" w:customStyle="1" w:styleId="NumHeading3">
    <w:name w:val="Num Heading 3"/>
    <w:basedOn w:val="Heading3"/>
    <w:next w:val="Normal"/>
    <w:rsid w:val="001A43B9"/>
    <w:pPr>
      <w:keepNext w:val="0"/>
      <w:keepLines w:val="0"/>
      <w:widowControl w:val="0"/>
      <w:numPr>
        <w:ilvl w:val="5"/>
        <w:numId w:val="9"/>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1A43B9"/>
    <w:pPr>
      <w:keepNext w:val="0"/>
      <w:keepLines w:val="0"/>
      <w:widowControl w:val="0"/>
      <w:numPr>
        <w:ilvl w:val="6"/>
        <w:numId w:val="9"/>
      </w:numPr>
      <w:tabs>
        <w:tab w:val="left" w:pos="1440"/>
      </w:tabs>
      <w:spacing w:before="120" w:after="60" w:line="240" w:lineRule="auto"/>
      <w:outlineLvl w:val="9"/>
    </w:pPr>
    <w:rPr>
      <w:rFonts w:eastAsia="Segoe Semibold" w:cs="Segoe Semibold"/>
      <w:b w:val="0"/>
      <w:bCs/>
      <w:i/>
      <w:color w:val="333333"/>
      <w:sz w:val="16"/>
      <w:szCs w:val="24"/>
      <w:lang w:eastAsia="en-AU"/>
    </w:rPr>
  </w:style>
  <w:style w:type="table" w:customStyle="1" w:styleId="TableGrid12">
    <w:name w:val="Table Grid12"/>
    <w:basedOn w:val="TableNormal"/>
    <w:next w:val="TableGrid"/>
    <w:uiPriority w:val="39"/>
    <w:rsid w:val="007E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
    <w:name w:val="Table List Bullet"/>
    <w:basedOn w:val="Normal"/>
    <w:uiPriority w:val="99"/>
    <w:qFormat/>
    <w:rsid w:val="008B25AD"/>
    <w:pPr>
      <w:numPr>
        <w:numId w:val="11"/>
      </w:numPr>
      <w:spacing w:before="60" w:line="240" w:lineRule="auto"/>
      <w:ind w:left="317" w:hanging="187"/>
      <w:contextualSpacing/>
    </w:pPr>
    <w:rPr>
      <w:rFonts w:eastAsiaTheme="minorEastAsia"/>
      <w:sz w:val="16"/>
      <w:szCs w:val="16"/>
    </w:rPr>
  </w:style>
  <w:style w:type="character" w:customStyle="1" w:styleId="normaltextrun">
    <w:name w:val="normaltextrun"/>
    <w:basedOn w:val="DefaultParagraphFont"/>
    <w:rsid w:val="00A25C4E"/>
  </w:style>
  <w:style w:type="character" w:styleId="UnresolvedMention">
    <w:name w:val="Unresolved Mention"/>
    <w:basedOn w:val="DefaultParagraphFont"/>
    <w:uiPriority w:val="99"/>
    <w:unhideWhenUsed/>
    <w:rsid w:val="0097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46903791">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51237637">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230910">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79229182">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38242324">
      <w:bodyDiv w:val="1"/>
      <w:marLeft w:val="0"/>
      <w:marRight w:val="0"/>
      <w:marTop w:val="0"/>
      <w:marBottom w:val="0"/>
      <w:divBdr>
        <w:top w:val="none" w:sz="0" w:space="0" w:color="auto"/>
        <w:left w:val="none" w:sz="0" w:space="0" w:color="auto"/>
        <w:bottom w:val="none" w:sz="0" w:space="0" w:color="auto"/>
        <w:right w:val="none" w:sz="0" w:space="0" w:color="auto"/>
      </w:divBdr>
    </w:div>
    <w:div w:id="175547485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footer" Target="footer1.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ctr">
            <a:lnSpc>
              <a:spcPct val="100000"/>
            </a:lnSpc>
            <a:spcBef>
              <a:spcPts val="0"/>
            </a:spcBef>
            <a:spcAft>
              <a:spcPts val="0"/>
            </a:spcAft>
          </a:pPr>
          <a:r>
            <a:rPr lang="en-US" sz="1200" b="1" dirty="0">
              <a:latin typeface="Segoe UI" panose="020B0502040204020203" pitchFamily="34" charset="0"/>
              <a:cs typeface="Segoe UI" panose="020B0502040204020203" pitchFamily="34" charset="0"/>
            </a:rPr>
            <a:t>Assess</a:t>
          </a:r>
        </a:p>
        <a:p>
          <a:pPr algn="ctr">
            <a:lnSpc>
              <a:spcPct val="100000"/>
            </a:lnSpc>
            <a:spcBef>
              <a:spcPts val="0"/>
            </a:spcBef>
            <a:spcAft>
              <a:spcPts val="0"/>
            </a:spcAft>
          </a:pPr>
          <a:r>
            <a:rPr lang="en-US" sz="1200" b="0" dirty="0">
              <a:latin typeface="Segoe UI" panose="020B0502040204020203" pitchFamily="34" charset="0"/>
              <a:cs typeface="Segoe UI" panose="020B0502040204020203" pitchFamily="34" charset="0"/>
            </a:rPr>
            <a:t>2 weeks</a:t>
          </a:r>
        </a:p>
      </dgm:t>
    </dgm:pt>
    <dgm:pt modelId="{0C7898AE-956E-4299-B557-B8567BB9D6D7}" type="parTrans" cxnId="{7017B9DC-8069-4A67-8A9D-35BB5483DB47}">
      <dgm:prSet/>
      <dgm:spPr/>
      <dgm:t>
        <a:bodyPr/>
        <a:lstStyle/>
        <a:p>
          <a:pPr algn="ctr">
            <a:lnSpc>
              <a:spcPct val="100000"/>
            </a:lnSpc>
            <a:spcBef>
              <a:spcPts val="0"/>
            </a:spcBef>
            <a:spcAft>
              <a:spcPts val="0"/>
            </a:spcAft>
          </a:pPr>
          <a:endParaRPr lang="en-US" sz="1200"/>
        </a:p>
      </dgm:t>
    </dgm:pt>
    <dgm:pt modelId="{C8D1416F-FDD7-4F2A-A128-D05D37B9C397}" type="sibTrans" cxnId="{7017B9DC-8069-4A67-8A9D-35BB5483DB47}">
      <dgm:prSet/>
      <dgm:spPr/>
      <dgm:t>
        <a:bodyPr/>
        <a:lstStyle/>
        <a:p>
          <a:pPr algn="ctr">
            <a:lnSpc>
              <a:spcPct val="100000"/>
            </a:lnSpc>
            <a:spcBef>
              <a:spcPts val="0"/>
            </a:spcBef>
            <a:spcAft>
              <a:spcPts val="0"/>
            </a:spcAft>
          </a:pPr>
          <a:endParaRPr lang="en-US" sz="1200"/>
        </a:p>
      </dgm:t>
    </dgm:pt>
    <dgm:pt modelId="{CFA1A7BC-2E19-4CE0-BE50-35CD7C227C03}">
      <dgm:prSet phldrT="[Text]" custT="1"/>
      <dgm:spPr>
        <a:solidFill>
          <a:srgbClr val="008272"/>
        </a:solidFill>
      </dgm:spPr>
      <dgm:t>
        <a:bodyPr/>
        <a:lstStyle/>
        <a:p>
          <a:pPr algn="ctr">
            <a:lnSpc>
              <a:spcPct val="100000"/>
            </a:lnSpc>
            <a:spcBef>
              <a:spcPts val="0"/>
            </a:spcBef>
            <a:spcAft>
              <a:spcPts val="0"/>
            </a:spcAft>
          </a:pPr>
          <a:r>
            <a:rPr lang="en-US" sz="1200" b="1" dirty="0">
              <a:latin typeface="Segoe UI" panose="020B0502040204020203" pitchFamily="34" charset="0"/>
              <a:cs typeface="Segoe UI" panose="020B0502040204020203" pitchFamily="34" charset="0"/>
            </a:rPr>
            <a:t>Remediate</a:t>
          </a:r>
        </a:p>
        <a:p>
          <a:pPr algn="ctr">
            <a:lnSpc>
              <a:spcPct val="100000"/>
            </a:lnSpc>
            <a:spcBef>
              <a:spcPts val="0"/>
            </a:spcBef>
            <a:spcAft>
              <a:spcPts val="0"/>
            </a:spcAft>
          </a:pPr>
          <a:r>
            <a:rPr lang="en-US" sz="1200" dirty="0">
              <a:latin typeface="Segoe UI" panose="020B0502040204020203" pitchFamily="34" charset="0"/>
              <a:cs typeface="Segoe UI" panose="020B0502040204020203" pitchFamily="34" charset="0"/>
            </a:rPr>
            <a:t>3 weeks</a:t>
          </a:r>
        </a:p>
      </dgm:t>
    </dgm:pt>
    <dgm:pt modelId="{BC17A68F-1B69-46E8-A877-34A63B499054}" type="parTrans" cxnId="{0886BB59-02F1-4C87-A0E2-8997E8C91723}">
      <dgm:prSet/>
      <dgm:spPr/>
      <dgm:t>
        <a:bodyPr/>
        <a:lstStyle/>
        <a:p>
          <a:pPr algn="ctr">
            <a:lnSpc>
              <a:spcPct val="100000"/>
            </a:lnSpc>
            <a:spcBef>
              <a:spcPts val="0"/>
            </a:spcBef>
            <a:spcAft>
              <a:spcPts val="0"/>
            </a:spcAft>
          </a:pPr>
          <a:endParaRPr lang="en-US" sz="1200"/>
        </a:p>
      </dgm:t>
    </dgm:pt>
    <dgm:pt modelId="{5FFB68D2-2BCC-4BBC-98A7-5A5998CB84C2}" type="sibTrans" cxnId="{0886BB59-02F1-4C87-A0E2-8997E8C91723}">
      <dgm:prSet/>
      <dgm:spPr/>
      <dgm:t>
        <a:bodyPr/>
        <a:lstStyle/>
        <a:p>
          <a:pPr algn="ctr">
            <a:lnSpc>
              <a:spcPct val="100000"/>
            </a:lnSpc>
            <a:spcBef>
              <a:spcPts val="0"/>
            </a:spcBef>
            <a:spcAft>
              <a:spcPts val="0"/>
            </a:spcAft>
          </a:pPr>
          <a:endParaRPr lang="en-US" sz="1200"/>
        </a:p>
      </dgm:t>
    </dgm:pt>
    <dgm:pt modelId="{E3B1F2A7-5E11-41E3-BABD-6F319CD13B93}">
      <dgm:prSet phldrT="[Text]" custT="1"/>
      <dgm:spPr>
        <a:solidFill>
          <a:srgbClr val="008272"/>
        </a:solidFill>
      </dgm:spPr>
      <dgm:t>
        <a:bodyPr/>
        <a:lstStyle/>
        <a:p>
          <a:pPr algn="ctr">
            <a:lnSpc>
              <a:spcPct val="100000"/>
            </a:lnSpc>
            <a:spcBef>
              <a:spcPts val="0"/>
            </a:spcBef>
            <a:spcAft>
              <a:spcPts val="0"/>
            </a:spcAft>
          </a:pPr>
          <a:r>
            <a:rPr lang="en-US" sz="1200" b="1" dirty="0">
              <a:latin typeface="Segoe UI" panose="020B0502040204020203" pitchFamily="34" charset="0"/>
              <a:cs typeface="Segoe UI" panose="020B0502040204020203" pitchFamily="34" charset="0"/>
            </a:rPr>
            <a:t>Enable</a:t>
          </a:r>
        </a:p>
        <a:p>
          <a:pPr algn="ctr">
            <a:lnSpc>
              <a:spcPct val="100000"/>
            </a:lnSpc>
            <a:spcBef>
              <a:spcPts val="0"/>
            </a:spcBef>
            <a:spcAft>
              <a:spcPts val="0"/>
            </a:spcAft>
          </a:pPr>
          <a:r>
            <a:rPr lang="en-US" sz="1200" dirty="0">
              <a:latin typeface="Segoe UI" panose="020B0502040204020203" pitchFamily="34" charset="0"/>
              <a:cs typeface="Segoe UI" panose="020B0502040204020203" pitchFamily="34" charset="0"/>
            </a:rPr>
            <a:t>3 weeks</a:t>
          </a:r>
        </a:p>
      </dgm:t>
    </dgm:pt>
    <dgm:pt modelId="{A5FFBB5A-6FFA-403B-9179-C3DD256F5313}" type="parTrans" cxnId="{2CEDFC1E-BCBF-4172-ADF9-10CBD62B0096}">
      <dgm:prSet/>
      <dgm:spPr/>
      <dgm:t>
        <a:bodyPr/>
        <a:lstStyle/>
        <a:p>
          <a:pPr algn="ctr">
            <a:lnSpc>
              <a:spcPct val="100000"/>
            </a:lnSpc>
            <a:spcBef>
              <a:spcPts val="0"/>
            </a:spcBef>
            <a:spcAft>
              <a:spcPts val="0"/>
            </a:spcAft>
          </a:pPr>
          <a:endParaRPr lang="en-US" sz="1200"/>
        </a:p>
      </dgm:t>
    </dgm:pt>
    <dgm:pt modelId="{E4BC7BDE-B9AC-4F1C-850A-23819952AF4B}" type="sibTrans" cxnId="{2CEDFC1E-BCBF-4172-ADF9-10CBD62B0096}">
      <dgm:prSet/>
      <dgm:spPr/>
      <dgm:t>
        <a:bodyPr/>
        <a:lstStyle/>
        <a:p>
          <a:pPr algn="ctr">
            <a:lnSpc>
              <a:spcPct val="100000"/>
            </a:lnSpc>
            <a:spcBef>
              <a:spcPts val="0"/>
            </a:spcBef>
            <a:spcAft>
              <a:spcPts val="0"/>
            </a:spcAft>
          </a:pPr>
          <a:endParaRPr lang="en-US" sz="1200"/>
        </a:p>
      </dgm:t>
    </dgm:pt>
    <dgm:pt modelId="{3F7B5799-7635-47FC-9C94-5E0EBC20D49C}" type="pres">
      <dgm:prSet presAssocID="{61E46EC6-57B4-4B7F-BC5C-4C518199A8E5}" presName="Name0" presStyleCnt="0">
        <dgm:presLayoutVars>
          <dgm:dir/>
          <dgm:resizeHandles val="exact"/>
        </dgm:presLayoutVars>
      </dgm:prSet>
      <dgm:spPr/>
    </dgm:pt>
    <dgm:pt modelId="{E684007A-8EE8-42BC-A298-0F23D34F8C24}" type="pres">
      <dgm:prSet presAssocID="{1CF11602-05C2-4784-A89A-3EB38E4BDAB1}" presName="parTxOnly" presStyleLbl="node1" presStyleIdx="0" presStyleCnt="3">
        <dgm:presLayoutVars>
          <dgm:bulletEnabled val="1"/>
        </dgm:presLayoutVars>
      </dgm:prSet>
      <dgm:spPr/>
    </dgm:pt>
    <dgm:pt modelId="{65D7CD13-E34F-4C57-BC66-095340171D15}" type="pres">
      <dgm:prSet presAssocID="{C8D1416F-FDD7-4F2A-A128-D05D37B9C397}" presName="parSpace" presStyleCnt="0"/>
      <dgm:spPr/>
    </dgm:pt>
    <dgm:pt modelId="{BD7930E7-4F32-4DFE-B26B-DA76E4AE8903}" type="pres">
      <dgm:prSet presAssocID="{CFA1A7BC-2E19-4CE0-BE50-35CD7C227C03}" presName="parTxOnly" presStyleLbl="node1" presStyleIdx="1" presStyleCnt="3">
        <dgm:presLayoutVars>
          <dgm:bulletEnabled val="1"/>
        </dgm:presLayoutVars>
      </dgm:prSet>
      <dgm:spPr/>
    </dgm:pt>
    <dgm:pt modelId="{E8DAACD2-3453-4F60-9FE6-88878B7B9F36}" type="pres">
      <dgm:prSet presAssocID="{5FFB68D2-2BCC-4BBC-98A7-5A5998CB84C2}" presName="parSpace" presStyleCnt="0"/>
      <dgm:spPr/>
    </dgm:pt>
    <dgm:pt modelId="{F4F307C5-36B8-4238-8F99-84F23E987C59}" type="pres">
      <dgm:prSet presAssocID="{E3B1F2A7-5E11-41E3-BABD-6F319CD13B93}" presName="parTxOnly" presStyleLbl="node1" presStyleIdx="2" presStyleCnt="3">
        <dgm:presLayoutVars>
          <dgm:bulletEnabled val="1"/>
        </dgm:presLayoutVars>
      </dgm:prSet>
      <dgm:spPr/>
    </dgm:pt>
  </dgm:ptLst>
  <dgm:cxnLst>
    <dgm:cxn modelId="{2CEDFC1E-BCBF-4172-ADF9-10CBD62B0096}" srcId="{61E46EC6-57B4-4B7F-BC5C-4C518199A8E5}" destId="{E3B1F2A7-5E11-41E3-BABD-6F319CD13B93}" srcOrd="2" destOrd="0" parTransId="{A5FFBB5A-6FFA-403B-9179-C3DD256F5313}" sibTransId="{E4BC7BDE-B9AC-4F1C-850A-23819952AF4B}"/>
    <dgm:cxn modelId="{2FFDB831-F690-4294-8D10-B3FBD15C6CE0}" type="presOf" srcId="{CFA1A7BC-2E19-4CE0-BE50-35CD7C227C03}" destId="{BD7930E7-4F32-4DFE-B26B-DA76E4AE8903}" srcOrd="0" destOrd="0" presId="urn:microsoft.com/office/officeart/2005/8/layout/hChevron3"/>
    <dgm:cxn modelId="{FACEFB4C-F1ED-45D0-93D1-DC33C753E125}" type="presOf" srcId="{E3B1F2A7-5E11-41E3-BABD-6F319CD13B93}" destId="{F4F307C5-36B8-4238-8F99-84F23E987C59}" srcOrd="0" destOrd="0" presId="urn:microsoft.com/office/officeart/2005/8/layout/hChevron3"/>
    <dgm:cxn modelId="{0886BB59-02F1-4C87-A0E2-8997E8C91723}" srcId="{61E46EC6-57B4-4B7F-BC5C-4C518199A8E5}" destId="{CFA1A7BC-2E19-4CE0-BE50-35CD7C227C03}" srcOrd="1" destOrd="0" parTransId="{BC17A68F-1B69-46E8-A877-34A63B499054}" sibTransId="{5FFB68D2-2BCC-4BBC-98A7-5A5998CB84C2}"/>
    <dgm:cxn modelId="{7230AA90-99B8-4513-A673-0E9522919BBA}" type="presOf" srcId="{1CF11602-05C2-4784-A89A-3EB38E4BDAB1}" destId="{E684007A-8EE8-42BC-A298-0F23D34F8C24}"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964A6BB-E434-47FA-B06A-0C91DA102E82}" type="presParOf" srcId="{3F7B5799-7635-47FC-9C94-5E0EBC20D49C}" destId="{E684007A-8EE8-42BC-A298-0F23D34F8C24}" srcOrd="0" destOrd="0" presId="urn:microsoft.com/office/officeart/2005/8/layout/hChevron3"/>
    <dgm:cxn modelId="{211C21AE-AE0C-4588-9997-0E9CEE533F24}" type="presParOf" srcId="{3F7B5799-7635-47FC-9C94-5E0EBC20D49C}" destId="{65D7CD13-E34F-4C57-BC66-095340171D15}" srcOrd="1" destOrd="0" presId="urn:microsoft.com/office/officeart/2005/8/layout/hChevron3"/>
    <dgm:cxn modelId="{1C6A544B-042D-4F72-92B9-6E2F449E42FA}" type="presParOf" srcId="{3F7B5799-7635-47FC-9C94-5E0EBC20D49C}" destId="{BD7930E7-4F32-4DFE-B26B-DA76E4AE8903}" srcOrd="2" destOrd="0" presId="urn:microsoft.com/office/officeart/2005/8/layout/hChevron3"/>
    <dgm:cxn modelId="{99908513-7881-4A20-8B68-69CEF1482CA9}" type="presParOf" srcId="{3F7B5799-7635-47FC-9C94-5E0EBC20D49C}" destId="{E8DAACD2-3453-4F60-9FE6-88878B7B9F36}" srcOrd="3" destOrd="0" presId="urn:microsoft.com/office/officeart/2005/8/layout/hChevron3"/>
    <dgm:cxn modelId="{4042A3F0-2EC6-492F-9693-681FBA5C6256}" type="presParOf" srcId="{3F7B5799-7635-47FC-9C94-5E0EBC20D49C}" destId="{F4F307C5-36B8-4238-8F99-84F23E987C59}" srcOrd="4"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84007A-8EE8-42BC-A298-0F23D34F8C24}">
      <dsp:nvSpPr>
        <dsp:cNvPr id="0" name=""/>
        <dsp:cNvSpPr/>
      </dsp:nvSpPr>
      <dsp:spPr>
        <a:xfrm>
          <a:off x="2003" y="0"/>
          <a:ext cx="1752167" cy="562233"/>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100000"/>
            </a:lnSpc>
            <a:spcBef>
              <a:spcPct val="0"/>
            </a:spcBef>
            <a:spcAft>
              <a:spcPts val="0"/>
            </a:spcAft>
            <a:buNone/>
          </a:pPr>
          <a:r>
            <a:rPr lang="en-US" sz="1200" b="1" kern="1200" dirty="0">
              <a:latin typeface="Segoe UI" panose="020B0502040204020203" pitchFamily="34" charset="0"/>
              <a:cs typeface="Segoe UI" panose="020B0502040204020203" pitchFamily="34" charset="0"/>
            </a:rPr>
            <a:t>Assess</a:t>
          </a:r>
        </a:p>
        <a:p>
          <a:pPr marL="0" lvl="0" indent="0" algn="ctr" defTabSz="533400">
            <a:lnSpc>
              <a:spcPct val="100000"/>
            </a:lnSpc>
            <a:spcBef>
              <a:spcPct val="0"/>
            </a:spcBef>
            <a:spcAft>
              <a:spcPts val="0"/>
            </a:spcAft>
            <a:buNone/>
          </a:pPr>
          <a:r>
            <a:rPr lang="en-US" sz="1200" b="0" kern="1200" dirty="0">
              <a:latin typeface="Segoe UI" panose="020B0502040204020203" pitchFamily="34" charset="0"/>
              <a:cs typeface="Segoe UI" panose="020B0502040204020203" pitchFamily="34" charset="0"/>
            </a:rPr>
            <a:t>2 weeks</a:t>
          </a:r>
        </a:p>
      </dsp:txBody>
      <dsp:txXfrm>
        <a:off x="2003" y="0"/>
        <a:ext cx="1611609" cy="562233"/>
      </dsp:txXfrm>
    </dsp:sp>
    <dsp:sp modelId="{BD7930E7-4F32-4DFE-B26B-DA76E4AE8903}">
      <dsp:nvSpPr>
        <dsp:cNvPr id="0" name=""/>
        <dsp:cNvSpPr/>
      </dsp:nvSpPr>
      <dsp:spPr>
        <a:xfrm>
          <a:off x="1403737" y="0"/>
          <a:ext cx="1752167" cy="562233"/>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100000"/>
            </a:lnSpc>
            <a:spcBef>
              <a:spcPct val="0"/>
            </a:spcBef>
            <a:spcAft>
              <a:spcPts val="0"/>
            </a:spcAft>
            <a:buNone/>
          </a:pPr>
          <a:r>
            <a:rPr lang="en-US" sz="1200" b="1" kern="1200" dirty="0">
              <a:latin typeface="Segoe UI" panose="020B0502040204020203" pitchFamily="34" charset="0"/>
              <a:cs typeface="Segoe UI" panose="020B0502040204020203" pitchFamily="34" charset="0"/>
            </a:rPr>
            <a:t>Remediate</a:t>
          </a:r>
        </a:p>
        <a:p>
          <a:pPr marL="0" lvl="0" indent="0" algn="ctr" defTabSz="533400">
            <a:lnSpc>
              <a:spcPct val="100000"/>
            </a:lnSpc>
            <a:spcBef>
              <a:spcPct val="0"/>
            </a:spcBef>
            <a:spcAft>
              <a:spcPts val="0"/>
            </a:spcAft>
            <a:buNone/>
          </a:pPr>
          <a:r>
            <a:rPr lang="en-US" sz="1200" kern="1200" dirty="0">
              <a:latin typeface="Segoe UI" panose="020B0502040204020203" pitchFamily="34" charset="0"/>
              <a:cs typeface="Segoe UI" panose="020B0502040204020203" pitchFamily="34" charset="0"/>
            </a:rPr>
            <a:t>3 weeks</a:t>
          </a:r>
        </a:p>
      </dsp:txBody>
      <dsp:txXfrm>
        <a:off x="1684854" y="0"/>
        <a:ext cx="1189934" cy="562233"/>
      </dsp:txXfrm>
    </dsp:sp>
    <dsp:sp modelId="{F4F307C5-36B8-4238-8F99-84F23E987C59}">
      <dsp:nvSpPr>
        <dsp:cNvPr id="0" name=""/>
        <dsp:cNvSpPr/>
      </dsp:nvSpPr>
      <dsp:spPr>
        <a:xfrm>
          <a:off x="2805471" y="0"/>
          <a:ext cx="1752167" cy="562233"/>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100000"/>
            </a:lnSpc>
            <a:spcBef>
              <a:spcPct val="0"/>
            </a:spcBef>
            <a:spcAft>
              <a:spcPts val="0"/>
            </a:spcAft>
            <a:buNone/>
          </a:pPr>
          <a:r>
            <a:rPr lang="en-US" sz="1200" b="1" kern="1200" dirty="0">
              <a:latin typeface="Segoe UI" panose="020B0502040204020203" pitchFamily="34" charset="0"/>
              <a:cs typeface="Segoe UI" panose="020B0502040204020203" pitchFamily="34" charset="0"/>
            </a:rPr>
            <a:t>Enable</a:t>
          </a:r>
        </a:p>
        <a:p>
          <a:pPr marL="0" lvl="0" indent="0" algn="ctr" defTabSz="533400">
            <a:lnSpc>
              <a:spcPct val="100000"/>
            </a:lnSpc>
            <a:spcBef>
              <a:spcPct val="0"/>
            </a:spcBef>
            <a:spcAft>
              <a:spcPts val="0"/>
            </a:spcAft>
            <a:buNone/>
          </a:pPr>
          <a:r>
            <a:rPr lang="en-US" sz="1200" kern="1200" dirty="0">
              <a:latin typeface="Segoe UI" panose="020B0502040204020203" pitchFamily="34" charset="0"/>
              <a:cs typeface="Segoe UI" panose="020B0502040204020203" pitchFamily="34" charset="0"/>
            </a:rPr>
            <a:t>3 weeks</a:t>
          </a:r>
        </a:p>
      </dsp:txBody>
      <dsp:txXfrm>
        <a:off x="3086588" y="0"/>
        <a:ext cx="1189934" cy="56223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24DD57-A6E4-496C-98E0-0B1E5B5C87FD}"/>
</file>

<file path=customXml/itemProps2.xml><?xml version="1.0" encoding="utf-8"?>
<ds:datastoreItem xmlns:ds="http://schemas.openxmlformats.org/officeDocument/2006/customXml" ds:itemID="{640373D4-5876-4BB9-9DFE-6AD901FFDBA1}"/>
</file>

<file path=customXml/itemProps3.xml><?xml version="1.0" encoding="utf-8"?>
<ds:datastoreItem xmlns:ds="http://schemas.openxmlformats.org/officeDocument/2006/customXml" ds:itemID="{8CEB7B45-EE75-4971-902F-222225AA85CC}"/>
</file>

<file path=docProps/app.xml><?xml version="1.0" encoding="utf-8"?>
<Properties xmlns="http://schemas.openxmlformats.org/officeDocument/2006/extended-properties" xmlns:vt="http://schemas.openxmlformats.org/officeDocument/2006/docPropsVTypes">
  <Template>Normal</Template>
  <TotalTime>0</TotalTime>
  <Pages>16</Pages>
  <Words>4608</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2020-06-22T16:43:00Z</dcterms:created>
  <dcterms:modified xsi:type="dcterms:W3CDTF">2020-06-22T16:43:00Z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MSIP_Label_f42aa342-8706-4288-bd11-ebb85995028c_Application">
    <vt:lpwstr>Microsoft Azure Information Protection</vt:lpwstr>
  </property>
  <property fmtid="{D5CDD505-2E9C-101B-9397-08002B2CF9AE}" pid="4" name="Sensitivity">
    <vt:lpwstr>General</vt:lpwstr>
  </property>
  <property fmtid="{D5CDD505-2E9C-101B-9397-08002B2CF9AE}" pid="5" name="ContentType1">
    <vt:lpwstr>14;#Document|64c15061-4ecf-4866-9082-c78643db035d</vt:lpwstr>
  </property>
  <property fmtid="{D5CDD505-2E9C-101B-9397-08002B2CF9AE}" pid="6" name="MSIP_Label_f42aa342-8706-4288-bd11-ebb85995028c_Enabled">
    <vt:lpwstr>True</vt:lpwstr>
  </property>
  <property fmtid="{D5CDD505-2E9C-101B-9397-08002B2CF9AE}" pid="7" name="ContentTypeId">
    <vt:lpwstr>0x0101004CEC02E0258A27448A29FB0FC0148545</vt:lpwstr>
  </property>
  <property fmtid="{D5CDD505-2E9C-101B-9397-08002B2CF9AE}" pid="8" name="Account">
    <vt:lpwstr>15;#Microsoft|d841e977-0b57-4f5c-bd13-db9e556048b6</vt:lpwstr>
  </property>
  <property fmtid="{D5CDD505-2E9C-101B-9397-08002B2CF9AE}" pid="9" name="MSIP_Label_f42aa342-8706-4288-bd11-ebb85995028c_SetDate">
    <vt:lpwstr>2018-02-26T20:26:29.5074845Z</vt:lpwstr>
  </property>
  <property fmtid="{D5CDD505-2E9C-101B-9397-08002B2CF9AE}" pid="10" name="_dlc_DocIdItemGuid">
    <vt:lpwstr>dceeda06-2e2c-41ef-b022-2c221b9b8ea1</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Name">
    <vt:lpwstr>General</vt:lpwstr>
  </property>
  <property fmtid="{D5CDD505-2E9C-101B-9397-08002B2CF9AE}" pid="13" name="Division">
    <vt:lpwstr/>
  </property>
  <property fmtid="{D5CDD505-2E9C-101B-9397-08002B2CF9AE}" pid="14" name="MSIP_Label_f42aa342-8706-4288-bd11-ebb85995028c_Extended_MSFT_Method">
    <vt:lpwstr>Automatic</vt:lpwstr>
  </property>
  <property fmtid="{D5CDD505-2E9C-101B-9397-08002B2CF9AE}" pid="15" name="MSIP_Label_f42aa342-8706-4288-bd11-ebb85995028c_Owner">
    <vt:lpwstr>v-ritam@microsoft.com</vt:lpwstr>
  </property>
  <property fmtid="{D5CDD505-2E9C-101B-9397-08002B2CF9AE}" pid="16" name="ItemTypeTag">
    <vt:lpwstr/>
  </property>
  <property fmtid="{D5CDD505-2E9C-101B-9397-08002B2CF9AE}" pid="17" name="Audience1">
    <vt:lpwstr/>
  </property>
</Properties>
</file>