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PROJECT RESEARCH &amp; IMPLEMENTATION PLAN</w:t>
      </w:r>
    </w:p>
    <w:p>
      <w:pPr>
        <w:jc w:val="center"/>
      </w:pPr>
      <w:r>
        <w:rPr>
          <w:b/>
          <w:sz w:val="32"/>
        </w:rPr>
        <w:t>Physiology-Based Engagement Estimation and Adaptive Training</w:t>
      </w:r>
    </w:p>
    <w:p>
      <w:pPr>
        <w:jc w:val="center"/>
      </w:pPr>
      <w:r>
        <w:t>A research-guided reproduction study using WESAD physiological signals</w:t>
      </w:r>
    </w:p>
    <w:p>
      <w:pPr>
        <w:jc w:val="center"/>
      </w:pPr>
      <w:r>
        <w:t>Working document • October 2026</w:t>
      </w:r>
    </w:p>
    <w:p>
      <w:r>
        <w:br w:type="page"/>
      </w:r>
    </w:p>
    <w:p>
      <w:pPr>
        <w:pStyle w:val="Heading1"/>
      </w:pPr>
      <w:r>
        <w:t>1. Executive Summary</w:t>
      </w:r>
    </w:p>
    <w:p>
      <w:r>
        <w:t>The project aims to build a physiology-based system inspired by the research paper “Design of a Physiology-based Adaptive Virtual Reality Driving Platform for Individuals with ASD” by Bian et al. (2019). In that work, physiological signals were processed into features, a Random Forest classifier estimated whether a participant was highly or less engaged, and the estimate was combined with task performance to adjust driving difficulty.</w:t>
      </w:r>
    </w:p>
    <w:p>
      <w:r>
        <w:t>Our goal is to reproduce the signal-processing and machine-learning approach as closely as the available data permits. We are beginning with the PPG/BVP channel from WESAD, validating the processing pipeline, and then intend to add respiration and electrodermal activity (EDA/GSR). WESAD is useful because it provides multiple physiological channels, synchronized recordings, and labels for baseline, stress, amusement, and other protocol segments. However, WESAD does not contain the original paper’s observer-rated High/Low engagement labels, and its sensors and study context differ from the driving study. Therefore, this is a method-inspired reproduction/extension, not an exact reproduction of the original trained engagement model.</w:t>
      </w:r>
    </w:p>
    <w:p>
      <w:pPr>
        <w:pStyle w:val="Heading2"/>
      </w:pPr>
      <w:r>
        <w:t>Project in one sentence</w:t>
      </w:r>
    </w:p>
    <w:p>
      <w:r>
        <w:t>Develop a documented pipeline that cleans physiological recordings, extracts interpretable features in fixed windows, and prepares them for Random Forest classification, while explicitly separating what can be replicated from what the available dataset cannot validate.</w:t>
      </w:r>
    </w:p>
    <w:p>
      <w:pPr>
        <w:pStyle w:val="Heading1"/>
      </w:pPr>
      <w:r>
        <w:t>2. The Problem We Are Trying to Solve</w:t>
      </w:r>
    </w:p>
    <w:p>
      <w:r>
        <w:t>A training application may adjust difficulty only from task performance—for example, whether a user made mistakes or completed a task successfully. The reference paper explores adding physiological information to this decision. Physiological responses can provide additional context about a participant’s state, but they are not a direct or definitive measurement of engagement. The intended system combines signals and performance rather than assuming that one heartbeat or skin response proves a person is engaged.</w:t>
      </w:r>
    </w:p>
    <w:p>
      <w:r>
        <w:t>In the original application, the target environment was a virtual-reality driving simulator designed with autistic teenagers in mind. The system estimated engagement and adjusted task difficulty. Our current work is focused first on the data and machine-learning pipeline; a validated, clinically appropriate adaptive application would require separate development and user evaluation.</w:t>
      </w:r>
    </w:p>
    <w:p>
      <w:pPr>
        <w:pStyle w:val="Heading1"/>
      </w:pPr>
      <w:r>
        <w:t>3. Primary Research Paper We Are Following</w:t>
      </w:r>
    </w:p>
    <w:p>
      <w:r>
        <w:t>Bian, Dayi; Wade, Joshua; Swanson, Amy; Weitlauf, Amy; Warren, Zachary; and Sarkar, Nilanjan. “Design of a Physiology-based Adaptive Virtual Reality Driving Platform for Individuals with ASD.” ACM Transactions on Accessible Computing, 12(1), Article 2, February 2019. DOI: 10.1145/3301498.</w:t>
      </w:r>
    </w:p>
    <w:p>
      <w:r>
        <w:t>Official paper PDF: https://cdn.vanderbilt.edu/t2-main/lab-prd/wp-content/uploads/sites/179/2022/09/3301498.pdf</w:t>
      </w:r>
    </w:p>
    <w:p>
      <w:pPr>
        <w:pStyle w:val="Heading2"/>
      </w:pPr>
      <w:r>
        <w:t>3.1 What the original system did</w:t>
      </w:r>
    </w:p>
    <w:p>
      <w:pPr>
        <w:pStyle w:val="ListBullet"/>
      </w:pPr>
      <w:r>
        <w:t>Used a Unity3D-based virtual driving environment with a Logitech G27 steering wheel.</w:t>
      </w:r>
    </w:p>
    <w:p>
      <w:pPr>
        <w:pStyle w:val="ListBullet"/>
      </w:pPr>
      <w:r>
        <w:t>Collected three physiological modalities: photoplethysmogram (PPG), galvanic skin response (GSR), and respiration (RSP).</w:t>
      </w:r>
    </w:p>
    <w:p>
      <w:pPr>
        <w:pStyle w:val="ListBullet"/>
      </w:pPr>
      <w:r>
        <w:t>Used a BIOPAC MP150 acquisition system at 1,000 samples/second for the study’s physiological signals.</w:t>
      </w:r>
    </w:p>
    <w:p>
      <w:pPr>
        <w:pStyle w:val="ListBullet"/>
      </w:pPr>
      <w:r>
        <w:t>Preprocessed the signals, extracted 10 features, and trained several machine-learning classifiers.</w:t>
      </w:r>
    </w:p>
    <w:p>
      <w:pPr>
        <w:pStyle w:val="ListBullet"/>
      </w:pPr>
      <w:r>
        <w:t>Selected Random Forest for the engagement classifier because it had the highest reported accuracy among the compared models.</w:t>
      </w:r>
    </w:p>
    <w:p>
      <w:pPr>
        <w:pStyle w:val="ListBullet"/>
      </w:pPr>
      <w:r>
        <w:t>Produced a binary output—High Engaged or Low Engaged—at 3-minute intervals.</w:t>
      </w:r>
    </w:p>
    <w:p>
      <w:pPr>
        <w:pStyle w:val="ListBullet"/>
      </w:pPr>
      <w:r>
        <w:t>Combined the estimated engagement state with driving performance to adjust difficulty.</w:t>
      </w:r>
    </w:p>
    <w:p>
      <w:pPr>
        <w:pStyle w:val="Heading2"/>
      </w:pPr>
      <w:r>
        <w:t>3.2 Original signal placement and preprocessing</w:t>
      </w:r>
    </w:p>
    <w:p>
      <w:r>
        <w:t>The paper measured PPG and GSR at the toes of the left foot to reduce interference with steering-wheel use and motion artefacts. The PPG sensor measured blood-volume changes at the middle toe. Respiration was measured using a belt around the abdomen. The paper does not establish that the exact transducer models are identical to the channels in WESAD.</w:t>
      </w:r>
    </w:p>
    <w:p>
      <w:r>
        <w:t>The paper’s reported preprocessing was signal-specific:</w:t>
      </w:r>
    </w:p>
    <w:p>
      <w:pPr>
        <w:pStyle w:val="ListBullet"/>
      </w:pPr>
      <w:r>
        <w:t>Detect/remove outliers and interpolate the affected values.</w:t>
      </w:r>
    </w:p>
    <w:p>
      <w:pPr>
        <w:pStyle w:val="ListBullet"/>
      </w:pPr>
      <w:r>
        <w:t>Apply a 60 Hz notch filter to remove electrical mains interference.</w:t>
      </w:r>
    </w:p>
    <w:p>
      <w:pPr>
        <w:pStyle w:val="ListBullet"/>
      </w:pPr>
      <w:r>
        <w:t>PPG: high-pass at 1.1 Hz and low-pass at 3.6 Hz.</w:t>
      </w:r>
    </w:p>
    <w:p>
      <w:pPr>
        <w:pStyle w:val="ListBullet"/>
      </w:pPr>
      <w:r>
        <w:t>Respiration: high-pass at 0.05 Hz and low-pass at 0.35 Hz.</w:t>
      </w:r>
    </w:p>
    <w:p>
      <w:pPr>
        <w:pStyle w:val="ListBullet"/>
      </w:pPr>
      <w:r>
        <w:t>GSR: low-pass at 0.5 Hz; derive tonic activity with a 0.05 Hz high-pass operation and calculate phasic activity by subtracting tonic from the preprocessed signal.</w:t>
      </w:r>
    </w:p>
    <w:p>
      <w:pPr>
        <w:pStyle w:val="ListBullet"/>
      </w:pPr>
      <w:r>
        <w:t>Downsample the paper’s signals from 1,000 Hz to 100 Hz after preprocessing.</w:t>
      </w:r>
    </w:p>
    <w:p>
      <w:r>
        <w:t>Important: the paper notes that its filter cutoffs were chosen empirically for its BIOPAC recordings and may not transfer directly to other datasets. WESAD wrist BVP is sampled at 64 Hz, so a 60 Hz notch is not valid for that channel: its Nyquist frequency is only 32 Hz. We will not blindly copy every original preprocessing setting.</w:t>
      </w:r>
    </w:p>
    <w:p>
      <w:pPr>
        <w:pStyle w:val="Heading2"/>
      </w:pPr>
      <w:r>
        <w:t>3.3 The original paper’s 10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6F2"/>
          </w:tcPr>
          <w:p>
            <w:r/>
            <w:r>
              <w:rPr>
                <w:b/>
                <w:sz w:val="18"/>
              </w:rPr>
              <w:t>Signal</w:t>
            </w:r>
          </w:p>
        </w:tc>
        <w:tc>
          <w:tcPr>
            <w:tcW w:type="dxa" w:w="3312"/>
            <w:vAlign w:val="center"/>
            <w:shd w:fill="D9E6F2"/>
          </w:tcPr>
          <w:p>
            <w:r/>
            <w:r>
              <w:rPr>
                <w:b/>
                <w:sz w:val="18"/>
              </w:rPr>
              <w:t>Feature</w:t>
            </w:r>
          </w:p>
        </w:tc>
        <w:tc>
          <w:tcPr>
            <w:tcW w:type="dxa" w:w="3312"/>
            <w:vAlign w:val="center"/>
            <w:shd w:fill="D9E6F2"/>
          </w:tcPr>
          <w:p>
            <w:r/>
            <w:r>
              <w:rPr>
                <w:b/>
                <w:sz w:val="18"/>
              </w:rPr>
              <w:t>Unit / interpretation</w:t>
            </w:r>
          </w:p>
        </w:tc>
      </w:tr>
      <w:tr>
        <w:tc>
          <w:tcPr>
            <w:tcW w:type="dxa" w:w="3312"/>
            <w:vAlign w:val="center"/>
          </w:tcPr>
          <w:p>
            <w:r/>
            <w:r>
              <w:rPr>
                <w:b w:val="0"/>
                <w:sz w:val="18"/>
              </w:rPr>
              <w:t>PPG</w:t>
            </w:r>
          </w:p>
        </w:tc>
        <w:tc>
          <w:tcPr>
            <w:tcW w:type="dxa" w:w="3312"/>
            <w:vAlign w:val="center"/>
          </w:tcPr>
          <w:p>
            <w:r/>
            <w:r>
              <w:rPr>
                <w:b w:val="0"/>
                <w:sz w:val="18"/>
              </w:rPr>
              <w:t>Mean heart-rate variability (HRV)</w:t>
            </w:r>
          </w:p>
        </w:tc>
        <w:tc>
          <w:tcPr>
            <w:tcW w:type="dxa" w:w="3312"/>
            <w:vAlign w:val="center"/>
          </w:tcPr>
          <w:p>
            <w:r/>
            <w:r>
              <w:rPr>
                <w:b w:val="0"/>
                <w:sz w:val="18"/>
              </w:rPr>
              <w:t>Milliseconds</w:t>
            </w:r>
          </w:p>
        </w:tc>
      </w:tr>
      <w:tr>
        <w:tc>
          <w:tcPr>
            <w:tcW w:type="dxa" w:w="3312"/>
            <w:vAlign w:val="center"/>
          </w:tcPr>
          <w:p>
            <w:r/>
            <w:r>
              <w:rPr>
                <w:b w:val="0"/>
                <w:sz w:val="18"/>
              </w:rPr>
              <w:t>PPG</w:t>
            </w:r>
          </w:p>
        </w:tc>
        <w:tc>
          <w:tcPr>
            <w:tcW w:type="dxa" w:w="3312"/>
            <w:vAlign w:val="center"/>
          </w:tcPr>
          <w:p>
            <w:r/>
            <w:r>
              <w:rPr>
                <w:b w:val="0"/>
                <w:sz w:val="18"/>
              </w:rPr>
              <w:t>Mean amplitude of peak values</w:t>
            </w:r>
          </w:p>
        </w:tc>
        <w:tc>
          <w:tcPr>
            <w:tcW w:type="dxa" w:w="3312"/>
            <w:vAlign w:val="center"/>
          </w:tcPr>
          <w:p>
            <w:r/>
            <w:r>
              <w:rPr>
                <w:b w:val="0"/>
                <w:sz w:val="18"/>
              </w:rPr>
              <w:t>Reported as µV in original setup</w:t>
            </w:r>
          </w:p>
        </w:tc>
      </w:tr>
      <w:tr>
        <w:tc>
          <w:tcPr>
            <w:tcW w:type="dxa" w:w="3312"/>
            <w:vAlign w:val="center"/>
          </w:tcPr>
          <w:p>
            <w:r/>
            <w:r>
              <w:rPr>
                <w:b w:val="0"/>
                <w:sz w:val="18"/>
              </w:rPr>
              <w:t>Respiration</w:t>
            </w:r>
          </w:p>
        </w:tc>
        <w:tc>
          <w:tcPr>
            <w:tcW w:type="dxa" w:w="3312"/>
            <w:vAlign w:val="center"/>
          </w:tcPr>
          <w:p>
            <w:r/>
            <w:r>
              <w:rPr>
                <w:b w:val="0"/>
                <w:sz w:val="18"/>
              </w:rPr>
              <w:t>Mean amplitude</w:t>
            </w:r>
          </w:p>
        </w:tc>
        <w:tc>
          <w:tcPr>
            <w:tcW w:type="dxa" w:w="3312"/>
            <w:vAlign w:val="center"/>
          </w:tcPr>
          <w:p>
            <w:r/>
            <w:r>
              <w:rPr>
                <w:b w:val="0"/>
                <w:sz w:val="18"/>
              </w:rPr>
              <w:t>Signal-dependent</w:t>
            </w:r>
          </w:p>
        </w:tc>
      </w:tr>
      <w:tr>
        <w:tc>
          <w:tcPr>
            <w:tcW w:type="dxa" w:w="3312"/>
            <w:vAlign w:val="center"/>
          </w:tcPr>
          <w:p>
            <w:r/>
            <w:r>
              <w:rPr>
                <w:b w:val="0"/>
                <w:sz w:val="18"/>
              </w:rPr>
              <w:t>Respiration</w:t>
            </w:r>
          </w:p>
        </w:tc>
        <w:tc>
          <w:tcPr>
            <w:tcW w:type="dxa" w:w="3312"/>
            <w:vAlign w:val="center"/>
          </w:tcPr>
          <w:p>
            <w:r/>
            <w:r>
              <w:rPr>
                <w:b w:val="0"/>
                <w:sz w:val="18"/>
              </w:rPr>
              <w:t>Standard deviation of amplitude</w:t>
            </w:r>
          </w:p>
        </w:tc>
        <w:tc>
          <w:tcPr>
            <w:tcW w:type="dxa" w:w="3312"/>
            <w:vAlign w:val="center"/>
          </w:tcPr>
          <w:p>
            <w:r/>
            <w:r>
              <w:rPr>
                <w:b w:val="0"/>
                <w:sz w:val="18"/>
              </w:rPr>
              <w:t>Signal-dependent</w:t>
            </w:r>
          </w:p>
        </w:tc>
      </w:tr>
      <w:tr>
        <w:tc>
          <w:tcPr>
            <w:tcW w:type="dxa" w:w="3312"/>
            <w:vAlign w:val="center"/>
          </w:tcPr>
          <w:p>
            <w:r/>
            <w:r>
              <w:rPr>
                <w:b w:val="0"/>
                <w:sz w:val="18"/>
              </w:rPr>
              <w:t>Respiration</w:t>
            </w:r>
          </w:p>
        </w:tc>
        <w:tc>
          <w:tcPr>
            <w:tcW w:type="dxa" w:w="3312"/>
            <w:vAlign w:val="center"/>
          </w:tcPr>
          <w:p>
            <w:r/>
            <w:r>
              <w:rPr>
                <w:b w:val="0"/>
                <w:sz w:val="18"/>
              </w:rPr>
              <w:t>Subband spectral entropy, 0.05–0.35 Hz</w:t>
            </w:r>
          </w:p>
        </w:tc>
        <w:tc>
          <w:tcPr>
            <w:tcW w:type="dxa" w:w="3312"/>
            <w:vAlign w:val="center"/>
          </w:tcPr>
          <w:p>
            <w:r/>
            <w:r>
              <w:rPr>
                <w:b w:val="0"/>
                <w:sz w:val="18"/>
              </w:rPr>
              <w:t>Frequency-distribution measure</w:t>
            </w:r>
          </w:p>
        </w:tc>
      </w:tr>
      <w:tr>
        <w:tc>
          <w:tcPr>
            <w:tcW w:type="dxa" w:w="3312"/>
            <w:vAlign w:val="center"/>
          </w:tcPr>
          <w:p>
            <w:r/>
            <w:r>
              <w:rPr>
                <w:b w:val="0"/>
                <w:sz w:val="18"/>
              </w:rPr>
              <w:t>Respiration</w:t>
            </w:r>
          </w:p>
        </w:tc>
        <w:tc>
          <w:tcPr>
            <w:tcW w:type="dxa" w:w="3312"/>
            <w:vAlign w:val="center"/>
          </w:tcPr>
          <w:p>
            <w:r/>
            <w:r>
              <w:rPr>
                <w:b w:val="0"/>
                <w:sz w:val="18"/>
              </w:rPr>
              <w:t>Mean peak–valley magnitude</w:t>
            </w:r>
          </w:p>
        </w:tc>
        <w:tc>
          <w:tcPr>
            <w:tcW w:type="dxa" w:w="3312"/>
            <w:vAlign w:val="center"/>
          </w:tcPr>
          <w:p>
            <w:r/>
            <w:r>
              <w:rPr>
                <w:b w:val="0"/>
                <w:sz w:val="18"/>
              </w:rPr>
              <w:t>Breathing waveform amplitude</w:t>
            </w:r>
          </w:p>
        </w:tc>
      </w:tr>
      <w:tr>
        <w:tc>
          <w:tcPr>
            <w:tcW w:type="dxa" w:w="3312"/>
            <w:vAlign w:val="center"/>
          </w:tcPr>
          <w:p>
            <w:r/>
            <w:r>
              <w:rPr>
                <w:b w:val="0"/>
                <w:sz w:val="18"/>
              </w:rPr>
              <w:t>Respiration</w:t>
            </w:r>
          </w:p>
        </w:tc>
        <w:tc>
          <w:tcPr>
            <w:tcW w:type="dxa" w:w="3312"/>
            <w:vAlign w:val="center"/>
          </w:tcPr>
          <w:p>
            <w:r/>
            <w:r>
              <w:rPr>
                <w:b w:val="0"/>
                <w:sz w:val="18"/>
              </w:rPr>
              <w:t>Standard deviation of peak–valley magnitude</w:t>
            </w:r>
          </w:p>
        </w:tc>
        <w:tc>
          <w:tcPr>
            <w:tcW w:type="dxa" w:w="3312"/>
            <w:vAlign w:val="center"/>
          </w:tcPr>
          <w:p>
            <w:r/>
            <w:r>
              <w:rPr>
                <w:b w:val="0"/>
                <w:sz w:val="18"/>
              </w:rPr>
              <w:t>Variability of breathing amplitude</w:t>
            </w:r>
          </w:p>
        </w:tc>
      </w:tr>
      <w:tr>
        <w:tc>
          <w:tcPr>
            <w:tcW w:type="dxa" w:w="3312"/>
            <w:vAlign w:val="center"/>
          </w:tcPr>
          <w:p>
            <w:r/>
            <w:r>
              <w:rPr>
                <w:b w:val="0"/>
                <w:sz w:val="18"/>
              </w:rPr>
              <w:t>GSR</w:t>
            </w:r>
          </w:p>
        </w:tc>
        <w:tc>
          <w:tcPr>
            <w:tcW w:type="dxa" w:w="3312"/>
            <w:vAlign w:val="center"/>
          </w:tcPr>
          <w:p>
            <w:r/>
            <w:r>
              <w:rPr>
                <w:b w:val="0"/>
                <w:sz w:val="18"/>
              </w:rPr>
              <w:t>Rate of phasic activity</w:t>
            </w:r>
          </w:p>
        </w:tc>
        <w:tc>
          <w:tcPr>
            <w:tcW w:type="dxa" w:w="3312"/>
            <w:vAlign w:val="center"/>
          </w:tcPr>
          <w:p>
            <w:r/>
            <w:r>
              <w:rPr>
                <w:b w:val="0"/>
                <w:sz w:val="18"/>
              </w:rPr>
              <w:t>Response peaks per second</w:t>
            </w:r>
          </w:p>
        </w:tc>
      </w:tr>
      <w:tr>
        <w:tc>
          <w:tcPr>
            <w:tcW w:type="dxa" w:w="3312"/>
            <w:vAlign w:val="center"/>
          </w:tcPr>
          <w:p>
            <w:r/>
            <w:r>
              <w:rPr>
                <w:b w:val="0"/>
                <w:sz w:val="18"/>
              </w:rPr>
              <w:t>GSR</w:t>
            </w:r>
          </w:p>
        </w:tc>
        <w:tc>
          <w:tcPr>
            <w:tcW w:type="dxa" w:w="3312"/>
            <w:vAlign w:val="center"/>
          </w:tcPr>
          <w:p>
            <w:r/>
            <w:r>
              <w:rPr>
                <w:b w:val="0"/>
                <w:sz w:val="18"/>
              </w:rPr>
              <w:t>Standard deviation of tonic activity</w:t>
            </w:r>
          </w:p>
        </w:tc>
        <w:tc>
          <w:tcPr>
            <w:tcW w:type="dxa" w:w="3312"/>
            <w:vAlign w:val="center"/>
          </w:tcPr>
          <w:p>
            <w:r/>
            <w:r>
              <w:rPr>
                <w:b w:val="0"/>
                <w:sz w:val="18"/>
              </w:rPr>
              <w:t>Tonic-level variability</w:t>
            </w:r>
          </w:p>
        </w:tc>
      </w:tr>
      <w:tr>
        <w:tc>
          <w:tcPr>
            <w:tcW w:type="dxa" w:w="3312"/>
            <w:vAlign w:val="center"/>
          </w:tcPr>
          <w:p>
            <w:r/>
            <w:r>
              <w:rPr>
                <w:b w:val="0"/>
                <w:sz w:val="18"/>
              </w:rPr>
              <w:t>GSR</w:t>
            </w:r>
          </w:p>
        </w:tc>
        <w:tc>
          <w:tcPr>
            <w:tcW w:type="dxa" w:w="3312"/>
            <w:vAlign w:val="center"/>
          </w:tcPr>
          <w:p>
            <w:r/>
            <w:r>
              <w:rPr>
                <w:b w:val="0"/>
                <w:sz w:val="18"/>
              </w:rPr>
              <w:t>Slope of tonic activity</w:t>
            </w:r>
          </w:p>
        </w:tc>
        <w:tc>
          <w:tcPr>
            <w:tcW w:type="dxa" w:w="3312"/>
            <w:vAlign w:val="center"/>
          </w:tcPr>
          <w:p>
            <w:r/>
            <w:r>
              <w:rPr>
                <w:b w:val="0"/>
                <w:sz w:val="18"/>
              </w:rPr>
              <w:t>µS/s in original setup</w:t>
            </w:r>
          </w:p>
        </w:tc>
      </w:tr>
    </w:tbl>
    <w:p>
      <w:pPr>
        <w:pStyle w:val="Heading2"/>
      </w:pPr>
      <w:r>
        <w:t>3.4 Original model and decision loop</w:t>
      </w:r>
    </w:p>
    <w:p>
      <w:r>
        <w:t>The paper reports comparing a Multilayer Perceptron, Random Forest, SVM, BayesNet, Naive Bayes, and J48 decision tree. Random Forest used 100 trees with unlimited maximum depth and reached 84.72% reported accuracy in the paper’s grouped 10-fold cross-validation setup. The grouping was by participant to test generalization across people. The original model was trained with data and engagement ratings from earlier driving experiments, not with WESAD.</w:t>
      </w:r>
    </w:p>
    <w:p>
      <w:r>
        <w:t>For online inference, the paper collected a 3-minute baseline at the beginning, processed each subsequent 3-minute window, extracted the 10 features, subtracted baseline features, and sent the predicted engagement state to the driving application. The adaptation mechanism also considered task performance. This distinction matters: reproducing a Random Forest algorithm is not the same as reproducing the original trained model.</w:t>
      </w:r>
    </w:p>
    <w:p>
      <w:pPr>
        <w:pStyle w:val="Heading1"/>
      </w:pPr>
      <w:r>
        <w:t>4. Dataset We Are Using: WESAD</w:t>
      </w:r>
    </w:p>
    <w:p>
      <w:r>
        <w:t>WESAD means “Wearable Stress and Affect Detection.” It was introduced by Philip Schmidt, Attila Reiss, Robert Dürichen, Claus Marberger, and Kristof Van Laerhoven in the 2018 ACM International Conference on Multimodal Interaction paper “Introducing WESAD, a multimodal dataset for Wearable Stress and Affect Detection.”</w:t>
      </w:r>
    </w:p>
    <w:p>
      <w:r>
        <w:t>Dataset page: https://ubi29.informatik.uni-siegen.de/usi/data_wesad.html</w:t>
      </w:r>
    </w:p>
    <w:p>
      <w:r>
        <w:t>Research paper PDF: https://www.eti.uni-siegen.de/ubicomp/papers/ubi_icmi2018.pdf</w:t>
      </w:r>
    </w:p>
    <w:p>
      <w:r>
        <w:t>DOI: https://doi.org/10.1145/3242969.3242985</w:t>
      </w:r>
    </w:p>
    <w:p>
      <w:pPr>
        <w:pStyle w:val="Heading2"/>
      </w:pPr>
      <w:r>
        <w:t>4.1 What is inside WESAD?</w:t>
      </w:r>
    </w:p>
    <w:p>
      <w:pPr>
        <w:pStyle w:val="ListBullet"/>
      </w:pPr>
      <w:r>
        <w:t>17 people participated originally; data from two participants were excluded because of sensor malfunction, leaving 15 subjects in the released dataset.</w:t>
      </w:r>
    </w:p>
    <w:p>
      <w:pPr>
        <w:pStyle w:val="ListBullet"/>
      </w:pPr>
      <w:r>
        <w:t>It is a laboratory study involving baseline/neutral, stress, amusement, and guided meditation periods.</w:t>
      </w:r>
    </w:p>
    <w:p>
      <w:pPr>
        <w:pStyle w:val="ListBullet"/>
      </w:pPr>
      <w:r>
        <w:t>It includes physiological and motion recordings from a wrist-worn Empatica E4 and a chest-worn RespiBAN device.</w:t>
      </w:r>
    </w:p>
    <w:p>
      <w:pPr>
        <w:pStyle w:val="ListBullet"/>
      </w:pPr>
      <w:r>
        <w:t>The subject pickle files (for example, S2.pkl) contain synchronized sensor data and protocol labels. The README describes the expected structure as data['signal']['wrist']['BVP'], data['signal']['wrist']['EDA'], and data['signal']['chest']['RESP'] / related chest channels.</w:t>
      </w:r>
    </w:p>
    <w:p>
      <w:pPr>
        <w:pStyle w:val="ListBullet"/>
      </w:pPr>
      <w:r>
        <w:t>Protocol labels include 0 = undefined/transient, 1 = baseline, 2 = stress, 3 = amusement, and 4 = meditation; labels 5/6/7 are to be ignored according to the dataset README.</w:t>
      </w:r>
    </w:p>
    <w:p>
      <w:pPr>
        <w:pStyle w:val="Heading2"/>
      </w:pPr>
      <w:r>
        <w:t>4.2 Sensors and sampling rates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6F2"/>
          </w:tcPr>
          <w:p>
            <w:r/>
            <w:r>
              <w:rPr>
                <w:b/>
                <w:sz w:val="18"/>
              </w:rPr>
              <w:t>Device / location</w:t>
            </w:r>
          </w:p>
        </w:tc>
        <w:tc>
          <w:tcPr>
            <w:tcW w:type="dxa" w:w="2484"/>
            <w:vAlign w:val="center"/>
            <w:shd w:fill="D9E6F2"/>
          </w:tcPr>
          <w:p>
            <w:r/>
            <w:r>
              <w:rPr>
                <w:b/>
                <w:sz w:val="18"/>
              </w:rPr>
              <w:t>Signal</w:t>
            </w:r>
          </w:p>
        </w:tc>
        <w:tc>
          <w:tcPr>
            <w:tcW w:type="dxa" w:w="2484"/>
            <w:vAlign w:val="center"/>
            <w:shd w:fill="D9E6F2"/>
          </w:tcPr>
          <w:p>
            <w:r/>
            <w:r>
              <w:rPr>
                <w:b/>
                <w:sz w:val="18"/>
              </w:rPr>
              <w:t>Sampling rate</w:t>
            </w:r>
          </w:p>
        </w:tc>
        <w:tc>
          <w:tcPr>
            <w:tcW w:type="dxa" w:w="2484"/>
            <w:vAlign w:val="center"/>
            <w:shd w:fill="D9E6F2"/>
          </w:tcPr>
          <w:p>
            <w:r/>
            <w:r>
              <w:rPr>
                <w:b/>
                <w:sz w:val="18"/>
              </w:rPr>
              <w:t>Notes</w:t>
            </w:r>
          </w:p>
        </w:tc>
      </w:tr>
      <w:tr>
        <w:tc>
          <w:tcPr>
            <w:tcW w:type="dxa" w:w="2484"/>
            <w:vAlign w:val="center"/>
          </w:tcPr>
          <w:p>
            <w:r/>
            <w:r>
              <w:rPr>
                <w:b w:val="0"/>
                <w:sz w:val="18"/>
              </w:rPr>
              <w:t>Empatica E4 / wrist</w:t>
            </w:r>
          </w:p>
        </w:tc>
        <w:tc>
          <w:tcPr>
            <w:tcW w:type="dxa" w:w="2484"/>
            <w:vAlign w:val="center"/>
          </w:tcPr>
          <w:p>
            <w:r/>
            <w:r>
              <w:rPr>
                <w:b w:val="0"/>
                <w:sz w:val="18"/>
              </w:rPr>
              <w:t>BVP (PPG)</w:t>
            </w:r>
          </w:p>
        </w:tc>
        <w:tc>
          <w:tcPr>
            <w:tcW w:type="dxa" w:w="2484"/>
            <w:vAlign w:val="center"/>
          </w:tcPr>
          <w:p>
            <w:r/>
            <w:r>
              <w:rPr>
                <w:b w:val="0"/>
                <w:sz w:val="18"/>
              </w:rPr>
              <w:t>64 Hz</w:t>
            </w:r>
          </w:p>
        </w:tc>
        <w:tc>
          <w:tcPr>
            <w:tcW w:type="dxa" w:w="2484"/>
            <w:vAlign w:val="center"/>
          </w:tcPr>
          <w:p>
            <w:r/>
            <w:r>
              <w:rPr>
                <w:b w:val="0"/>
                <w:sz w:val="18"/>
              </w:rPr>
              <w:t>Current first phase</w:t>
            </w:r>
          </w:p>
        </w:tc>
      </w:tr>
      <w:tr>
        <w:tc>
          <w:tcPr>
            <w:tcW w:type="dxa" w:w="2484"/>
            <w:vAlign w:val="center"/>
          </w:tcPr>
          <w:p>
            <w:r/>
            <w:r>
              <w:rPr>
                <w:b w:val="0"/>
                <w:sz w:val="18"/>
              </w:rPr>
              <w:t>Empatica E4 / wrist</w:t>
            </w:r>
          </w:p>
        </w:tc>
        <w:tc>
          <w:tcPr>
            <w:tcW w:type="dxa" w:w="2484"/>
            <w:vAlign w:val="center"/>
          </w:tcPr>
          <w:p>
            <w:r/>
            <w:r>
              <w:rPr>
                <w:b w:val="0"/>
                <w:sz w:val="18"/>
              </w:rPr>
              <w:t>EDA (GSR equivalent)</w:t>
            </w:r>
          </w:p>
        </w:tc>
        <w:tc>
          <w:tcPr>
            <w:tcW w:type="dxa" w:w="2484"/>
            <w:vAlign w:val="center"/>
          </w:tcPr>
          <w:p>
            <w:r/>
            <w:r>
              <w:rPr>
                <w:b w:val="0"/>
                <w:sz w:val="18"/>
              </w:rPr>
              <w:t>4 Hz</w:t>
            </w:r>
          </w:p>
        </w:tc>
        <w:tc>
          <w:tcPr>
            <w:tcW w:type="dxa" w:w="2484"/>
            <w:vAlign w:val="center"/>
          </w:tcPr>
          <w:p>
            <w:r/>
            <w:r>
              <w:rPr>
                <w:b w:val="0"/>
                <w:sz w:val="18"/>
              </w:rPr>
              <w:t>Conductance in µS in released raw channel</w:t>
            </w:r>
          </w:p>
        </w:tc>
      </w:tr>
      <w:tr>
        <w:tc>
          <w:tcPr>
            <w:tcW w:type="dxa" w:w="2484"/>
            <w:vAlign w:val="center"/>
          </w:tcPr>
          <w:p>
            <w:r/>
            <w:r>
              <w:rPr>
                <w:b w:val="0"/>
                <w:sz w:val="18"/>
              </w:rPr>
              <w:t>Empatica E4 / wrist</w:t>
            </w:r>
          </w:p>
        </w:tc>
        <w:tc>
          <w:tcPr>
            <w:tcW w:type="dxa" w:w="2484"/>
            <w:vAlign w:val="center"/>
          </w:tcPr>
          <w:p>
            <w:r/>
            <w:r>
              <w:rPr>
                <w:b w:val="0"/>
                <w:sz w:val="18"/>
              </w:rPr>
              <w:t>Temperature</w:t>
            </w:r>
          </w:p>
        </w:tc>
        <w:tc>
          <w:tcPr>
            <w:tcW w:type="dxa" w:w="2484"/>
            <w:vAlign w:val="center"/>
          </w:tcPr>
          <w:p>
            <w:r/>
            <w:r>
              <w:rPr>
                <w:b w:val="0"/>
                <w:sz w:val="18"/>
              </w:rPr>
              <w:t>4 Hz</w:t>
            </w:r>
          </w:p>
        </w:tc>
        <w:tc>
          <w:tcPr>
            <w:tcW w:type="dxa" w:w="2484"/>
            <w:vAlign w:val="center"/>
          </w:tcPr>
          <w:p>
            <w:r/>
            <w:r>
              <w:rPr>
                <w:b w:val="0"/>
                <w:sz w:val="18"/>
              </w:rPr>
              <w:t>Optional modality</w:t>
            </w:r>
          </w:p>
        </w:tc>
      </w:tr>
      <w:tr>
        <w:tc>
          <w:tcPr>
            <w:tcW w:type="dxa" w:w="2484"/>
            <w:vAlign w:val="center"/>
          </w:tcPr>
          <w:p>
            <w:r/>
            <w:r>
              <w:rPr>
                <w:b w:val="0"/>
                <w:sz w:val="18"/>
              </w:rPr>
              <w:t>Empatica E4 / wrist</w:t>
            </w:r>
          </w:p>
        </w:tc>
        <w:tc>
          <w:tcPr>
            <w:tcW w:type="dxa" w:w="2484"/>
            <w:vAlign w:val="center"/>
          </w:tcPr>
          <w:p>
            <w:r/>
            <w:r>
              <w:rPr>
                <w:b w:val="0"/>
                <w:sz w:val="18"/>
              </w:rPr>
              <w:t>Accelerometer</w:t>
            </w:r>
          </w:p>
        </w:tc>
        <w:tc>
          <w:tcPr>
            <w:tcW w:type="dxa" w:w="2484"/>
            <w:vAlign w:val="center"/>
          </w:tcPr>
          <w:p>
            <w:r/>
            <w:r>
              <w:rPr>
                <w:b w:val="0"/>
                <w:sz w:val="18"/>
              </w:rPr>
              <w:t>32 Hz</w:t>
            </w:r>
          </w:p>
        </w:tc>
        <w:tc>
          <w:tcPr>
            <w:tcW w:type="dxa" w:w="2484"/>
            <w:vAlign w:val="center"/>
          </w:tcPr>
          <w:p>
            <w:r/>
            <w:r>
              <w:rPr>
                <w:b w:val="0"/>
                <w:sz w:val="18"/>
              </w:rPr>
              <w:t>Useful for motion/context checks</w:t>
            </w:r>
          </w:p>
        </w:tc>
      </w:tr>
      <w:tr>
        <w:tc>
          <w:tcPr>
            <w:tcW w:type="dxa" w:w="2484"/>
            <w:vAlign w:val="center"/>
          </w:tcPr>
          <w:p>
            <w:r/>
            <w:r>
              <w:rPr>
                <w:b w:val="0"/>
                <w:sz w:val="18"/>
              </w:rPr>
              <w:t>RespiBAN / chest</w:t>
            </w:r>
          </w:p>
        </w:tc>
        <w:tc>
          <w:tcPr>
            <w:tcW w:type="dxa" w:w="2484"/>
            <w:vAlign w:val="center"/>
          </w:tcPr>
          <w:p>
            <w:r/>
            <w:r>
              <w:rPr>
                <w:b w:val="0"/>
                <w:sz w:val="18"/>
              </w:rPr>
              <w:t>Respiration (RESP)</w:t>
            </w:r>
          </w:p>
        </w:tc>
        <w:tc>
          <w:tcPr>
            <w:tcW w:type="dxa" w:w="2484"/>
            <w:vAlign w:val="center"/>
          </w:tcPr>
          <w:p>
            <w:r/>
            <w:r>
              <w:rPr>
                <w:b w:val="0"/>
                <w:sz w:val="18"/>
              </w:rPr>
              <w:t>700 Hz</w:t>
            </w:r>
          </w:p>
        </w:tc>
        <w:tc>
          <w:tcPr>
            <w:tcW w:type="dxa" w:w="2484"/>
            <w:vAlign w:val="center"/>
          </w:tcPr>
          <w:p>
            <w:r/>
            <w:r>
              <w:rPr>
                <w:b w:val="0"/>
                <w:sz w:val="18"/>
              </w:rPr>
              <w:t>Belt/inductive respiration channel</w:t>
            </w:r>
          </w:p>
        </w:tc>
      </w:tr>
      <w:tr>
        <w:tc>
          <w:tcPr>
            <w:tcW w:type="dxa" w:w="2484"/>
            <w:vAlign w:val="center"/>
          </w:tcPr>
          <w:p>
            <w:r/>
            <w:r>
              <w:rPr>
                <w:b w:val="0"/>
                <w:sz w:val="18"/>
              </w:rPr>
              <w:t>RespiBAN / chest</w:t>
            </w:r>
          </w:p>
        </w:tc>
        <w:tc>
          <w:tcPr>
            <w:tcW w:type="dxa" w:w="2484"/>
            <w:vAlign w:val="center"/>
          </w:tcPr>
          <w:p>
            <w:r/>
            <w:r>
              <w:rPr>
                <w:b w:val="0"/>
                <w:sz w:val="18"/>
              </w:rPr>
              <w:t>EDA</w:t>
            </w:r>
          </w:p>
        </w:tc>
        <w:tc>
          <w:tcPr>
            <w:tcW w:type="dxa" w:w="2484"/>
            <w:vAlign w:val="center"/>
          </w:tcPr>
          <w:p>
            <w:r/>
            <w:r>
              <w:rPr>
                <w:b w:val="0"/>
                <w:sz w:val="18"/>
              </w:rPr>
              <w:t>700 Hz</w:t>
            </w:r>
          </w:p>
        </w:tc>
        <w:tc>
          <w:tcPr>
            <w:tcW w:type="dxa" w:w="2484"/>
            <w:vAlign w:val="center"/>
          </w:tcPr>
          <w:p>
            <w:r/>
            <w:r>
              <w:rPr>
                <w:b w:val="0"/>
                <w:sz w:val="18"/>
              </w:rPr>
              <w:t>Abdominal EDA channel; conversion details in README</w:t>
            </w:r>
          </w:p>
        </w:tc>
      </w:tr>
      <w:tr>
        <w:tc>
          <w:tcPr>
            <w:tcW w:type="dxa" w:w="2484"/>
            <w:vAlign w:val="center"/>
          </w:tcPr>
          <w:p>
            <w:r/>
            <w:r>
              <w:rPr>
                <w:b w:val="0"/>
                <w:sz w:val="18"/>
              </w:rPr>
              <w:t>RespiBAN / chest</w:t>
            </w:r>
          </w:p>
        </w:tc>
        <w:tc>
          <w:tcPr>
            <w:tcW w:type="dxa" w:w="2484"/>
            <w:vAlign w:val="center"/>
          </w:tcPr>
          <w:p>
            <w:r/>
            <w:r>
              <w:rPr>
                <w:b w:val="0"/>
                <w:sz w:val="18"/>
              </w:rPr>
              <w:t>ECG</w:t>
            </w:r>
          </w:p>
        </w:tc>
        <w:tc>
          <w:tcPr>
            <w:tcW w:type="dxa" w:w="2484"/>
            <w:vAlign w:val="center"/>
          </w:tcPr>
          <w:p>
            <w:r/>
            <w:r>
              <w:rPr>
                <w:b w:val="0"/>
                <w:sz w:val="18"/>
              </w:rPr>
              <w:t>700 Hz</w:t>
            </w:r>
          </w:p>
        </w:tc>
        <w:tc>
          <w:tcPr>
            <w:tcW w:type="dxa" w:w="2484"/>
            <w:vAlign w:val="center"/>
          </w:tcPr>
          <w:p>
            <w:r/>
            <w:r>
              <w:rPr>
                <w:b w:val="0"/>
                <w:sz w:val="18"/>
              </w:rPr>
              <w:t>Can support comparison/validation of beat timing</w:t>
            </w:r>
          </w:p>
        </w:tc>
      </w:tr>
      <w:tr>
        <w:tc>
          <w:tcPr>
            <w:tcW w:type="dxa" w:w="2484"/>
            <w:vAlign w:val="center"/>
          </w:tcPr>
          <w:p>
            <w:r/>
            <w:r>
              <w:rPr>
                <w:b w:val="0"/>
                <w:sz w:val="18"/>
              </w:rPr>
              <w:t>RespiBAN / chest</w:t>
            </w:r>
          </w:p>
        </w:tc>
        <w:tc>
          <w:tcPr>
            <w:tcW w:type="dxa" w:w="2484"/>
            <w:vAlign w:val="center"/>
          </w:tcPr>
          <w:p>
            <w:r/>
            <w:r>
              <w:rPr>
                <w:b w:val="0"/>
                <w:sz w:val="18"/>
              </w:rPr>
              <w:t>EMG, temperature, accelerometer</w:t>
            </w:r>
          </w:p>
        </w:tc>
        <w:tc>
          <w:tcPr>
            <w:tcW w:type="dxa" w:w="2484"/>
            <w:vAlign w:val="center"/>
          </w:tcPr>
          <w:p>
            <w:r/>
            <w:r>
              <w:rPr>
                <w:b w:val="0"/>
                <w:sz w:val="18"/>
              </w:rPr>
              <w:t>700 Hz</w:t>
            </w:r>
          </w:p>
        </w:tc>
        <w:tc>
          <w:tcPr>
            <w:tcW w:type="dxa" w:w="2484"/>
            <w:vAlign w:val="center"/>
          </w:tcPr>
          <w:p>
            <w:r/>
            <w:r>
              <w:rPr>
                <w:b w:val="0"/>
                <w:sz w:val="18"/>
              </w:rPr>
              <w:t>Additional channels</w:t>
            </w:r>
          </w:p>
        </w:tc>
      </w:tr>
    </w:tbl>
    <w:p>
      <w:r>
        <w:t>The WESAD README explains that the two devices were synchronized using a double-tap gesture and that the provided subject pickle contains synchronized data and labels. Even so, code must confirm the exact array shapes and the sample-rate/time alignment assumptions before combining channels.</w:t>
      </w:r>
    </w:p>
    <w:p>
      <w:pPr>
        <w:pStyle w:val="Heading1"/>
      </w:pPr>
      <w:r>
        <w:t>5. Why We Chose WESAD — and How Close It Is to the Reference Paper</w:t>
      </w:r>
    </w:p>
    <w:p>
      <w:pPr>
        <w:pStyle w:val="Heading2"/>
      </w:pPr>
      <w:r>
        <w:t>5.1 Reasons for choosing it</w:t>
      </w:r>
    </w:p>
    <w:p>
      <w:pPr>
        <w:pStyle w:val="ListBullet"/>
      </w:pPr>
      <w:r>
        <w:t>It contains the same broad physiological families used by the reference paper: PPG/BVP, respiration, and EDA/GSR.</w:t>
      </w:r>
    </w:p>
    <w:p>
      <w:pPr>
        <w:pStyle w:val="ListBullet"/>
      </w:pPr>
      <w:r>
        <w:t>It is a published research dataset with a dedicated dataset paper and documented acquisition devices, rates, labels, and file structure.</w:t>
      </w:r>
    </w:p>
    <w:p>
      <w:pPr>
        <w:pStyle w:val="ListBullet"/>
      </w:pPr>
      <w:r>
        <w:t>The released subject pickle files make it practical to start from local data in Python/VS Code.</w:t>
      </w:r>
    </w:p>
    <w:p>
      <w:pPr>
        <w:pStyle w:val="ListBullet"/>
      </w:pPr>
      <w:r>
        <w:t>It includes multiple subjects, which allows us to test subject-wise validation instead of evaluating only random windows from one person.</w:t>
      </w:r>
    </w:p>
    <w:p>
      <w:pPr>
        <w:pStyle w:val="ListBullet"/>
      </w:pPr>
      <w:r>
        <w:t>It includes protocol labels and self-report questionnaires, enabling useful development and quality checks for stress/affect classification.</w:t>
      </w:r>
    </w:p>
    <w:p>
      <w:pPr>
        <w:pStyle w:val="ListBullet"/>
      </w:pPr>
      <w:r>
        <w:t>It allows us to build and test signal processing before collecting our own physiological data.</w:t>
      </w:r>
    </w:p>
    <w:p>
      <w:pPr>
        <w:pStyle w:val="Heading2"/>
      </w:pPr>
      <w:r>
        <w:t>5.2 Similarities to the target paper</w:t>
      </w:r>
    </w:p>
    <w:p>
      <w:pPr>
        <w:pStyle w:val="ListBullet"/>
      </w:pPr>
      <w:r>
        <w:t>Both studies use physiological signals to infer aspects of a person’s internal state.</w:t>
      </w:r>
    </w:p>
    <w:p>
      <w:pPr>
        <w:pStyle w:val="ListBullet"/>
      </w:pPr>
      <w:r>
        <w:t>Both include PPG/BVP, respiration, and electrodermal activity.</w:t>
      </w:r>
    </w:p>
    <w:p>
      <w:pPr>
        <w:pStyle w:val="ListBullet"/>
      </w:pPr>
      <w:r>
        <w:t>Both involve feature extraction from time windows and machine-learning classification.</w:t>
      </w:r>
    </w:p>
    <w:p>
      <w:pPr>
        <w:pStyle w:val="ListBullet"/>
      </w:pPr>
      <w:r>
        <w:t>Both are relevant to affective computing and could inform systems that respond to a user’s state.</w:t>
      </w:r>
    </w:p>
    <w:p>
      <w:pPr>
        <w:pStyle w:val="Heading2"/>
      </w:pPr>
      <w:r>
        <w:t>5.3 Differences and limitations we must not hide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4E4D7"/>
          </w:tcPr>
          <w:p>
            <w:r/>
            <w:r>
              <w:rPr>
                <w:b/>
                <w:sz w:val="18"/>
              </w:rPr>
              <w:t>Aspect</w:t>
            </w:r>
          </w:p>
        </w:tc>
        <w:tc>
          <w:tcPr>
            <w:tcW w:type="dxa" w:w="3312"/>
            <w:vAlign w:val="center"/>
            <w:shd w:fill="F4E4D7"/>
          </w:tcPr>
          <w:p>
            <w:r/>
            <w:r>
              <w:rPr>
                <w:b/>
                <w:sz w:val="18"/>
              </w:rPr>
              <w:t>Original driving paper</w:t>
            </w:r>
          </w:p>
        </w:tc>
        <w:tc>
          <w:tcPr>
            <w:tcW w:type="dxa" w:w="3312"/>
            <w:vAlign w:val="center"/>
            <w:shd w:fill="F4E4D7"/>
          </w:tcPr>
          <w:p>
            <w:r/>
            <w:r>
              <w:rPr>
                <w:b/>
                <w:sz w:val="18"/>
              </w:rPr>
              <w:t>WESAD</w:t>
            </w:r>
          </w:p>
        </w:tc>
      </w:tr>
      <w:tr>
        <w:tc>
          <w:tcPr>
            <w:tcW w:type="dxa" w:w="3312"/>
            <w:vAlign w:val="center"/>
          </w:tcPr>
          <w:p>
            <w:r/>
            <w:r>
              <w:rPr>
                <w:b w:val="0"/>
                <w:sz w:val="18"/>
              </w:rPr>
              <w:t>Research context</w:t>
            </w:r>
          </w:p>
        </w:tc>
        <w:tc>
          <w:tcPr>
            <w:tcW w:type="dxa" w:w="3312"/>
            <w:vAlign w:val="center"/>
          </w:tcPr>
          <w:p>
            <w:r/>
            <w:r>
              <w:rPr>
                <w:b w:val="0"/>
                <w:sz w:val="18"/>
              </w:rPr>
              <w:t>VR driving task; participants with ASD</w:t>
            </w:r>
          </w:p>
        </w:tc>
        <w:tc>
          <w:tcPr>
            <w:tcW w:type="dxa" w:w="3312"/>
            <w:vAlign w:val="center"/>
          </w:tcPr>
          <w:p>
            <w:r/>
            <w:r>
              <w:rPr>
                <w:b w:val="0"/>
                <w:sz w:val="18"/>
              </w:rPr>
              <w:t>Laboratory stress/affect protocol; not a driving-engagement study</w:t>
            </w:r>
          </w:p>
        </w:tc>
      </w:tr>
      <w:tr>
        <w:tc>
          <w:tcPr>
            <w:tcW w:type="dxa" w:w="3312"/>
            <w:vAlign w:val="center"/>
          </w:tcPr>
          <w:p>
            <w:r/>
            <w:r>
              <w:rPr>
                <w:b w:val="0"/>
                <w:sz w:val="18"/>
              </w:rPr>
              <w:t>PPG placement</w:t>
            </w:r>
          </w:p>
        </w:tc>
        <w:tc>
          <w:tcPr>
            <w:tcW w:type="dxa" w:w="3312"/>
            <w:vAlign w:val="center"/>
          </w:tcPr>
          <w:p>
            <w:r/>
            <w:r>
              <w:rPr>
                <w:b w:val="0"/>
                <w:sz w:val="18"/>
              </w:rPr>
              <w:t>Left middle toe</w:t>
            </w:r>
          </w:p>
        </w:tc>
        <w:tc>
          <w:tcPr>
            <w:tcW w:type="dxa" w:w="3312"/>
            <w:vAlign w:val="center"/>
          </w:tcPr>
          <w:p>
            <w:r/>
            <w:r>
              <w:rPr>
                <w:b w:val="0"/>
                <w:sz w:val="18"/>
              </w:rPr>
              <w:t>Wrist (Empatica E4)</w:t>
            </w:r>
          </w:p>
        </w:tc>
      </w:tr>
      <w:tr>
        <w:tc>
          <w:tcPr>
            <w:tcW w:type="dxa" w:w="3312"/>
            <w:vAlign w:val="center"/>
          </w:tcPr>
          <w:p>
            <w:r/>
            <w:r>
              <w:rPr>
                <w:b w:val="0"/>
                <w:sz w:val="18"/>
              </w:rPr>
              <w:t>Acquisition</w:t>
            </w:r>
          </w:p>
        </w:tc>
        <w:tc>
          <w:tcPr>
            <w:tcW w:type="dxa" w:w="3312"/>
            <w:vAlign w:val="center"/>
          </w:tcPr>
          <w:p>
            <w:r/>
            <w:r>
              <w:rPr>
                <w:b w:val="0"/>
                <w:sz w:val="18"/>
              </w:rPr>
              <w:t>BIOPAC; 1,000 Hz</w:t>
            </w:r>
          </w:p>
        </w:tc>
        <w:tc>
          <w:tcPr>
            <w:tcW w:type="dxa" w:w="3312"/>
            <w:vAlign w:val="center"/>
          </w:tcPr>
          <w:p>
            <w:r/>
            <w:r>
              <w:rPr>
                <w:b w:val="0"/>
                <w:sz w:val="18"/>
              </w:rPr>
              <w:t>E4 BVP 64 Hz; RespiBAN channels 700 Hz</w:t>
            </w:r>
          </w:p>
        </w:tc>
      </w:tr>
      <w:tr>
        <w:tc>
          <w:tcPr>
            <w:tcW w:type="dxa" w:w="3312"/>
            <w:vAlign w:val="center"/>
          </w:tcPr>
          <w:p>
            <w:r/>
            <w:r>
              <w:rPr>
                <w:b w:val="0"/>
                <w:sz w:val="18"/>
              </w:rPr>
              <w:t>Ground truth</w:t>
            </w:r>
          </w:p>
        </w:tc>
        <w:tc>
          <w:tcPr>
            <w:tcW w:type="dxa" w:w="3312"/>
            <w:vAlign w:val="center"/>
          </w:tcPr>
          <w:p>
            <w:r/>
            <w:r>
              <w:rPr>
                <w:b w:val="0"/>
                <w:sz w:val="18"/>
              </w:rPr>
              <w:t>Observer-rated engagement mapped to High/Low</w:t>
            </w:r>
          </w:p>
        </w:tc>
        <w:tc>
          <w:tcPr>
            <w:tcW w:type="dxa" w:w="3312"/>
            <w:vAlign w:val="center"/>
          </w:tcPr>
          <w:p>
            <w:r/>
            <w:r>
              <w:rPr>
                <w:b w:val="0"/>
                <w:sz w:val="18"/>
              </w:rPr>
              <w:t>Protocol states such as baseline, stress, amusement, meditation</w:t>
            </w:r>
          </w:p>
        </w:tc>
      </w:tr>
      <w:tr>
        <w:tc>
          <w:tcPr>
            <w:tcW w:type="dxa" w:w="3312"/>
            <w:vAlign w:val="center"/>
          </w:tcPr>
          <w:p>
            <w:r/>
            <w:r>
              <w:rPr>
                <w:b w:val="0"/>
                <w:sz w:val="18"/>
              </w:rPr>
              <w:t>Labels</w:t>
            </w:r>
          </w:p>
        </w:tc>
        <w:tc>
          <w:tcPr>
            <w:tcW w:type="dxa" w:w="3312"/>
            <w:vAlign w:val="center"/>
          </w:tcPr>
          <w:p>
            <w:r/>
            <w:r>
              <w:rPr>
                <w:b w:val="0"/>
                <w:sz w:val="18"/>
              </w:rPr>
              <w:t>High / Low engagement</w:t>
            </w:r>
          </w:p>
        </w:tc>
        <w:tc>
          <w:tcPr>
            <w:tcW w:type="dxa" w:w="3312"/>
            <w:vAlign w:val="center"/>
          </w:tcPr>
          <w:p>
            <w:r/>
            <w:r>
              <w:rPr>
                <w:b w:val="0"/>
                <w:sz w:val="18"/>
              </w:rPr>
              <w:t>Stress/affect protocol labels; not equivalent to engagement</w:t>
            </w:r>
          </w:p>
        </w:tc>
      </w:tr>
      <w:tr>
        <w:tc>
          <w:tcPr>
            <w:tcW w:type="dxa" w:w="3312"/>
            <w:vAlign w:val="center"/>
          </w:tcPr>
          <w:p>
            <w:r/>
            <w:r>
              <w:rPr>
                <w:b w:val="0"/>
                <w:sz w:val="18"/>
              </w:rPr>
              <w:t>Training artefacts</w:t>
            </w:r>
          </w:p>
        </w:tc>
        <w:tc>
          <w:tcPr>
            <w:tcW w:type="dxa" w:w="3312"/>
            <w:vAlign w:val="center"/>
          </w:tcPr>
          <w:p>
            <w:r/>
            <w:r>
              <w:rPr>
                <w:b w:val="0"/>
                <w:sz w:val="18"/>
              </w:rPr>
              <w:t>Original feature data/model artifacts are not available in WESAD</w:t>
            </w:r>
          </w:p>
        </w:tc>
        <w:tc>
          <w:tcPr>
            <w:tcW w:type="dxa" w:w="3312"/>
            <w:vAlign w:val="center"/>
          </w:tcPr>
          <w:p>
            <w:r/>
            <w:r>
              <w:rPr>
                <w:b w:val="0"/>
                <w:sz w:val="18"/>
              </w:rPr>
              <w:t>Public data with its own labels and sensor setup</w:t>
            </w:r>
          </w:p>
        </w:tc>
      </w:tr>
    </w:tbl>
    <w:p>
      <w:r>
        <w:t>Conclusion: WESAD is close in signal modalities and useful for implementing the processing approach, but it is not close enough in task, sensors, and labels to claim exact reproduction of the original engagement classifier. If we train a WESAD classifier, its defensible target is a WESAD protocol state (for example, stress versus non-stress), not the original paper’s engagement state.</w:t>
      </w:r>
    </w:p>
    <w:p>
      <w:pPr>
        <w:pStyle w:val="Heading1"/>
      </w:pPr>
      <w:r>
        <w:t>6. Overall Research Strategy</w:t>
      </w:r>
    </w:p>
    <w:p>
      <w:r>
        <w:t>We will separate the project into two tracks: (A) reproduce the signal-processing and feature-engineering ideas, and (B) evaluate a classifier on labels that genuinely exist in WESAD. We will not mix stress labels with engagement labels or claim the WESAD-trained model is the original paper’s model.</w:t>
      </w:r>
    </w:p>
    <w:p>
      <w:pPr>
        <w:pStyle w:val="Heading2"/>
      </w:pPr>
      <w:r>
        <w:t>Track A — reproduce the physiology feature pipeline</w:t>
      </w:r>
    </w:p>
    <w:p>
      <w:pPr>
        <w:pStyle w:val="ListNumber"/>
      </w:pPr>
      <w:r>
        <w:t>Implement modality-specific filtering and quality checks.</w:t>
      </w:r>
    </w:p>
    <w:p>
      <w:pPr>
        <w:pStyle w:val="ListNumber"/>
      </w:pPr>
      <w:r>
        <w:t>Use the original paper’s feature list as the target specification.</w:t>
      </w:r>
    </w:p>
    <w:p>
      <w:pPr>
        <w:pStyle w:val="ListNumber"/>
      </w:pPr>
      <w:r>
        <w:t>Begin with BVP only to validate the code and visual diagnostics.</w:t>
      </w:r>
    </w:p>
    <w:p>
      <w:pPr>
        <w:pStyle w:val="ListNumber"/>
      </w:pPr>
      <w:r>
        <w:t>Add respiration and EDA/GSR after the PPG pipeline is understood.</w:t>
      </w:r>
    </w:p>
    <w:p>
      <w:pPr>
        <w:pStyle w:val="ListNumber"/>
      </w:pPr>
      <w:r>
        <w:t>Keep feature definitions, units, window lengths, and any deviations documented.</w:t>
      </w:r>
    </w:p>
    <w:p>
      <w:pPr>
        <w:pStyle w:val="Heading2"/>
      </w:pPr>
      <w:r>
        <w:t>Track B — evaluate with WESAD labels</w:t>
      </w:r>
    </w:p>
    <w:p>
      <w:pPr>
        <w:pStyle w:val="ListNumber"/>
      </w:pPr>
      <w:r>
        <w:t>Create window labels from WESAD protocol annotations, excluding undefined/transient and ignored labels.</w:t>
      </w:r>
    </w:p>
    <w:p>
      <w:pPr>
        <w:pStyle w:val="ListNumber"/>
      </w:pPr>
      <w:r>
        <w:t>Choose a clear target, such as stress versus non-stress, or baseline versus stress versus amusement.</w:t>
      </w:r>
    </w:p>
    <w:p>
      <w:pPr>
        <w:pStyle w:val="ListNumber"/>
      </w:pPr>
      <w:r>
        <w:t>Ensure that each window’s features are aligned to the correct label interval.</w:t>
      </w:r>
    </w:p>
    <w:p>
      <w:pPr>
        <w:pStyle w:val="ListNumber"/>
      </w:pPr>
      <w:r>
        <w:t>Train and evaluate a Random Forest using subject-wise splits or grouped cross-validation.</w:t>
      </w:r>
    </w:p>
    <w:p>
      <w:pPr>
        <w:pStyle w:val="ListNumber"/>
      </w:pPr>
      <w:r>
        <w:t>Report metrics beyond accuracy: macro-F1, per-class precision/recall, confusion matrix, and class balance.</w:t>
      </w:r>
    </w:p>
    <w:p>
      <w:pPr>
        <w:pStyle w:val="ListNumber"/>
      </w:pPr>
      <w:r>
        <w:t>Describe the result as WESAD stress/affect classification, not engagement recognition.</w:t>
      </w:r>
    </w:p>
    <w:p>
      <w:pPr>
        <w:pStyle w:val="Heading1"/>
      </w:pPr>
      <w:r>
        <w:t>7. Detailed Implementation Plan</w:t>
      </w:r>
    </w:p>
    <w:p>
      <w:pPr>
        <w:pStyle w:val="Heading2"/>
      </w:pPr>
      <w:r>
        <w:t>Phase 1 — Dataset and environment verification</w:t>
      </w:r>
    </w:p>
    <w:p>
      <w:r>
        <w:t>Set up Python in VS Code and install NumPy, pandas, SciPy, matplotlib, and scikit-learn. Confirm the local S2.pkl path. Load only trusted pickle files. Print dictionary keys, channel shapes, sample rates, duration, finite-value counts, and available labels. Preserve the raw signal unchanged.</w:t>
      </w:r>
    </w:p>
    <w:p>
      <w:pPr>
        <w:pStyle w:val="Heading2"/>
      </w:pPr>
      <w:r>
        <w:t>Phase 2 — PPG/BVP raw analysis</w:t>
      </w:r>
    </w:p>
    <w:p>
      <w:r>
        <w:t>Plot the complete BVP trace and zoomed segments. Print min/max, mean, standard deviation, percentiles, missing values, and sudden changes. Mark possible artefacts for review; do not delete samples based only on amplitude.</w:t>
      </w:r>
    </w:p>
    <w:p>
      <w:pPr>
        <w:pStyle w:val="Heading2"/>
      </w:pPr>
      <w:r>
        <w:t>Phase 3 — Filter comparison</w:t>
      </w:r>
    </w:p>
    <w:p>
      <w:r>
        <w:t>Compare raw BVP with candidate bandpass filters such as 0.5–4 Hz, 0.7–4 Hz, and 1.1–3.6 Hz. The reference band is a comparison condition, not automatically the final choice. Do not apply a 60 Hz notch to 64 Hz BVP. Evaluate pulse shape, baseline/motion noise, and peak detectability.</w:t>
      </w:r>
    </w:p>
    <w:p>
      <w:pPr>
        <w:pStyle w:val="Heading2"/>
      </w:pPr>
      <w:r>
        <w:t>Phase 4 — Signal quality and cleaning</w:t>
      </w:r>
    </w:p>
    <w:p>
      <w:r>
        <w:t>Define documented quality rules for flat segments, non-finite samples, severe discontinuities, and unreliable peak detections. Keep a record of flagged samples/windows. If interpolation is used, limit it to short justified gaps and retain a quality flag. Do not treat every extreme value as an artifact.</w:t>
      </w:r>
    </w:p>
    <w:p>
      <w:pPr>
        <w:pStyle w:val="Heading2"/>
      </w:pPr>
      <w:r>
        <w:t>Phase 5 — Pulse peak detection and interval quality</w:t>
      </w:r>
    </w:p>
    <w:p>
      <w:r>
        <w:t>Detect candidate pulse peaks, plot detections over the waveform, and inspect missed/extra peaks. Calculate inter-beat intervals (IBIs). Apply documented physiological plausibility and signal-quality checks, and quantify how many intervals are rejected. If chest ECG is used later, compare timing as a validation aid rather than silently treating it as PPG.</w:t>
      </w:r>
    </w:p>
    <w:p>
      <w:pPr>
        <w:pStyle w:val="Heading2"/>
      </w:pPr>
      <w:r>
        <w:t>Phase 6 — PPG feature extraction</w:t>
      </w:r>
    </w:p>
    <w:p>
      <w:r>
        <w:t>Use non-overlapping 180-second windows to align with the reference paper’s feature window length. Calculate the two PPG features: mean HRV as defined by the chosen reproducible interval metric, and mean peak amplitude. Confirm the exact operational definition of HRV and amplitude before claiming exact reproduction. WESAD BVP amplitude must remain in recorded units unless calibrated; do not call it µV by assumption.</w:t>
      </w:r>
    </w:p>
    <w:p>
      <w:pPr>
        <w:pStyle w:val="Heading2"/>
      </w:pPr>
      <w:r>
        <w:t>Phase 7 — Respiration feature extraction</w:t>
      </w:r>
    </w:p>
    <w:p>
      <w:r>
        <w:t>Use the chest RESP channel at its documented rate. Inspect raw units and quality. Compare appropriate respiration filters, then extract mean amplitude, standard deviation of amplitude, spectral entropy over 0.05–0.35 Hz, and mean/standard deviation of peak–valley magnitude. Ensure enough samples and consistent amplitude definitions.</w:t>
      </w:r>
    </w:p>
    <w:p>
      <w:pPr>
        <w:pStyle w:val="Heading2"/>
      </w:pPr>
      <w:r>
        <w:t>Phase 8 — EDA/GSR feature extraction</w:t>
      </w:r>
    </w:p>
    <w:p>
      <w:r>
        <w:t>Decide in advance whether to use wrist E4 EDA at 4 Hz or chest RespiBAN EDA at 700 Hz. They differ in placement, sampling rate, and measurement path; do not combine them as though interchangeable. Document unit conversion. Derive tonic/phasic components with a method appropriate to the chosen channel, then calculate phasic response rate, tonic standard deviation, and tonic slope.</w:t>
      </w:r>
    </w:p>
    <w:p>
      <w:pPr>
        <w:pStyle w:val="Heading2"/>
      </w:pPr>
      <w:r>
        <w:t>Phase 9 — Synchronization and window table</w:t>
      </w:r>
    </w:p>
    <w:p>
      <w:r>
        <w:t>Use the provided synchronized pickle and label timing to align channels. Convert timestamps carefully and verify that each 180-second window contains the intended samples from every modality. Create one row per subject-window with 10 feature columns, subject ID, window start/end, quality flags, and the true dataset label.</w:t>
      </w:r>
    </w:p>
    <w:p>
      <w:pPr>
        <w:pStyle w:val="Heading2"/>
      </w:pPr>
      <w:r>
        <w:t>Phase 10 — Model development</w:t>
      </w:r>
    </w:p>
    <w:p>
      <w:r>
        <w:t>For a WESAD experiment, train a separate Random Forest against WESAD’s actual target labels. Use grouped/subject-wise splits to prevent windows from the same person appearing in both train and test sets. Tune only within the training folds. Compare with simple baselines and report per-class metrics.</w:t>
      </w:r>
    </w:p>
    <w:p>
      <w:pPr>
        <w:pStyle w:val="Heading2"/>
      </w:pPr>
      <w:r>
        <w:t>Phase 11 — Baseline normalization experiment</w:t>
      </w:r>
    </w:p>
    <w:p>
      <w:r>
        <w:t>The original paper subtracts each participant’s 3-minute baseline features from later windows. WESAD has a baseline protocol, but normalization must use only that subject’s valid baseline period and avoid leaking information across train/test splits. Compare normalized and non-normalized results as an ablation.</w:t>
      </w:r>
    </w:p>
    <w:p>
      <w:pPr>
        <w:pStyle w:val="Heading2"/>
      </w:pPr>
      <w:r>
        <w:t>Phase 12 — Reproducibility and reporting</w:t>
      </w:r>
    </w:p>
    <w:p>
      <w:r>
        <w:t>Save scripts, configuration, processed signal arrays, feature CSV, label CSV, plots, quality logs, split definitions, model parameters, and evaluation metrics. Record all deviations from the original paper and provide exact package versions and random seeds.</w:t>
      </w:r>
    </w:p>
    <w:p>
      <w:pPr>
        <w:pStyle w:val="Heading1"/>
      </w:pPr>
      <w:r>
        <w:t>8. Current PPG-First Work Plan</w:t>
      </w:r>
    </w:p>
    <w:p>
      <w:r>
        <w:t>We are intentionally beginning with the wrist BVP channel from S2.pkl. This is a staged engineering decision: it limits the number of variables while we debug filtering, peak detection, and feature extraction.</w:t>
      </w:r>
    </w:p>
    <w:p>
      <w:pPr>
        <w:pStyle w:val="ListNumber"/>
      </w:pPr>
      <w:r>
        <w:t>Load and inspect S2 wrist BVP at 64 Hz.</w:t>
      </w:r>
    </w:p>
    <w:p>
      <w:pPr>
        <w:pStyle w:val="ListNumber"/>
      </w:pPr>
      <w:r>
        <w:t>Compare candidate filters on identical segments and preserve the raw recording.</w:t>
      </w:r>
    </w:p>
    <w:p>
      <w:pPr>
        <w:pStyle w:val="ListNumber"/>
      </w:pPr>
      <w:r>
        <w:t>Review the possible-outlier plot; no automatic deletion in the first pass.</w:t>
      </w:r>
    </w:p>
    <w:p>
      <w:pPr>
        <w:pStyle w:val="ListNumber"/>
      </w:pPr>
      <w:r>
        <w:t>Tune peak detection by visual inspection and quantify plausible interval coverage.</w:t>
      </w:r>
    </w:p>
    <w:p>
      <w:pPr>
        <w:pStyle w:val="ListNumber"/>
      </w:pPr>
      <w:r>
        <w:t>Extract preliminary features in 3-minute windows and save a CSV.</w:t>
      </w:r>
    </w:p>
    <w:p>
      <w:pPr>
        <w:pStyle w:val="ListNumber"/>
      </w:pPr>
      <w:r>
        <w:t>Treat the CSV as a signal-processing deliverable, not as an engagement training set yet.</w:t>
      </w:r>
    </w:p>
    <w:p>
      <w:pPr>
        <w:pStyle w:val="Heading1"/>
      </w:pPr>
      <w:r>
        <w:t>9. Planned Feature Table</w:t>
      </w:r>
    </w:p>
    <w:p>
      <w:r>
        <w:t>The final multimodal table is intended to have one row per non-overlapping 3-minute window. Each row will include subject ID, window start/end time, 10 features, quality flags, and the label appropriate to the experiment being evaluated.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6F2"/>
          </w:tcPr>
          <w:p>
            <w:r/>
            <w:r>
              <w:rPr>
                <w:b/>
                <w:sz w:val="18"/>
              </w:rPr>
              <w:t>Feature group</w:t>
            </w:r>
          </w:p>
        </w:tc>
        <w:tc>
          <w:tcPr>
            <w:tcW w:type="dxa" w:w="3312"/>
            <w:vAlign w:val="center"/>
            <w:shd w:fill="D9E6F2"/>
          </w:tcPr>
          <w:p>
            <w:r/>
            <w:r>
              <w:rPr>
                <w:b/>
                <w:sz w:val="18"/>
              </w:rPr>
              <w:t>Expected columns</w:t>
            </w:r>
          </w:p>
        </w:tc>
        <w:tc>
          <w:tcPr>
            <w:tcW w:type="dxa" w:w="3312"/>
            <w:vAlign w:val="center"/>
            <w:shd w:fill="D9E6F2"/>
          </w:tcPr>
          <w:p>
            <w:r/>
            <w:r>
              <w:rPr>
                <w:b/>
                <w:sz w:val="18"/>
              </w:rPr>
              <w:t>Count</w:t>
            </w:r>
          </w:p>
        </w:tc>
      </w:tr>
      <w:tr>
        <w:tc>
          <w:tcPr>
            <w:tcW w:type="dxa" w:w="3312"/>
            <w:vAlign w:val="center"/>
          </w:tcPr>
          <w:p>
            <w:r/>
            <w:r>
              <w:rPr>
                <w:b w:val="0"/>
                <w:sz w:val="18"/>
              </w:rPr>
              <w:t>PPG/BVP</w:t>
            </w:r>
          </w:p>
        </w:tc>
        <w:tc>
          <w:tcPr>
            <w:tcW w:type="dxa" w:w="3312"/>
            <w:vAlign w:val="center"/>
          </w:tcPr>
          <w:p>
            <w:r/>
            <w:r>
              <w:rPr>
                <w:b w:val="0"/>
                <w:sz w:val="18"/>
              </w:rPr>
              <w:t>mean HRV/interval metric; mean pulse amplitude</w:t>
            </w:r>
          </w:p>
        </w:tc>
        <w:tc>
          <w:tcPr>
            <w:tcW w:type="dxa" w:w="3312"/>
            <w:vAlign w:val="center"/>
          </w:tcPr>
          <w:p>
            <w:r/>
            <w:r>
              <w:rPr>
                <w:b w:val="0"/>
                <w:sz w:val="18"/>
              </w:rPr>
              <w:t>2</w:t>
            </w:r>
          </w:p>
        </w:tc>
      </w:tr>
      <w:tr>
        <w:tc>
          <w:tcPr>
            <w:tcW w:type="dxa" w:w="3312"/>
            <w:vAlign w:val="center"/>
          </w:tcPr>
          <w:p>
            <w:r/>
            <w:r>
              <w:rPr>
                <w:b w:val="0"/>
                <w:sz w:val="18"/>
              </w:rPr>
              <w:t>Respiration</w:t>
            </w:r>
          </w:p>
        </w:tc>
        <w:tc>
          <w:tcPr>
            <w:tcW w:type="dxa" w:w="3312"/>
            <w:vAlign w:val="center"/>
          </w:tcPr>
          <w:p>
            <w:r/>
            <w:r>
              <w:rPr>
                <w:b w:val="0"/>
                <w:sz w:val="18"/>
              </w:rPr>
              <w:t>mean amplitude; SD amplitude; spectral entropy; mean peak–valley magnitude; SD peak–valley magnitude</w:t>
            </w:r>
          </w:p>
        </w:tc>
        <w:tc>
          <w:tcPr>
            <w:tcW w:type="dxa" w:w="3312"/>
            <w:vAlign w:val="center"/>
          </w:tcPr>
          <w:p>
            <w:r/>
            <w:r>
              <w:rPr>
                <w:b w:val="0"/>
                <w:sz w:val="18"/>
              </w:rPr>
              <w:t>5</w:t>
            </w:r>
          </w:p>
        </w:tc>
      </w:tr>
      <w:tr>
        <w:tc>
          <w:tcPr>
            <w:tcW w:type="dxa" w:w="3312"/>
            <w:vAlign w:val="center"/>
          </w:tcPr>
          <w:p>
            <w:r/>
            <w:r>
              <w:rPr>
                <w:b w:val="0"/>
                <w:sz w:val="18"/>
              </w:rPr>
              <w:t>EDA/GSR</w:t>
            </w:r>
          </w:p>
        </w:tc>
        <w:tc>
          <w:tcPr>
            <w:tcW w:type="dxa" w:w="3312"/>
            <w:vAlign w:val="center"/>
          </w:tcPr>
          <w:p>
            <w:r/>
            <w:r>
              <w:rPr>
                <w:b w:val="0"/>
                <w:sz w:val="18"/>
              </w:rPr>
              <w:t>phasic response rate; SD tonic activity; tonic slope</w:t>
            </w:r>
          </w:p>
        </w:tc>
        <w:tc>
          <w:tcPr>
            <w:tcW w:type="dxa" w:w="3312"/>
            <w:vAlign w:val="center"/>
          </w:tcPr>
          <w:p>
            <w:r/>
            <w:r>
              <w:rPr>
                <w:b w:val="0"/>
                <w:sz w:val="18"/>
              </w:rPr>
              <w:t>3</w:t>
            </w:r>
          </w:p>
        </w:tc>
      </w:tr>
      <w:tr>
        <w:tc>
          <w:tcPr>
            <w:tcW w:type="dxa" w:w="3312"/>
            <w:vAlign w:val="center"/>
          </w:tcPr>
          <w:p>
            <w:r/>
            <w:r>
              <w:rPr>
                <w:b w:val="0"/>
                <w:sz w:val="18"/>
              </w:rPr>
              <w:t>Metadata</w:t>
            </w:r>
          </w:p>
        </w:tc>
        <w:tc>
          <w:tcPr>
            <w:tcW w:type="dxa" w:w="3312"/>
            <w:vAlign w:val="center"/>
          </w:tcPr>
          <w:p>
            <w:r/>
            <w:r>
              <w:rPr>
                <w:b w:val="0"/>
                <w:sz w:val="18"/>
              </w:rPr>
              <w:t>subject ID; window start/end; quality indicators; target label</w:t>
            </w:r>
          </w:p>
        </w:tc>
        <w:tc>
          <w:tcPr>
            <w:tcW w:type="dxa" w:w="3312"/>
            <w:vAlign w:val="center"/>
          </w:tcPr>
          <w:p>
            <w:r/>
            <w:r>
              <w:rPr>
                <w:b w:val="0"/>
                <w:sz w:val="18"/>
              </w:rPr>
              <w:t>Not counted among 10</w:t>
            </w:r>
          </w:p>
        </w:tc>
      </w:tr>
    </w:tbl>
    <w:p>
      <w:pPr>
        <w:pStyle w:val="Heading1"/>
      </w:pPr>
      <w:r>
        <w:t>10. Validation, Evaluation, and Success Criteria</w:t>
      </w:r>
    </w:p>
    <w:p>
      <w:pPr>
        <w:pStyle w:val="ListBullet"/>
      </w:pPr>
      <w:r>
        <w:t>Signal quality: show raw and filtered plots, describe rejected windows, and verify that peaks align with plausible pulse shapes.</w:t>
      </w:r>
    </w:p>
    <w:p>
      <w:pPr>
        <w:pStyle w:val="ListBullet"/>
      </w:pPr>
      <w:r>
        <w:t>Feature validity: manually inspect representative windows; check units, missingness, outlier rates, and consistency across subjects.</w:t>
      </w:r>
    </w:p>
    <w:p>
      <w:pPr>
        <w:pStyle w:val="ListBullet"/>
      </w:pPr>
      <w:r>
        <w:t>Label validity: document exactly how each window is assigned a WESAD protocol label and exclude transient/ignored labels.</w:t>
      </w:r>
    </w:p>
    <w:p>
      <w:pPr>
        <w:pStyle w:val="ListBullet"/>
      </w:pPr>
      <w:r>
        <w:t>Model validity: use subject-wise evaluation; report macro-F1, class-wise recall/precision, confusion matrix, and class distribution.</w:t>
      </w:r>
    </w:p>
    <w:p>
      <w:pPr>
        <w:pStyle w:val="ListBullet"/>
      </w:pPr>
      <w:r>
        <w:t>Reproducibility: run the pipeline from a clean environment and regenerate the same feature table with fixed configuration.</w:t>
      </w:r>
    </w:p>
    <w:p>
      <w:pPr>
        <w:pStyle w:val="ListBullet"/>
      </w:pPr>
      <w:r>
        <w:t>Claims: only claim engagement prediction if engagement ground truth exists and has been independently validated.</w:t>
      </w:r>
    </w:p>
    <w:p>
      <w:pPr>
        <w:pStyle w:val="Heading1"/>
      </w:pPr>
      <w:r>
        <w:t>11. Risks and How We Will Handle Them</w:t>
      </w:r>
    </w:p>
    <w:tbl>
      <w:tblPr>
        <w:tblStyle w:val="TableGrid"/>
        <w:tblW w:type="auto" w:w="0"/>
        <w:tblLook w:firstColumn="1" w:firstRow="1" w:lastColumn="0" w:lastRow="0" w:noHBand="0" w:noVBand="1" w:val="04A0"/>
      </w:tblPr>
      <w:tblGrid>
        <w:gridCol w:w="4968"/>
        <w:gridCol w:w="4968"/>
      </w:tblGrid>
      <w:tr>
        <w:tc>
          <w:tcPr>
            <w:tcW w:type="dxa" w:w="4968"/>
            <w:vAlign w:val="center"/>
            <w:shd w:fill="F4E4D7"/>
          </w:tcPr>
          <w:p>
            <w:r/>
            <w:r>
              <w:rPr>
                <w:b/>
                <w:sz w:val="18"/>
              </w:rPr>
              <w:t>Risk</w:t>
            </w:r>
          </w:p>
        </w:tc>
        <w:tc>
          <w:tcPr>
            <w:tcW w:type="dxa" w:w="4968"/>
            <w:vAlign w:val="center"/>
            <w:shd w:fill="F4E4D7"/>
          </w:tcPr>
          <w:p>
            <w:r/>
            <w:r>
              <w:rPr>
                <w:b/>
                <w:sz w:val="18"/>
              </w:rPr>
              <w:t>Mitigation</w:t>
            </w:r>
          </w:p>
        </w:tc>
      </w:tr>
      <w:tr>
        <w:tc>
          <w:tcPr>
            <w:tcW w:type="dxa" w:w="4968"/>
            <w:vAlign w:val="center"/>
          </w:tcPr>
          <w:p>
            <w:r/>
            <w:r>
              <w:rPr>
                <w:b w:val="0"/>
                <w:sz w:val="18"/>
              </w:rPr>
              <w:t>Different sensor location and rate</w:t>
            </w:r>
          </w:p>
        </w:tc>
        <w:tc>
          <w:tcPr>
            <w:tcW w:type="dxa" w:w="4968"/>
            <w:vAlign w:val="center"/>
          </w:tcPr>
          <w:p>
            <w:r/>
            <w:r>
              <w:rPr>
                <w:b w:val="0"/>
                <w:sz w:val="18"/>
              </w:rPr>
              <w:t>Use WESAD-specific processing and document deviations; do not copy every BIOPAC setting.</w:t>
            </w:r>
          </w:p>
        </w:tc>
      </w:tr>
      <w:tr>
        <w:tc>
          <w:tcPr>
            <w:tcW w:type="dxa" w:w="4968"/>
            <w:vAlign w:val="center"/>
          </w:tcPr>
          <w:p>
            <w:r/>
            <w:r>
              <w:rPr>
                <w:b w:val="0"/>
                <w:sz w:val="18"/>
              </w:rPr>
              <w:t>Motion artefacts in wrist BVP</w:t>
            </w:r>
          </w:p>
        </w:tc>
        <w:tc>
          <w:tcPr>
            <w:tcW w:type="dxa" w:w="4968"/>
            <w:vAlign w:val="center"/>
          </w:tcPr>
          <w:p>
            <w:r/>
            <w:r>
              <w:rPr>
                <w:b w:val="0"/>
                <w:sz w:val="18"/>
              </w:rPr>
              <w:t>Inspect signal quality and motion context; flag questionable windows instead of blindly smoothing them.</w:t>
            </w:r>
          </w:p>
        </w:tc>
      </w:tr>
      <w:tr>
        <w:tc>
          <w:tcPr>
            <w:tcW w:type="dxa" w:w="4968"/>
            <w:vAlign w:val="center"/>
          </w:tcPr>
          <w:p>
            <w:r/>
            <w:r>
              <w:rPr>
                <w:b w:val="0"/>
                <w:sz w:val="18"/>
              </w:rPr>
              <w:t>Ambiguous feature definitions</w:t>
            </w:r>
          </w:p>
        </w:tc>
        <w:tc>
          <w:tcPr>
            <w:tcW w:type="dxa" w:w="4968"/>
            <w:vAlign w:val="center"/>
          </w:tcPr>
          <w:p>
            <w:r/>
            <w:r>
              <w:rPr>
                <w:b w:val="0"/>
                <w:sz w:val="18"/>
              </w:rPr>
              <w:t>Write an operational definition for each feature and compare with the paper; state uncertainty when exact implementation is unspecified.</w:t>
            </w:r>
          </w:p>
        </w:tc>
      </w:tr>
      <w:tr>
        <w:tc>
          <w:tcPr>
            <w:tcW w:type="dxa" w:w="4968"/>
            <w:vAlign w:val="center"/>
          </w:tcPr>
          <w:p>
            <w:r/>
            <w:r>
              <w:rPr>
                <w:b w:val="0"/>
                <w:sz w:val="18"/>
              </w:rPr>
              <w:t>No engagement labels in WESAD</w:t>
            </w:r>
          </w:p>
        </w:tc>
        <w:tc>
          <w:tcPr>
            <w:tcW w:type="dxa" w:w="4968"/>
            <w:vAlign w:val="center"/>
          </w:tcPr>
          <w:p>
            <w:r/>
            <w:r>
              <w:rPr>
                <w:b w:val="0"/>
                <w:sz w:val="18"/>
              </w:rPr>
              <w:t>Train against WESAD labels only for a separate stress/affect task; seek original labelled data or collect suitable engagement ratings for an engagement model.</w:t>
            </w:r>
          </w:p>
        </w:tc>
      </w:tr>
      <w:tr>
        <w:tc>
          <w:tcPr>
            <w:tcW w:type="dxa" w:w="4968"/>
            <w:vAlign w:val="center"/>
          </w:tcPr>
          <w:p>
            <w:r/>
            <w:r>
              <w:rPr>
                <w:b w:val="0"/>
                <w:sz w:val="18"/>
              </w:rPr>
              <w:t>Data leakage</w:t>
            </w:r>
          </w:p>
        </w:tc>
        <w:tc>
          <w:tcPr>
            <w:tcW w:type="dxa" w:w="4968"/>
            <w:vAlign w:val="center"/>
          </w:tcPr>
          <w:p>
            <w:r/>
            <w:r>
              <w:rPr>
                <w:b w:val="0"/>
                <w:sz w:val="18"/>
              </w:rPr>
              <w:t>Split by participant and fit any learned transformations only on training data.</w:t>
            </w:r>
          </w:p>
        </w:tc>
      </w:tr>
      <w:tr>
        <w:tc>
          <w:tcPr>
            <w:tcW w:type="dxa" w:w="4968"/>
            <w:vAlign w:val="center"/>
          </w:tcPr>
          <w:p>
            <w:r/>
            <w:r>
              <w:rPr>
                <w:b w:val="0"/>
                <w:sz w:val="18"/>
              </w:rPr>
              <w:t>Uncalibrated BVP amplitude</w:t>
            </w:r>
          </w:p>
        </w:tc>
        <w:tc>
          <w:tcPr>
            <w:tcW w:type="dxa" w:w="4968"/>
            <w:vAlign w:val="center"/>
          </w:tcPr>
          <w:p>
            <w:r/>
            <w:r>
              <w:rPr>
                <w:b w:val="0"/>
                <w:sz w:val="18"/>
              </w:rPr>
              <w:t>Use recorded units and avoid claiming µV unless the measurement chain provides calibration.</w:t>
            </w:r>
          </w:p>
        </w:tc>
      </w:tr>
      <w:tr>
        <w:tc>
          <w:tcPr>
            <w:tcW w:type="dxa" w:w="4968"/>
            <w:vAlign w:val="center"/>
          </w:tcPr>
          <w:p>
            <w:r/>
            <w:r>
              <w:rPr>
                <w:b w:val="0"/>
                <w:sz w:val="18"/>
              </w:rPr>
              <w:t>Class imbalance</w:t>
            </w:r>
          </w:p>
        </w:tc>
        <w:tc>
          <w:tcPr>
            <w:tcW w:type="dxa" w:w="4968"/>
            <w:vAlign w:val="center"/>
          </w:tcPr>
          <w:p>
            <w:r/>
            <w:r>
              <w:rPr>
                <w:b w:val="0"/>
                <w:sz w:val="18"/>
              </w:rPr>
              <w:t>Report class counts and macro-F1; use training-only class weighting or resampling if justified.</w:t>
            </w:r>
          </w:p>
        </w:tc>
      </w:tr>
      <w:tr>
        <w:tc>
          <w:tcPr>
            <w:tcW w:type="dxa" w:w="4968"/>
            <w:vAlign w:val="center"/>
          </w:tcPr>
          <w:p>
            <w:r/>
            <w:r>
              <w:rPr>
                <w:b w:val="0"/>
                <w:sz w:val="18"/>
              </w:rPr>
              <w:t>Small participant count</w:t>
            </w:r>
          </w:p>
        </w:tc>
        <w:tc>
          <w:tcPr>
            <w:tcW w:type="dxa" w:w="4968"/>
            <w:vAlign w:val="center"/>
          </w:tcPr>
          <w:p>
            <w:r/>
            <w:r>
              <w:rPr>
                <w:b w:val="0"/>
                <w:sz w:val="18"/>
              </w:rPr>
              <w:t>Interpret metrics cautiously and avoid claiming broad generalization from 15 subjects.</w:t>
            </w:r>
          </w:p>
        </w:tc>
      </w:tr>
    </w:tbl>
    <w:p>
      <w:pPr>
        <w:pStyle w:val="Heading1"/>
      </w:pPr>
      <w:r>
        <w:t>12. What This Project Can and Cannot Claim</w:t>
      </w:r>
    </w:p>
    <w:p>
      <w:pPr>
        <w:pStyle w:val="Heading2"/>
      </w:pPr>
      <w:r>
        <w:t>Reasonable claims after successful implementation</w:t>
      </w:r>
    </w:p>
    <w:p>
      <w:pPr>
        <w:pStyle w:val="ListBullet"/>
      </w:pPr>
      <w:r>
        <w:t>A reproducible preprocessing and feature-extraction pipeline inspired by the target paper.</w:t>
      </w:r>
    </w:p>
    <w:p>
      <w:pPr>
        <w:pStyle w:val="ListBullet"/>
      </w:pPr>
      <w:r>
        <w:t>An evaluation of Random Forest on WESAD’s documented stress/affect protocol labels.</w:t>
      </w:r>
    </w:p>
    <w:p>
      <w:pPr>
        <w:pStyle w:val="ListBullet"/>
      </w:pPr>
      <w:r>
        <w:t>An analysis of how wrist BVP, respiration, and EDA features behave across WESAD conditions.</w:t>
      </w:r>
    </w:p>
    <w:p>
      <w:pPr>
        <w:pStyle w:val="ListBullet"/>
      </w:pPr>
      <w:r>
        <w:t>A comparison of baseline normalization, modalities, and subject-wise model performance.</w:t>
      </w:r>
    </w:p>
    <w:p>
      <w:pPr>
        <w:pStyle w:val="Heading2"/>
      </w:pPr>
      <w:r>
        <w:t>Claims we must not make without further evidence</w:t>
      </w:r>
    </w:p>
    <w:p>
      <w:pPr>
        <w:pStyle w:val="ListBullet"/>
      </w:pPr>
      <w:r>
        <w:t>That the model predicts High/Low engagement from WESAD labels.</w:t>
      </w:r>
    </w:p>
    <w:p>
      <w:pPr>
        <w:pStyle w:val="ListBullet"/>
      </w:pPr>
      <w:r>
        <w:t>That our trained model is the original paper’s model or should reproduce its reported 84.72% accuracy.</w:t>
      </w:r>
    </w:p>
    <w:p>
      <w:pPr>
        <w:pStyle w:val="ListBullet"/>
      </w:pPr>
      <w:r>
        <w:t>That WESAD’s wrist BVP peak amplitude is calibrated in microvolts.</w:t>
      </w:r>
    </w:p>
    <w:p>
      <w:pPr>
        <w:pStyle w:val="ListBullet"/>
      </w:pPr>
      <w:r>
        <w:t>That successful stress classification proves the system improves driving skills or is validated for people with ASD.</w:t>
      </w:r>
    </w:p>
    <w:p>
      <w:pPr>
        <w:pStyle w:val="Heading1"/>
      </w:pPr>
      <w:r>
        <w:t>13. Immediate Next Actions</w:t>
      </w:r>
    </w:p>
    <w:p>
      <w:pPr>
        <w:pStyle w:val="ListNumber"/>
      </w:pPr>
      <w:r>
        <w:t>Run the current ppg_wesad_pipeline.py on the local S2.pkl file.</w:t>
      </w:r>
    </w:p>
    <w:p>
      <w:pPr>
        <w:pStyle w:val="ListNumber"/>
      </w:pPr>
      <w:r>
        <w:t>Review the raw-signal, filter-comparison, outlier-flag, and peak-detection plots.</w:t>
      </w:r>
    </w:p>
    <w:p>
      <w:pPr>
        <w:pStyle w:val="ListNumber"/>
      </w:pPr>
      <w:r>
        <w:t>Adjust filter and peak settings only after reviewing evidence; record every change.</w:t>
      </w:r>
    </w:p>
    <w:p>
      <w:pPr>
        <w:pStyle w:val="ListNumber"/>
      </w:pPr>
      <w:r>
        <w:t>Validate the two feature definitions before interpreting the generated feature CSV.</w:t>
      </w:r>
    </w:p>
    <w:p>
      <w:pPr>
        <w:pStyle w:val="ListNumber"/>
      </w:pPr>
      <w:r>
        <w:t>Then extend the pipeline to RESP and one clearly selected EDA source.</w:t>
      </w:r>
    </w:p>
    <w:p>
      <w:pPr>
        <w:pStyle w:val="ListNumber"/>
      </w:pPr>
      <w:r>
        <w:t>Only after the feature/label table is verified, begin grouped Random Forest experiments.</w:t>
      </w:r>
    </w:p>
    <w:p>
      <w:pPr>
        <w:pStyle w:val="Heading1"/>
      </w:pPr>
      <w:r>
        <w:t>14. References and Data Sources</w:t>
      </w:r>
    </w:p>
    <w:p>
      <w:pPr>
        <w:pStyle w:val="ListBullet"/>
      </w:pPr>
      <w:r>
        <w:t>Bian, D., Wade, J., Swanson, A., Weitlauf, A., Warren, Z., &amp; Sarkar, N. (2019). Design of a Physiology-based Adaptive Virtual Reality Driving Platform for Individuals with ASD. ACM Transactions on Accessible Computing, 12(1), Article 2. DOI: 10.1145/3301498.</w:t>
        <w:br/>
      </w:r>
      <w:r>
        <w:rPr>
          <w:color w:val="0055A0"/>
          <w:u w:val="single"/>
        </w:rPr>
        <w:t>https://doi.org/10.1145/3301498</w:t>
      </w:r>
    </w:p>
    <w:p>
      <w:pPr>
        <w:pStyle w:val="ListBullet"/>
      </w:pPr>
      <w:r>
        <w:t>Schmidt, P., Reiss, A., Dürichen, R., Marberger, C., &amp; Van Laerhoven, K. (2018). Introducing WESAD, a multimodal dataset for Wearable Stress and Affect Detection. Proceedings of the 20th ACM International Conference on Multimodal Interaction, 400–408. DOI: 10.1145/3242969.3242985.</w:t>
        <w:br/>
      </w:r>
      <w:r>
        <w:rPr>
          <w:color w:val="0055A0"/>
          <w:u w:val="single"/>
        </w:rPr>
        <w:t>https://doi.org/10.1145/3242969.3242985</w:t>
      </w:r>
    </w:p>
    <w:p>
      <w:pPr>
        <w:pStyle w:val="ListBullet"/>
      </w:pPr>
      <w:r>
        <w:t>Official WESAD dataset page and README.</w:t>
        <w:br/>
      </w:r>
      <w:r>
        <w:rPr>
          <w:color w:val="0055A0"/>
          <w:u w:val="single"/>
        </w:rPr>
        <w:t>https://ubi29.informatik.uni-siegen.de/usi/data_wesad.html</w:t>
      </w:r>
    </w:p>
    <w:p>
      <w:pPr>
        <w:pStyle w:val="ListBullet"/>
      </w:pPr>
      <w:r>
        <w:t>WESAD paper PDF.</w:t>
        <w:br/>
      </w:r>
      <w:r>
        <w:rPr>
          <w:color w:val="0055A0"/>
          <w:u w:val="single"/>
        </w:rPr>
        <w:t>https://www.eti.uni-siegen.de/ubicomp/papers/ubi_icmi2018.pdf</w:t>
      </w:r>
    </w:p>
    <w:p>
      <w:pPr>
        <w:pStyle w:val="ListBullet"/>
      </w:pPr>
      <w:r>
        <w:t>Original driving paper PDF.</w:t>
        <w:br/>
      </w:r>
      <w:r>
        <w:rPr>
          <w:color w:val="0055A0"/>
          <w:u w:val="single"/>
        </w:rPr>
        <w:t>https://cdn.vanderbilt.edu/t2-main/lab-prd/wp-content/uploads/sites/179/2022/09/3301498.pdf</w:t>
      </w:r>
    </w:p>
    <w:p>
      <w:r>
        <w:t>Dataset-use note: follow the WESAD authors’ stated conditions for scientific/non-commercial use and cite the dataset paper in any report, presentation, or publication based on the data.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Physiology-Based Adaptive System — Research &amp;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