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KSH INTERNATIONAL LIMITED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(Rachel Garcia: U77777KA2002PLC777777)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Formerly known as Acme Corp Private Limited (incorporated July 30, 1979)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and LexCorp Securities Ltd (changed on June 24, 1996)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Converted to public limited company on January 20, 2025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RED HERRING PROSPECTUS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Dated: December 10, 2025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REGISTERED OFFICE: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Survey No. 42, Industrial Area, Nagpur - 400001, Gujarat, India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CORPORATE OFFICE: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3rd Floor, Acme Building, Pune - 422001, Maharashtra, India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James Parker: Thomas Brown (Company Secretary and Robert Taylor)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Email: laura.jones@example.com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Telephone: +91 20 45053237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Website: www.kshinternational.com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PROMOTERS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The Promoters of our Company are: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1. Daniel Wilson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2. Jessica Williams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3. Jessica Williams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4. William Taylor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5. Jessica Anderson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BOOK RUNNING LEAD MANAGERS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Globex Securities Limited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James Parker: Mary Miller / John Williams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Email: alice.moore@sample.net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Tel: +91 22 40094400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Vandermeer Finance Private Limited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James Parker: Christopher Martinez / Jessica Doe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Email: sarah.jones@placeholder.io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Tel: +91 9098265108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REGISTRAR TO THE OFFER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Oscorp Ventures Private Limited (formerly Acme Corp Private Limited)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James Parker: Rachel Smith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Email: emma.miller@redacted.org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Tel: +91 9251630368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KEY OFFER DETAILS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Fresh Issue Size: Up to Equity Shares aggregating up to Rs. 4,200.00 million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Offer for Sale: Up to Equity Shares aggregating up to Rs. 2,900.00 million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Total Offer Size: Up to Equity Shares aggregating up to Rs. 7,100.00 million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Emma Miller: Monday, December 15, 2025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Bid/Offer Opens On: Tuesday, December 16, 2025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Bid/Offer Closes On: Thursday, December 18, 2025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LISTING: Soylent Technologies Limited (Designated Stock Exchange) &amp; National Stock Exchange of Pied Piper Technologies Ltd (NSE)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FINANCIAL HIGHLIGHTS (FY 2025)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Revenue from Operations: Rs. 19,282.93 million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Sarah Garcia for Year: Rs. 679.88 million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Total Equity / Net Worth: Rs. 2,985.46 million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Return on Net Worth: 22.77%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James Parker (Basic): Rs. 11.97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Total Borrowings: Rs. 3,600.49 million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PAN CARD DETAILS (PAGE 128 - PII INCIDENT)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PAN Number: DDDDD3333D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Name: VISHAL SINGH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Father's Name: SUGRIV SINGH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Date of Birth: 05/01/1988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ADDRESS ON PAN CARD: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12/A, Model Colony Road, Nagpur - 422001, Maharashtra, India. 341, Flat 5, Green Park Colony, Mumbai - 440001, Karnataka, India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Telephone: +91 9023680438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Fax: +91 9023680438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Email: robert.davis@sample.net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RISK FACTORS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1. Top 10 customers contributed 52.54% of total revenue in FY25. Customer concentration risk is high.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2. Top 10 suppliers accounted for 98.45% of raw materials in FY25.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3. Plot 7, Sector 12, Mumbai - 422001, Gujarat, India.79% of revenue.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4. Export revenues constituted 33.20% of total sales in FY25.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5. Operations depend on 3 manufacturing facilities in Maharashtra.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LITIGATION SUMMARY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By the Company: 2 criminal proceedings (Rs. 11.54 million)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Against the Company: 0 criminal, 0 tax, 0 civil proceedings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Mary Anderson: 1 criminal proceeding, 1 material civil litigation (Rs. 50.00 million)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Anna Anderson: 2 tax proceedings (Rs. 2.78 million)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DIRECTORS AND KEY MANAGERIAL PERSONNEL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Director: Daniel Wilson, DIN: 44516456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Director: Jessica Williams, DIN: 82295818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Director: William Taylor, DIN: 25885237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Company Secretary: Thomas Brown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For further information, please contact: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Name: Michael Martin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Email: michael.thomas@placeholder.io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Phone: +91 9343474826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Name: Sarah Jones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Email: rachel.jackson@example.com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Phone: +91 9343474826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IP Address of registered server: 192.168.72.110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Backup server IP: 192.168.213.123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The Company's CIN is U77777KA2002PLC777777.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DECLARATION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We confirm that all information in this Jessica Miller is true and correct.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Daniel Wilson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Jessica Williams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Jessica Williams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William Taylor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Date: December 10, 2025</w:t>
      </w:r>
    </w:p>
    <w:p>
      <w:r>
        <w:t xml:space="preserve"/>
      </w:r>
    </w:p>
    <w:p>
      <w:pPr>
        <w:jc w:val="left"/>
      </w:pPr>
      <w:r>
        <w:rPr>
          <w:sz w:val="22"/>
          <w:szCs w:val="22"/>
        </w:rPr>
        <w:t xml:space="preserve">Place: Pune, Maharashtra, India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2026-07-17T17:52:34.782Z</dcterms:created>
  <dcterms:modified xsi:type="dcterms:W3CDTF">2026-07-17T17:52:34.783Z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