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E387C4" w14:textId="77777777" w:rsidR="00EE3C9E" w:rsidRPr="00EE3C9E" w:rsidRDefault="00EE3C9E" w:rsidP="00EE3C9E">
      <w:pPr>
        <w:spacing w:before="0" w:after="160"/>
        <w:jc w:val="center"/>
      </w:pPr>
      <w:r>
        <w:rPr>
          <w:noProof/>
        </w:rPr>
        <w:drawing>
          <wp:inline distT="0" distB="0" distL="0" distR="0" wp14:anchorId="094C4C39" wp14:editId="4F14E772">
            <wp:extent cx="5869305" cy="1774825"/>
            <wp:effectExtent l="0" t="0" r="0" b="0"/>
            <wp:docPr id="1" name="Picture 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Picture 1"/>
                    <pic:cNvPicPr preferRelativeResize="0"/>
                  </pic:nvPicPr>
                  <pic:blipFill rotWithShape="1">
                    <a:blip r:embed="rId8">
                      <a:extLst>
                        <a:ext uri="{28A0092B-C50C-407E-A947-70E740481C1C}">
                          <a14:useLocalDpi xmlns:a14="http://schemas.microsoft.com/office/drawing/2010/main" val="0"/>
                        </a:ext>
                      </a:extLst>
                    </a:blip>
                    <a:srcRect b="23114"/>
                    <a:stretch/>
                  </pic:blipFill>
                  <pic:spPr bwMode="auto">
                    <a:xfrm>
                      <a:off x="0" y="0"/>
                      <a:ext cx="5869305" cy="1774825"/>
                    </a:xfrm>
                    <a:prstGeom prst="rect">
                      <a:avLst/>
                    </a:prstGeom>
                    <a:ln>
                      <a:noFill/>
                    </a:ln>
                    <a:extLst>
                      <a:ext uri="{53640926-AAD7-44D8-BBD7-CCE9431645EC}">
                        <a14:shadowObscured xmlns:a14="http://schemas.microsoft.com/office/drawing/2010/main"/>
                      </a:ext>
                    </a:extLst>
                  </pic:spPr>
                </pic:pic>
              </a:graphicData>
            </a:graphic>
          </wp:inline>
        </w:drawing>
      </w:r>
    </w:p>
    <w:p w14:paraId="6DDC16C8" w14:textId="77777777" w:rsidR="00EE3C9E" w:rsidRPr="00EE3C9E" w:rsidRDefault="00EE3C9E" w:rsidP="00EE3C9E">
      <w:pPr>
        <w:spacing w:before="0" w:after="160" w:line="276" w:lineRule="auto"/>
        <w:jc w:val="center"/>
        <w:rPr>
          <w:rFonts w:cstheme="majorBidi"/>
          <w:b/>
          <w:bCs/>
          <w:sz w:val="32"/>
          <w:szCs w:val="32"/>
        </w:rPr>
      </w:pPr>
      <w:r>
        <w:rPr>
          <w:rFonts w:cstheme="majorBidi"/>
          <w:b/>
          <w:bCs/>
          <w:sz w:val="32"/>
          <w:szCs w:val="32"/>
        </w:rPr>
        <w:t>BERZEIT UNIVERSITY</w:t>
      </w:r>
    </w:p>
    <w:p w14:paraId="2F62F9C9" w14:textId="77777777" w:rsidR="00EE3C9E" w:rsidRPr="00EE3C9E" w:rsidRDefault="00EE3C9E" w:rsidP="00EE3C9E">
      <w:pPr>
        <w:spacing w:before="0" w:after="160" w:line="276" w:lineRule="auto"/>
        <w:ind w:left="-720" w:right="-694"/>
        <w:jc w:val="center"/>
        <w:rPr>
          <w:rFonts w:cstheme="majorBidi"/>
          <w:sz w:val="32"/>
          <w:szCs w:val="32"/>
        </w:rPr>
      </w:pPr>
      <w:r>
        <w:rPr>
          <w:rFonts w:cstheme="majorBidi"/>
          <w:sz w:val="32"/>
          <w:szCs w:val="32"/>
        </w:rPr>
        <w:t xml:space="preserve">FACULTY OF ENGINEERING AND TECHNOLOGY </w:t>
      </w:r>
    </w:p>
    <w:p w14:paraId="031559A2" w14:textId="77777777" w:rsidR="00EE3C9E" w:rsidRPr="00EE3C9E" w:rsidRDefault="00EE3C9E" w:rsidP="00EE3C9E">
      <w:pPr>
        <w:spacing w:before="0" w:after="160" w:line="276" w:lineRule="auto"/>
        <w:ind w:left="-720" w:right="-694"/>
        <w:jc w:val="center"/>
        <w:rPr>
          <w:rFonts w:cstheme="majorBidi"/>
          <w:sz w:val="32"/>
          <w:szCs w:val="32"/>
        </w:rPr>
      </w:pPr>
      <w:r>
        <w:rPr>
          <w:rFonts w:cstheme="majorBidi"/>
          <w:sz w:val="32"/>
          <w:szCs w:val="32"/>
        </w:rPr>
        <w:t>DEPARTMENT OF ELECTRICAL AND COMPUTER ENGINEERING</w:t>
      </w:r>
    </w:p>
    <w:p w14:paraId="651C4582" w14:textId="7F37A1B3" w:rsidR="00EE3C9E" w:rsidRDefault="00EE3C9E" w:rsidP="00E2404C">
      <w:pPr>
        <w:spacing w:before="0" w:after="160" w:line="276" w:lineRule="auto"/>
        <w:jc w:val="center"/>
        <w:rPr>
          <w:rFonts w:cstheme="majorBidi"/>
          <w:b/>
          <w:bCs/>
          <w:sz w:val="32"/>
          <w:szCs w:val="32"/>
        </w:rPr>
      </w:pPr>
      <w:r>
        <w:rPr>
          <w:rFonts w:cstheme="majorBidi"/>
          <w:b/>
          <w:bCs/>
          <w:sz w:val="32"/>
          <w:szCs w:val="32"/>
        </w:rPr>
        <w:t>ENCS</w:t>
      </w:r>
      <w:r w:rsidR="00E2404C">
        <w:rPr>
          <w:rFonts w:cstheme="majorBidi"/>
          <w:b/>
          <w:bCs/>
          <w:sz w:val="32"/>
          <w:szCs w:val="32"/>
        </w:rPr>
        <w:t>4320-</w:t>
      </w:r>
      <w:r w:rsidR="00E2404C" w:rsidRPr="00E2404C">
        <w:rPr>
          <w:rFonts w:cstheme="majorBidi"/>
          <w:b/>
          <w:bCs/>
          <w:sz w:val="32"/>
          <w:szCs w:val="32"/>
        </w:rPr>
        <w:t>Applied Cryptography</w:t>
      </w:r>
    </w:p>
    <w:p w14:paraId="08A38C23" w14:textId="77777777" w:rsidR="00EE3C9E" w:rsidRDefault="00EE3C9E" w:rsidP="00EE3C9E">
      <w:pPr>
        <w:spacing w:before="0" w:after="160" w:line="276" w:lineRule="auto"/>
        <w:jc w:val="center"/>
        <w:rPr>
          <w:rFonts w:cstheme="majorBidi"/>
          <w:b/>
          <w:bCs/>
          <w:sz w:val="32"/>
          <w:szCs w:val="32"/>
        </w:rPr>
      </w:pPr>
      <w:r>
        <w:rPr>
          <w:rFonts w:cstheme="majorBidi"/>
          <w:b/>
          <w:bCs/>
          <w:sz w:val="32"/>
          <w:szCs w:val="32"/>
        </w:rPr>
        <w:t xml:space="preserve">Project </w:t>
      </w:r>
    </w:p>
    <w:p w14:paraId="0543C128" w14:textId="2BFCD646" w:rsidR="00EE3C9E" w:rsidRDefault="00E2404C" w:rsidP="00E2404C">
      <w:pPr>
        <w:pBdr>
          <w:bottom w:val="single" w:sz="4" w:space="1" w:color="auto"/>
        </w:pBdr>
        <w:spacing w:before="0" w:after="160" w:line="276" w:lineRule="auto"/>
        <w:jc w:val="center"/>
        <w:rPr>
          <w:rFonts w:cstheme="majorBidi"/>
          <w:b/>
          <w:bCs/>
          <w:sz w:val="32"/>
          <w:szCs w:val="32"/>
        </w:rPr>
      </w:pPr>
      <w:proofErr w:type="spellStart"/>
      <w:r w:rsidRPr="00E2404C">
        <w:rPr>
          <w:rFonts w:cstheme="majorBidi"/>
          <w:b/>
          <w:bCs/>
          <w:sz w:val="32"/>
          <w:szCs w:val="32"/>
        </w:rPr>
        <w:t>SecureVault</w:t>
      </w:r>
      <w:proofErr w:type="spellEnd"/>
      <w:r w:rsidRPr="00E2404C">
        <w:rPr>
          <w:rFonts w:cstheme="majorBidi"/>
          <w:b/>
          <w:bCs/>
          <w:sz w:val="32"/>
          <w:szCs w:val="32"/>
        </w:rPr>
        <w:t>: A Multi-User Encrypted Document Exchange System</w:t>
      </w:r>
    </w:p>
    <w:p w14:paraId="1355D5FA" w14:textId="77777777" w:rsidR="00EE3C9E" w:rsidRPr="00EE3C9E" w:rsidRDefault="00EE3C9E" w:rsidP="00EE3C9E">
      <w:pPr>
        <w:spacing w:before="0" w:after="160" w:line="276" w:lineRule="auto"/>
        <w:jc w:val="center"/>
        <w:rPr>
          <w:rFonts w:cstheme="majorBidi"/>
          <w:b/>
          <w:bCs/>
          <w:sz w:val="32"/>
          <w:szCs w:val="32"/>
        </w:rPr>
      </w:pPr>
    </w:p>
    <w:p w14:paraId="5EFEA55F" w14:textId="77777777" w:rsidR="00EE3C9E" w:rsidRDefault="00EE3C9E" w:rsidP="00EE3C9E">
      <w:pPr>
        <w:spacing w:before="0" w:after="160"/>
        <w:jc w:val="center"/>
        <w:rPr>
          <w:rFonts w:cstheme="majorBidi"/>
          <w:b/>
          <w:bCs/>
          <w:sz w:val="32"/>
          <w:szCs w:val="32"/>
        </w:rPr>
      </w:pPr>
      <w:r>
        <w:rPr>
          <w:rFonts w:cstheme="majorBidi"/>
          <w:b/>
          <w:bCs/>
          <w:sz w:val="32"/>
          <w:szCs w:val="32"/>
        </w:rPr>
        <w:t>Prepared by:</w:t>
      </w:r>
    </w:p>
    <w:p w14:paraId="6A1B0746" w14:textId="0D871CFD" w:rsidR="00EE3C9E" w:rsidRDefault="00E2404C" w:rsidP="00EE3C9E">
      <w:pPr>
        <w:spacing w:before="0" w:after="160"/>
        <w:jc w:val="center"/>
        <w:rPr>
          <w:rFonts w:cstheme="majorBidi"/>
          <w:sz w:val="32"/>
          <w:szCs w:val="32"/>
        </w:rPr>
      </w:pPr>
      <w:r w:rsidRPr="00E2404C">
        <w:rPr>
          <w:rFonts w:cstheme="majorBidi"/>
          <w:sz w:val="32"/>
          <w:szCs w:val="32"/>
        </w:rPr>
        <w:t xml:space="preserve">Aya </w:t>
      </w:r>
      <w:proofErr w:type="spellStart"/>
      <w:r w:rsidRPr="00E2404C">
        <w:rPr>
          <w:rFonts w:cstheme="majorBidi"/>
          <w:sz w:val="32"/>
          <w:szCs w:val="32"/>
        </w:rPr>
        <w:t>Jararaa</w:t>
      </w:r>
      <w:proofErr w:type="spellEnd"/>
      <w:r w:rsidR="00EE3C9E">
        <w:rPr>
          <w:rFonts w:cstheme="majorBidi"/>
          <w:sz w:val="32"/>
          <w:szCs w:val="32"/>
        </w:rPr>
        <w:tab/>
      </w:r>
      <w:r w:rsidR="00EE3C9E">
        <w:rPr>
          <w:rFonts w:cstheme="majorBidi"/>
          <w:sz w:val="32"/>
          <w:szCs w:val="32"/>
        </w:rPr>
        <w:tab/>
      </w:r>
      <w:r w:rsidR="00EE3C9E">
        <w:rPr>
          <w:rFonts w:cstheme="majorBidi"/>
          <w:sz w:val="32"/>
          <w:szCs w:val="32"/>
        </w:rPr>
        <w:tab/>
        <w:t>#</w:t>
      </w:r>
      <w:r w:rsidRPr="00E2404C">
        <w:rPr>
          <w:rFonts w:cstheme="majorBidi"/>
          <w:sz w:val="32"/>
          <w:szCs w:val="32"/>
        </w:rPr>
        <w:t>1230069</w:t>
      </w:r>
    </w:p>
    <w:p w14:paraId="695A5AA5" w14:textId="2967AD3C" w:rsidR="00EE3C9E" w:rsidRDefault="00E2404C" w:rsidP="00EE3C9E">
      <w:pPr>
        <w:spacing w:before="0" w:after="160"/>
        <w:jc w:val="center"/>
        <w:rPr>
          <w:rFonts w:cstheme="majorBidi"/>
          <w:sz w:val="32"/>
          <w:szCs w:val="32"/>
        </w:rPr>
      </w:pPr>
      <w:r w:rsidRPr="00E2404C">
        <w:rPr>
          <w:rFonts w:cstheme="majorBidi"/>
          <w:sz w:val="32"/>
          <w:szCs w:val="32"/>
        </w:rPr>
        <w:t>Dalya Ghazal</w:t>
      </w:r>
      <w:r w:rsidR="00925B17">
        <w:rPr>
          <w:rFonts w:cstheme="majorBidi"/>
          <w:sz w:val="32"/>
          <w:szCs w:val="32"/>
        </w:rPr>
        <w:tab/>
        <w:t xml:space="preserve">              </w:t>
      </w:r>
      <w:r w:rsidR="00925B17">
        <w:rPr>
          <w:rFonts w:cstheme="majorBidi"/>
          <w:sz w:val="32"/>
          <w:szCs w:val="32"/>
        </w:rPr>
        <w:tab/>
        <w:t xml:space="preserve"> #</w:t>
      </w:r>
      <w:r w:rsidRPr="00E2404C">
        <w:rPr>
          <w:rFonts w:cstheme="majorBidi"/>
          <w:sz w:val="32"/>
          <w:szCs w:val="32"/>
        </w:rPr>
        <w:t>1232090</w:t>
      </w:r>
    </w:p>
    <w:p w14:paraId="44D8483E" w14:textId="051AF1E7" w:rsidR="00E2404C" w:rsidRPr="00EE3C9E" w:rsidRDefault="00E2404C" w:rsidP="00EE3C9E">
      <w:pPr>
        <w:spacing w:before="0" w:after="160"/>
        <w:jc w:val="center"/>
        <w:rPr>
          <w:rFonts w:cstheme="majorBidi"/>
          <w:sz w:val="32"/>
          <w:szCs w:val="32"/>
        </w:rPr>
      </w:pPr>
      <w:r>
        <w:rPr>
          <w:rFonts w:cstheme="majorBidi"/>
          <w:sz w:val="32"/>
          <w:szCs w:val="32"/>
        </w:rPr>
        <w:t xml:space="preserve">Mayar </w:t>
      </w:r>
      <w:proofErr w:type="spellStart"/>
      <w:r>
        <w:rPr>
          <w:rFonts w:cstheme="majorBidi"/>
          <w:sz w:val="32"/>
          <w:szCs w:val="32"/>
        </w:rPr>
        <w:t>Etawi</w:t>
      </w:r>
      <w:proofErr w:type="spellEnd"/>
      <w:r>
        <w:rPr>
          <w:rFonts w:cstheme="majorBidi"/>
          <w:sz w:val="32"/>
          <w:szCs w:val="32"/>
        </w:rPr>
        <w:t xml:space="preserve">                        #1230501</w:t>
      </w:r>
    </w:p>
    <w:p w14:paraId="4A546028" w14:textId="1CB787E9" w:rsidR="00EE3C9E" w:rsidRPr="00EE3C9E" w:rsidRDefault="00EE3C9E" w:rsidP="00EE3C9E">
      <w:pPr>
        <w:spacing w:before="0" w:after="160"/>
        <w:jc w:val="center"/>
        <w:rPr>
          <w:rFonts w:cstheme="majorBidi"/>
          <w:sz w:val="32"/>
          <w:szCs w:val="32"/>
        </w:rPr>
      </w:pPr>
      <w:r>
        <w:rPr>
          <w:rFonts w:cstheme="majorBidi"/>
          <w:b/>
          <w:bCs/>
          <w:sz w:val="32"/>
          <w:szCs w:val="32"/>
        </w:rPr>
        <w:t>Instructor:</w:t>
      </w:r>
      <w:r>
        <w:rPr>
          <w:rFonts w:cstheme="majorBidi"/>
          <w:sz w:val="32"/>
          <w:szCs w:val="32"/>
        </w:rPr>
        <w:t xml:space="preserve"> Dr.</w:t>
      </w:r>
      <w:r w:rsidR="00E2404C">
        <w:rPr>
          <w:rFonts w:cstheme="majorBidi"/>
          <w:sz w:val="32"/>
          <w:szCs w:val="32"/>
        </w:rPr>
        <w:t xml:space="preserve"> Ahmad Shawahna</w:t>
      </w:r>
    </w:p>
    <w:p w14:paraId="21F9ADCF" w14:textId="00C56706" w:rsidR="00EE3C9E" w:rsidRPr="00EE3C9E" w:rsidRDefault="00EE3C9E" w:rsidP="00EE3C9E">
      <w:pPr>
        <w:spacing w:before="0" w:after="160"/>
        <w:jc w:val="center"/>
        <w:rPr>
          <w:rFonts w:cstheme="majorBidi"/>
          <w:sz w:val="32"/>
          <w:szCs w:val="32"/>
        </w:rPr>
      </w:pPr>
      <w:r>
        <w:rPr>
          <w:rFonts w:cstheme="majorBidi"/>
          <w:b/>
          <w:bCs/>
          <w:sz w:val="32"/>
          <w:szCs w:val="32"/>
        </w:rPr>
        <w:t>Section:</w:t>
      </w:r>
      <w:r>
        <w:rPr>
          <w:rFonts w:cstheme="majorBidi"/>
          <w:sz w:val="32"/>
          <w:szCs w:val="32"/>
        </w:rPr>
        <w:t xml:space="preserve"> </w:t>
      </w:r>
      <w:r w:rsidR="00E2404C">
        <w:rPr>
          <w:rFonts w:cstheme="majorBidi"/>
          <w:sz w:val="32"/>
          <w:szCs w:val="32"/>
        </w:rPr>
        <w:t>1</w:t>
      </w:r>
    </w:p>
    <w:p w14:paraId="028D986C" w14:textId="0114A5B6" w:rsidR="00EE3C9E" w:rsidRDefault="00EE3C9E" w:rsidP="00EE3C9E">
      <w:pPr>
        <w:spacing w:before="0" w:after="160"/>
        <w:jc w:val="center"/>
        <w:rPr>
          <w:rFonts w:cstheme="majorBidi"/>
          <w:sz w:val="32"/>
          <w:szCs w:val="32"/>
        </w:rPr>
        <w:sectPr w:rsidR="00EE3C9E" w:rsidSect="00EE3C9E">
          <w:footerReference w:type="default" r:id="rId9"/>
          <w:pgSz w:w="11906" w:h="16838"/>
          <w:pgMar w:top="1440" w:right="1800" w:bottom="1440" w:left="1800" w:header="708" w:footer="708" w:gutter="0"/>
          <w:pgBorders w:offsetFrom="page">
            <w:top w:val="single" w:sz="4" w:space="24" w:color="auto"/>
            <w:left w:val="single" w:sz="4" w:space="24" w:color="auto"/>
            <w:bottom w:val="single" w:sz="4" w:space="24" w:color="auto"/>
            <w:right w:val="single" w:sz="4" w:space="24" w:color="auto"/>
          </w:pgBorders>
          <w:cols w:space="708"/>
          <w:titlePg/>
          <w:bidi/>
          <w:rtlGutter/>
          <w:docGrid w:linePitch="360"/>
        </w:sectPr>
      </w:pPr>
      <w:r>
        <w:rPr>
          <w:rFonts w:cstheme="majorBidi"/>
          <w:b/>
          <w:bCs/>
          <w:sz w:val="32"/>
          <w:szCs w:val="32"/>
        </w:rPr>
        <w:t>Date:</w:t>
      </w:r>
      <w:r>
        <w:rPr>
          <w:rFonts w:cstheme="majorBidi"/>
          <w:sz w:val="32"/>
          <w:szCs w:val="32"/>
        </w:rPr>
        <w:t xml:space="preserve"> </w:t>
      </w:r>
      <w:r w:rsidR="00E2404C">
        <w:rPr>
          <w:rFonts w:cstheme="majorBidi"/>
          <w:sz w:val="32"/>
          <w:szCs w:val="32"/>
        </w:rPr>
        <w:t>22</w:t>
      </w:r>
      <w:r>
        <w:rPr>
          <w:rFonts w:cstheme="majorBidi"/>
          <w:sz w:val="32"/>
          <w:szCs w:val="32"/>
        </w:rPr>
        <w:t xml:space="preserve">, </w:t>
      </w:r>
      <w:r w:rsidR="00E2404C">
        <w:rPr>
          <w:rFonts w:cstheme="majorBidi"/>
          <w:sz w:val="32"/>
          <w:szCs w:val="32"/>
        </w:rPr>
        <w:t>Sep</w:t>
      </w:r>
      <w:r>
        <w:rPr>
          <w:rFonts w:cstheme="majorBidi"/>
          <w:sz w:val="32"/>
          <w:szCs w:val="32"/>
        </w:rPr>
        <w:t xml:space="preserve"> 202</w:t>
      </w:r>
    </w:p>
    <w:p w14:paraId="259ECA23" w14:textId="77777777" w:rsidR="00C803CF" w:rsidRPr="00C803CF" w:rsidRDefault="00C803CF" w:rsidP="00C803CF">
      <w:pPr>
        <w:pStyle w:val="Heading1"/>
        <w:rPr>
          <w:rFonts w:eastAsia="MS Gothic"/>
        </w:rPr>
      </w:pPr>
      <w:r w:rsidRPr="00C803CF">
        <w:rPr>
          <w:rFonts w:eastAsia="MS Gothic"/>
        </w:rPr>
        <w:lastRenderedPageBreak/>
        <w:t xml:space="preserve"> </w:t>
      </w:r>
      <w:bookmarkStart w:id="0" w:name="_Toc241401758"/>
      <w:bookmarkStart w:id="1" w:name="_Toc241402095"/>
      <w:r w:rsidRPr="00C803CF">
        <w:rPr>
          <w:rFonts w:eastAsia="MS Gothic"/>
        </w:rPr>
        <w:t>Introduction</w:t>
      </w:r>
      <w:bookmarkEnd w:id="0"/>
      <w:bookmarkEnd w:id="1"/>
    </w:p>
    <w:p w14:paraId="57BD5636" w14:textId="77777777" w:rsidR="00C803CF" w:rsidRPr="00C803CF" w:rsidRDefault="00C803CF" w:rsidP="00C803CF">
      <w:pPr>
        <w:spacing w:before="0" w:after="140"/>
        <w:jc w:val="both"/>
        <w:rPr>
          <w:rFonts w:ascii="Times New Roman" w:eastAsia="MS Mincho" w:hAnsi="Times New Roman" w:cs="Times New Roman"/>
          <w:color w:val="191919"/>
          <w:szCs w:val="24"/>
        </w:rPr>
      </w:pPr>
      <w:proofErr w:type="spellStart"/>
      <w:r w:rsidRPr="00C803CF">
        <w:rPr>
          <w:rFonts w:ascii="Times New Roman" w:eastAsia="MS Mincho" w:hAnsi="Times New Roman" w:cs="Times New Roman"/>
          <w:color w:val="191919"/>
          <w:szCs w:val="24"/>
        </w:rPr>
        <w:t>SecureVault</w:t>
      </w:r>
      <w:proofErr w:type="spellEnd"/>
      <w:r w:rsidRPr="00C803CF">
        <w:rPr>
          <w:rFonts w:ascii="Times New Roman" w:eastAsia="MS Mincho" w:hAnsi="Times New Roman" w:cs="Times New Roman"/>
          <w:color w:val="191919"/>
          <w:szCs w:val="24"/>
        </w:rPr>
        <w:t xml:space="preserve"> lets registered users store and share private documents through a server that is not trusted with document contents or private keys. The client performs password-based key protection, document encryption, certificate validation, signing, and key unwrapping. The server receives protected objects and routes requests and shares.</w:t>
      </w:r>
    </w:p>
    <w:p w14:paraId="15A149FC"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The design uses Argon2id to slow offline password guessing; AES-128-GCM to encrypt and authenticate document bytes, private keys, and wrapped document keys; P-256 ECDH to establish wrapping secrets; P-256 ECDSA to sign share records; and a private Certificate Authority (CA) to bind usernames to public keys. These mechanisms have distinct jobs, so successful verification of a share signature does not replace verification of the encrypted document.</w:t>
      </w:r>
    </w:p>
    <w:p w14:paraId="679FFF64" w14:textId="77777777" w:rsidR="00C803CF" w:rsidRPr="00C803CF" w:rsidRDefault="00C803CF" w:rsidP="00C803CF">
      <w:pPr>
        <w:pStyle w:val="Heading1"/>
        <w:rPr>
          <w:rFonts w:eastAsia="MS Gothic"/>
        </w:rPr>
      </w:pPr>
      <w:bookmarkStart w:id="2" w:name="_Toc241401759"/>
      <w:bookmarkStart w:id="3" w:name="_Toc241402096"/>
      <w:r w:rsidRPr="00C803CF">
        <w:rPr>
          <w:rFonts w:eastAsia="MS Gothic"/>
        </w:rPr>
        <w:t>Threat Model</w:t>
      </w:r>
      <w:bookmarkEnd w:id="2"/>
      <w:bookmarkEnd w:id="3"/>
    </w:p>
    <w:p w14:paraId="00159E09"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The attacker may inspect, modify, replace, delete, or replay material held by the document server or carried over its network connection, including encrypted files, credential records, certificates, and share records. The server sees routing and storage data, including user identities, document IDs, sizes, timestamps, and versions. In the integrated application it also stores a clear filename for document lists. The confidentiality goal therefore applies to document contents and private keys, not to every piece of metadata.</w:t>
      </w:r>
    </w:p>
    <w:p w14:paraId="585C78AA"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Clients trust their own execution environment and an authentic, provisioned CA public key. The CA administrator and CA signing key are separately trusted for enrollment. Cryptography cannot force a server to remain available, reconstruct deleted objects, recover forgotten passwords, or protect a client whose device or active memory has been compromised. Network deserialization and freshness-state persistence are implementation boundaries discussed in Section 9.</w:t>
      </w:r>
    </w:p>
    <w:p w14:paraId="6E8DF0D7" w14:textId="77777777" w:rsidR="00C803CF" w:rsidRPr="00C803CF" w:rsidRDefault="00C803CF" w:rsidP="00C803CF">
      <w:pPr>
        <w:pStyle w:val="Heading1"/>
        <w:rPr>
          <w:rFonts w:eastAsia="MS Gothic"/>
        </w:rPr>
      </w:pPr>
      <w:r w:rsidRPr="00C803CF">
        <w:rPr>
          <w:rFonts w:eastAsia="MS Gothic"/>
        </w:rPr>
        <w:t xml:space="preserve"> </w:t>
      </w:r>
      <w:bookmarkStart w:id="4" w:name="_Toc241401760"/>
      <w:bookmarkStart w:id="5" w:name="_Toc241402097"/>
      <w:r w:rsidRPr="00C803CF">
        <w:rPr>
          <w:rFonts w:eastAsia="MS Gothic"/>
        </w:rPr>
        <w:t>System Design</w:t>
      </w:r>
      <w:bookmarkEnd w:id="4"/>
      <w:bookmarkEnd w:id="5"/>
    </w:p>
    <w:p w14:paraId="565D62D6" w14:textId="77777777" w:rsidR="00C803CF" w:rsidRPr="00C803CF" w:rsidRDefault="00C803CF" w:rsidP="00C803CF">
      <w:pPr>
        <w:pStyle w:val="Heading2"/>
        <w:rPr>
          <w:rFonts w:eastAsia="MS Gothic"/>
        </w:rPr>
      </w:pPr>
      <w:bookmarkStart w:id="6" w:name="_Toc241401761"/>
      <w:bookmarkStart w:id="7" w:name="_Toc241402098"/>
      <w:r w:rsidRPr="00C803CF">
        <w:rPr>
          <w:rFonts w:eastAsia="MS Gothic"/>
        </w:rPr>
        <w:t>Components and Key Hierarchy</w:t>
      </w:r>
      <w:bookmarkEnd w:id="6"/>
      <w:bookmarkEnd w:id="7"/>
    </w:p>
    <w:p w14:paraId="57A599F6"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The client generates separate long-term P-256 ECDH and ECDSA key pairs. The ECDH key is used only for agreement; the ECDSA key signs enrollment and sharing </w:t>
      </w:r>
      <w:r w:rsidRPr="00C803CF">
        <w:rPr>
          <w:rFonts w:ascii="Times New Roman" w:eastAsia="MS Mincho" w:hAnsi="Times New Roman" w:cs="Times New Roman"/>
          <w:color w:val="191919"/>
          <w:szCs w:val="24"/>
        </w:rPr>
        <w:lastRenderedPageBreak/>
        <w:t xml:space="preserve">data. Password-derived AES-128 keys protect the long-term private keys at rest. Each document encryption has its own randomly generated 16-byte document key, </w:t>
      </w:r>
      <w:proofErr w:type="spellStart"/>
      <w:r w:rsidRPr="00C803CF">
        <w:rPr>
          <w:rFonts w:ascii="Times New Roman" w:eastAsia="MS Mincho" w:hAnsi="Times New Roman" w:cs="Times New Roman"/>
          <w:color w:val="191919"/>
          <w:szCs w:val="24"/>
        </w:rPr>
        <w:t>K_doc</w:t>
      </w:r>
      <w:proofErr w:type="spellEnd"/>
      <w:r w:rsidRPr="00C803CF">
        <w:rPr>
          <w:rFonts w:ascii="Times New Roman" w:eastAsia="MS Mincho" w:hAnsi="Times New Roman" w:cs="Times New Roman"/>
          <w:color w:val="191919"/>
          <w:szCs w:val="24"/>
        </w:rPr>
        <w:t xml:space="preserve">. During a share, an ephemeral ECDH secret and the recipient’s certified public ECDH key produce an HKDF-SHA-256 wrapping key, which encrypts </w:t>
      </w:r>
      <w:proofErr w:type="spellStart"/>
      <w:r w:rsidRPr="00C803CF">
        <w:rPr>
          <w:rFonts w:ascii="Times New Roman" w:eastAsia="MS Mincho" w:hAnsi="Times New Roman" w:cs="Times New Roman"/>
          <w:color w:val="191919"/>
          <w:szCs w:val="24"/>
        </w:rPr>
        <w:t>K_doc</w:t>
      </w:r>
      <w:proofErr w:type="spellEnd"/>
      <w:r w:rsidRPr="00C803CF">
        <w:rPr>
          <w:rFonts w:ascii="Times New Roman" w:eastAsia="MS Mincho" w:hAnsi="Times New Roman" w:cs="Times New Roman"/>
          <w:color w:val="191919"/>
          <w:szCs w:val="24"/>
        </w:rPr>
        <w:t xml:space="preserve"> for that recipient.</w:t>
      </w:r>
    </w:p>
    <w:p w14:paraId="071053A1"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The CA signs a certificate that binds a username to both public keys. A sender checks the recipient’s certificate under the trusted CA public key before encrypting a document key for that recipient. A recipient validates the sender’s certificate and signed share record before accepting the wrapped key and fetching the document.</w:t>
      </w:r>
    </w:p>
    <w:p w14:paraId="1864F220" w14:textId="77777777" w:rsidR="00C803CF" w:rsidRPr="00C803CF" w:rsidRDefault="00C803CF" w:rsidP="00C803CF">
      <w:pPr>
        <w:pStyle w:val="Heading2"/>
        <w:rPr>
          <w:rFonts w:eastAsia="MS Gothic"/>
        </w:rPr>
      </w:pPr>
      <w:r w:rsidRPr="00C803CF">
        <w:rPr>
          <w:rFonts w:eastAsia="MS Gothic"/>
        </w:rPr>
        <w:t xml:space="preserve"> </w:t>
      </w:r>
      <w:bookmarkStart w:id="8" w:name="_Toc241401762"/>
      <w:bookmarkStart w:id="9" w:name="_Toc241402099"/>
      <w:r w:rsidRPr="00C803CF">
        <w:rPr>
          <w:rFonts w:eastAsia="MS Gothic"/>
        </w:rPr>
        <w:t>Lifecycle of a Document</w:t>
      </w:r>
      <w:bookmarkEnd w:id="8"/>
      <w:bookmarkEnd w:id="9"/>
    </w:p>
    <w:p w14:paraId="73A976A9"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On upload, the client prepares a new document ID, owner, version, size, and timestamp; updates retain their ID and increase the version. It encrypts the filename, file type, and bytes locally, authenticates the clear metadata as GCM additional authenticated data (AAD), and sends the resulting protected package to the server. The intended policy is a fresh </w:t>
      </w:r>
      <w:proofErr w:type="spellStart"/>
      <w:r w:rsidRPr="00C803CF">
        <w:rPr>
          <w:rFonts w:ascii="Times New Roman" w:eastAsia="MS Mincho" w:hAnsi="Times New Roman" w:cs="Times New Roman"/>
          <w:color w:val="191919"/>
          <w:szCs w:val="24"/>
        </w:rPr>
        <w:t>K_doc</w:t>
      </w:r>
      <w:proofErr w:type="spellEnd"/>
      <w:r w:rsidRPr="00C803CF">
        <w:rPr>
          <w:rFonts w:ascii="Times New Roman" w:eastAsia="MS Mincho" w:hAnsi="Times New Roman" w:cs="Times New Roman"/>
          <w:color w:val="191919"/>
          <w:szCs w:val="24"/>
        </w:rPr>
        <w:t xml:space="preserve"> for every encryption, including each replacement.</w:t>
      </w:r>
    </w:p>
    <w:p w14:paraId="473A24B6"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On download, the client parses the bounded format, verifies the GCM tag, and then checks the authenticated ID, expected owner, minimum accepted version, and displayed filename. It writes only validated plaintext to a temporary file and then moves that file to the chosen destination. To share a document, the sender wraps </w:t>
      </w:r>
      <w:proofErr w:type="spellStart"/>
      <w:r w:rsidRPr="00C803CF">
        <w:rPr>
          <w:rFonts w:ascii="Times New Roman" w:eastAsia="MS Mincho" w:hAnsi="Times New Roman" w:cs="Times New Roman"/>
          <w:color w:val="191919"/>
          <w:szCs w:val="24"/>
        </w:rPr>
        <w:t>K_doc</w:t>
      </w:r>
      <w:proofErr w:type="spellEnd"/>
      <w:r w:rsidRPr="00C803CF">
        <w:rPr>
          <w:rFonts w:ascii="Times New Roman" w:eastAsia="MS Mincho" w:hAnsi="Times New Roman" w:cs="Times New Roman"/>
          <w:color w:val="191919"/>
          <w:szCs w:val="24"/>
        </w:rPr>
        <w:t xml:space="preserve"> for a certified recipient, signs the share record, and uploads that record. The recipient verifies the record, unwraps </w:t>
      </w:r>
      <w:proofErr w:type="spellStart"/>
      <w:r w:rsidRPr="00C803CF">
        <w:rPr>
          <w:rFonts w:ascii="Times New Roman" w:eastAsia="MS Mincho" w:hAnsi="Times New Roman" w:cs="Times New Roman"/>
          <w:color w:val="191919"/>
          <w:szCs w:val="24"/>
        </w:rPr>
        <w:t>K_doc</w:t>
      </w:r>
      <w:proofErr w:type="spellEnd"/>
      <w:r w:rsidRPr="00C803CF">
        <w:rPr>
          <w:rFonts w:ascii="Times New Roman" w:eastAsia="MS Mincho" w:hAnsi="Times New Roman" w:cs="Times New Roman"/>
          <w:color w:val="191919"/>
          <w:szCs w:val="24"/>
        </w:rPr>
        <w:t>, and follows the same verified download path.</w:t>
      </w:r>
    </w:p>
    <w:p w14:paraId="1C9F2293" w14:textId="77777777" w:rsidR="00C803CF" w:rsidRPr="00C803CF" w:rsidRDefault="00C803CF" w:rsidP="00C803CF">
      <w:pPr>
        <w:pStyle w:val="Heading1"/>
        <w:rPr>
          <w:rFonts w:eastAsia="MS Gothic"/>
        </w:rPr>
      </w:pPr>
      <w:r w:rsidRPr="00C803CF">
        <w:rPr>
          <w:rFonts w:eastAsia="MS Gothic"/>
        </w:rPr>
        <w:t xml:space="preserve"> </w:t>
      </w:r>
      <w:bookmarkStart w:id="10" w:name="_Toc241401763"/>
      <w:bookmarkStart w:id="11" w:name="_Toc241402100"/>
      <w:r w:rsidRPr="00C803CF">
        <w:rPr>
          <w:rFonts w:eastAsia="MS Gothic"/>
        </w:rPr>
        <w:t>Password Protection and Certificate Enrollment</w:t>
      </w:r>
      <w:bookmarkEnd w:id="10"/>
      <w:bookmarkEnd w:id="11"/>
    </w:p>
    <w:p w14:paraId="1FFE2DAE" w14:textId="77777777" w:rsidR="00C803CF" w:rsidRPr="00C803CF" w:rsidRDefault="00C803CF" w:rsidP="00C803CF">
      <w:pPr>
        <w:pStyle w:val="Heading2"/>
        <w:rPr>
          <w:rFonts w:eastAsia="MS Gothic"/>
        </w:rPr>
      </w:pPr>
      <w:bookmarkStart w:id="12" w:name="_Toc241401764"/>
      <w:bookmarkStart w:id="13" w:name="_Toc241402101"/>
      <w:r w:rsidRPr="00C803CF">
        <w:rPr>
          <w:rFonts w:eastAsia="MS Gothic"/>
        </w:rPr>
        <w:t>Password Derivation and Private Key Storage</w:t>
      </w:r>
      <w:bookmarkEnd w:id="12"/>
      <w:bookmarkEnd w:id="13"/>
    </w:p>
    <w:p w14:paraId="752B429A"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At registration, the client encodes the password as UTF-8, selects a fresh 16-byte salt, and uses Argon2id with 128 MiB of memory, three iterations, and one processing lane to create a 32-byte verifier. Password-derived key material for encrypting the ECDH and ECDSA private keys uses separate fresh salts and AES-128-GCM. The server stores credential material and encrypted private-key objects, not a plaintext password or an unwrapped private key.</w:t>
      </w:r>
    </w:p>
    <w:p w14:paraId="17A6F859"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A reported benchmark was about 255 </w:t>
      </w:r>
      <w:proofErr w:type="spellStart"/>
      <w:r w:rsidRPr="00C803CF">
        <w:rPr>
          <w:rFonts w:ascii="Times New Roman" w:eastAsia="MS Mincho" w:hAnsi="Times New Roman" w:cs="Times New Roman"/>
          <w:color w:val="191919"/>
          <w:szCs w:val="24"/>
        </w:rPr>
        <w:t>ms</w:t>
      </w:r>
      <w:proofErr w:type="spellEnd"/>
      <w:r w:rsidRPr="00C803CF">
        <w:rPr>
          <w:rFonts w:ascii="Times New Roman" w:eastAsia="MS Mincho" w:hAnsi="Times New Roman" w:cs="Times New Roman"/>
          <w:color w:val="191919"/>
          <w:szCs w:val="24"/>
        </w:rPr>
        <w:t xml:space="preserve"> for one Argon2id evaluation on the team’s machine. This is a local measurement, not an estimate of an attacker’s hardware speed. </w:t>
      </w:r>
      <w:r w:rsidRPr="00C803CF">
        <w:rPr>
          <w:rFonts w:ascii="Times New Roman" w:eastAsia="MS Mincho" w:hAnsi="Times New Roman" w:cs="Times New Roman"/>
          <w:color w:val="191919"/>
          <w:szCs w:val="24"/>
        </w:rPr>
        <w:lastRenderedPageBreak/>
        <w:t>Argon2id increases the cost of each offline guess, but a weak password remains guessable; users still need strong passwords.</w:t>
      </w:r>
    </w:p>
    <w:p w14:paraId="7B921F1B" w14:textId="77777777" w:rsidR="00C803CF" w:rsidRPr="00C803CF" w:rsidRDefault="00C803CF" w:rsidP="00C803CF">
      <w:pPr>
        <w:pStyle w:val="Heading2"/>
        <w:rPr>
          <w:rFonts w:eastAsia="MS Gothic"/>
        </w:rPr>
      </w:pPr>
      <w:bookmarkStart w:id="14" w:name="_Toc241401765"/>
      <w:bookmarkStart w:id="15" w:name="_Toc241402102"/>
      <w:r w:rsidRPr="00C803CF">
        <w:rPr>
          <w:rFonts w:eastAsia="MS Gothic"/>
        </w:rPr>
        <w:t>Registration and Public Key Trust</w:t>
      </w:r>
      <w:bookmarkEnd w:id="14"/>
      <w:bookmarkEnd w:id="15"/>
    </w:p>
    <w:p w14:paraId="2FC05887"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Registration creates two P-256 key pairs and a signed enrollment request demonstrating possession of the new ECDSA private key. The separate CA administrator must independently verify the applicant’s right to the claimed username and check the public-key fingerprints through a trusted channel before approving issuance. Typing APPROVE alone is not proof of identity. Before storing a returned certificate, the client checks the CA signature, username, validity, and that both certified public keys match its own generated keys.</w:t>
      </w:r>
    </w:p>
    <w:p w14:paraId="0111077E"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We chose a small CA instead of trust on first use because a substituted public key at first contact is within the threat model. Direct fingerprint comparisons between every pair of users could also work but require each pair to coordinate an independent check. The CA centralizes that check at enrollment. This choice depends on secure CA key custody, authentic distribution of the CA public key, and careful administrator checks.</w:t>
      </w:r>
    </w:p>
    <w:p w14:paraId="05591517" w14:textId="77777777" w:rsidR="00C803CF" w:rsidRPr="00C803CF" w:rsidRDefault="00C803CF" w:rsidP="00C803CF">
      <w:pPr>
        <w:pStyle w:val="Heading1"/>
        <w:rPr>
          <w:rFonts w:eastAsia="MS Gothic"/>
        </w:rPr>
      </w:pPr>
      <w:r w:rsidRPr="00C803CF">
        <w:rPr>
          <w:rFonts w:eastAsia="MS Gothic"/>
        </w:rPr>
        <w:t xml:space="preserve"> </w:t>
      </w:r>
      <w:bookmarkStart w:id="16" w:name="_Toc241401766"/>
      <w:bookmarkStart w:id="17" w:name="_Toc241402103"/>
      <w:r w:rsidRPr="00C803CF">
        <w:rPr>
          <w:rFonts w:eastAsia="MS Gothic"/>
        </w:rPr>
        <w:t>Document Protection and Verified Download</w:t>
      </w:r>
      <w:bookmarkEnd w:id="16"/>
      <w:bookmarkEnd w:id="17"/>
    </w:p>
    <w:p w14:paraId="458ABC31" w14:textId="77777777" w:rsidR="00C803CF" w:rsidRPr="00C803CF" w:rsidRDefault="00C803CF" w:rsidP="00C803CF">
      <w:pPr>
        <w:pStyle w:val="Heading2"/>
        <w:rPr>
          <w:rFonts w:eastAsia="MS Gothic"/>
        </w:rPr>
      </w:pPr>
      <w:r w:rsidRPr="00C803CF">
        <w:rPr>
          <w:rFonts w:eastAsia="MS Gothic"/>
        </w:rPr>
        <w:t xml:space="preserve"> </w:t>
      </w:r>
      <w:bookmarkStart w:id="18" w:name="_Toc241401767"/>
      <w:bookmarkStart w:id="19" w:name="_Toc241402104"/>
      <w:r w:rsidRPr="00C803CF">
        <w:rPr>
          <w:rFonts w:eastAsia="MS Gothic"/>
        </w:rPr>
        <w:t>Authenticated Encryption and Metadata</w:t>
      </w:r>
      <w:bookmarkEnd w:id="18"/>
      <w:bookmarkEnd w:id="19"/>
    </w:p>
    <w:p w14:paraId="766288E9"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The running document path uses </w:t>
      </w:r>
      <w:proofErr w:type="spellStart"/>
      <w:r w:rsidRPr="00C803CF">
        <w:rPr>
          <w:rFonts w:ascii="Times New Roman" w:eastAsia="MS Mincho" w:hAnsi="Times New Roman" w:cs="Times New Roman"/>
          <w:color w:val="191919"/>
          <w:szCs w:val="24"/>
        </w:rPr>
        <w:t>PyCryptodome</w:t>
      </w:r>
      <w:proofErr w:type="spellEnd"/>
      <w:r w:rsidRPr="00C803CF">
        <w:rPr>
          <w:rFonts w:ascii="Times New Roman" w:eastAsia="MS Mincho" w:hAnsi="Times New Roman" w:cs="Times New Roman"/>
          <w:color w:val="191919"/>
          <w:szCs w:val="24"/>
        </w:rPr>
        <w:t xml:space="preserve"> AES-128-GCM with a fresh random 16-byte key and 12-byte nonce for each encryption. A 16-byte tag covers the ciphertext and public metadata supplied as AAD. The public fields include the document ID, owner, version, size, and timestamp. The encrypted payload contains the filename, file type, and document bytes. The clear filename stored separately for lists means the integrated server does learn that name; the client compares it with the authenticated name before writing a download.</w:t>
      </w:r>
    </w:p>
    <w:p w14:paraId="3D2B3CD2"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We selected GCM because one operation supplies confidentiality and integrity and directly authenticates public metadata. An alternative AES-CTR plus HMAC-SHA-256 design would require separate keys and an Encrypt-then-MAC verification order. CCM is another authenticated-encryption choice. The application’s document path uses GCM rather than a separate document HMAC pass. Any standalone AES implementation in the repository is not the document cipher unless the final call path executes it.</w:t>
      </w:r>
    </w:p>
    <w:p w14:paraId="3EC9069A" w14:textId="77777777" w:rsidR="00C803CF" w:rsidRPr="00C803CF" w:rsidRDefault="00C803CF" w:rsidP="00C803CF">
      <w:pPr>
        <w:pStyle w:val="Heading2"/>
        <w:rPr>
          <w:rFonts w:eastAsia="MS Gothic"/>
        </w:rPr>
      </w:pPr>
      <w:bookmarkStart w:id="20" w:name="_Toc241401768"/>
      <w:bookmarkStart w:id="21" w:name="_Toc241402105"/>
      <w:r w:rsidRPr="00C803CF">
        <w:rPr>
          <w:rFonts w:eastAsia="MS Gothic"/>
        </w:rPr>
        <w:lastRenderedPageBreak/>
        <w:t>Stored Byte Format</w:t>
      </w:r>
      <w:bookmarkEnd w:id="20"/>
      <w:bookmarkEnd w:id="21"/>
    </w:p>
    <w:p w14:paraId="410F1245" w14:textId="1D2047EA" w:rsidR="00C803CF" w:rsidRPr="00C803CF" w:rsidRDefault="00C803CF" w:rsidP="00885694">
      <w:pPr>
        <w:spacing w:before="0" w:after="140" w:line="240" w:lineRule="auto"/>
        <w:jc w:val="center"/>
        <w:rPr>
          <w:rFonts w:eastAsia="MS Mincho" w:cstheme="majorBidi"/>
          <w:b/>
          <w:bCs/>
          <w:i/>
          <w:iCs/>
          <w:sz w:val="20"/>
          <w:szCs w:val="20"/>
        </w:rPr>
      </w:pPr>
      <w:r w:rsidRPr="00C803CF">
        <w:rPr>
          <w:rFonts w:eastAsia="MS Mincho" w:cstheme="majorBidi"/>
          <w:b/>
          <w:bCs/>
          <w:i/>
          <w:iCs/>
          <w:sz w:val="20"/>
          <w:szCs w:val="20"/>
        </w:rPr>
        <w:t xml:space="preserve">Table </w:t>
      </w:r>
      <w:r w:rsidRPr="00C803CF">
        <w:rPr>
          <w:rFonts w:eastAsia="MS Mincho" w:cstheme="majorBidi"/>
          <w:b/>
          <w:bCs/>
          <w:i/>
          <w:iCs/>
          <w:sz w:val="20"/>
          <w:szCs w:val="20"/>
        </w:rPr>
        <w:fldChar w:fldCharType="begin"/>
      </w:r>
      <w:r w:rsidRPr="00C803CF">
        <w:rPr>
          <w:rFonts w:eastAsia="MS Mincho" w:cstheme="majorBidi"/>
          <w:b/>
          <w:bCs/>
          <w:i/>
          <w:iCs/>
          <w:sz w:val="20"/>
          <w:szCs w:val="20"/>
        </w:rPr>
        <w:instrText xml:space="preserve"> SEQ Table \* ARABIC </w:instrText>
      </w:r>
      <w:r w:rsidRPr="00C803CF">
        <w:rPr>
          <w:rFonts w:eastAsia="MS Mincho" w:cstheme="majorBidi"/>
          <w:b/>
          <w:bCs/>
          <w:i/>
          <w:iCs/>
          <w:sz w:val="20"/>
          <w:szCs w:val="20"/>
        </w:rPr>
        <w:fldChar w:fldCharType="separate"/>
      </w:r>
      <w:r w:rsidRPr="00C803CF">
        <w:rPr>
          <w:rFonts w:eastAsia="MS Mincho" w:cstheme="majorBidi"/>
          <w:b/>
          <w:bCs/>
          <w:i/>
          <w:iCs/>
          <w:noProof/>
          <w:sz w:val="20"/>
          <w:szCs w:val="20"/>
        </w:rPr>
        <w:t>1</w:t>
      </w:r>
      <w:r w:rsidRPr="00C803CF">
        <w:rPr>
          <w:rFonts w:eastAsia="MS Mincho" w:cstheme="majorBidi"/>
          <w:b/>
          <w:bCs/>
          <w:i/>
          <w:iCs/>
          <w:sz w:val="20"/>
          <w:szCs w:val="20"/>
        </w:rPr>
        <w:fldChar w:fldCharType="end"/>
      </w:r>
      <w:r w:rsidRPr="00C803CF">
        <w:rPr>
          <w:rFonts w:eastAsia="MS Mincho" w:cstheme="majorBidi"/>
          <w:b/>
          <w:bCs/>
          <w:i/>
          <w:iCs/>
          <w:sz w:val="20"/>
          <w:szCs w:val="20"/>
        </w:rPr>
        <w:t>: records the length-prefixed SGCM container.</w:t>
      </w:r>
    </w:p>
    <w:p w14:paraId="7A3CB01D" w14:textId="77777777" w:rsidR="00C803CF" w:rsidRPr="00C803CF" w:rsidRDefault="00C803CF" w:rsidP="00C803CF">
      <w:pPr>
        <w:spacing w:before="0" w:after="140" w:line="268" w:lineRule="auto"/>
        <w:rPr>
          <w:rFonts w:ascii="Aptos" w:eastAsia="MS Mincho" w:hAnsi="Aptos" w:cs="Arial"/>
          <w:color w:val="191919"/>
          <w:sz w:val="20"/>
        </w:rPr>
      </w:pPr>
    </w:p>
    <w:tbl>
      <w:tblPr>
        <w:tblStyle w:val="GridTable5Dark-Accent31"/>
        <w:tblW w:w="0" w:type="auto"/>
        <w:tblInd w:w="0" w:type="dxa"/>
        <w:tblLayout w:type="fixed"/>
        <w:tblLook w:val="04A0" w:firstRow="1" w:lastRow="0" w:firstColumn="1" w:lastColumn="0" w:noHBand="0" w:noVBand="1"/>
      </w:tblPr>
      <w:tblGrid>
        <w:gridCol w:w="2069"/>
        <w:gridCol w:w="1729"/>
        <w:gridCol w:w="5046"/>
      </w:tblGrid>
      <w:tr w:rsidR="00C803CF" w:rsidRPr="00C803CF" w14:paraId="0E2FECC1" w14:textId="77777777" w:rsidTr="0088569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9" w:type="dxa"/>
            <w:hideMark/>
          </w:tcPr>
          <w:p w14:paraId="053D3A94" w14:textId="77777777" w:rsidR="00C803CF" w:rsidRPr="00C803CF" w:rsidRDefault="00C803CF" w:rsidP="00C803CF">
            <w:pPr>
              <w:spacing w:before="0" w:after="0"/>
              <w:jc w:val="center"/>
              <w:rPr>
                <w:rFonts w:ascii="Times New Roman" w:hAnsi="Times New Roman" w:cs="Times New Roman"/>
                <w:color w:val="191919"/>
                <w:sz w:val="20"/>
                <w:szCs w:val="20"/>
                <w:rtl/>
              </w:rPr>
            </w:pPr>
            <w:r w:rsidRPr="00C803CF">
              <w:rPr>
                <w:rFonts w:ascii="Times New Roman" w:hAnsi="Times New Roman" w:cs="Times New Roman"/>
                <w:sz w:val="20"/>
                <w:szCs w:val="20"/>
              </w:rPr>
              <w:t>Field</w:t>
            </w:r>
          </w:p>
        </w:tc>
        <w:tc>
          <w:tcPr>
            <w:tcW w:w="1729" w:type="dxa"/>
            <w:hideMark/>
          </w:tcPr>
          <w:p w14:paraId="18FD04ED" w14:textId="77777777" w:rsidR="00C803CF" w:rsidRPr="00C803CF" w:rsidRDefault="00C803CF" w:rsidP="00C803CF">
            <w:pPr>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sz w:val="20"/>
                <w:szCs w:val="20"/>
              </w:rPr>
              <w:t>Length</w:t>
            </w:r>
          </w:p>
        </w:tc>
        <w:tc>
          <w:tcPr>
            <w:tcW w:w="5046" w:type="dxa"/>
            <w:hideMark/>
          </w:tcPr>
          <w:p w14:paraId="3DB2C4AD" w14:textId="77777777" w:rsidR="00C803CF" w:rsidRPr="00C803CF" w:rsidRDefault="00C803CF" w:rsidP="00C803CF">
            <w:pPr>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sz w:val="20"/>
                <w:szCs w:val="20"/>
              </w:rPr>
              <w:t>Purpose</w:t>
            </w:r>
          </w:p>
        </w:tc>
      </w:tr>
      <w:tr w:rsidR="00C803CF" w:rsidRPr="00C803CF" w14:paraId="60804DC0" w14:textId="77777777" w:rsidTr="008856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9" w:type="dxa"/>
            <w:hideMark/>
          </w:tcPr>
          <w:p w14:paraId="5F9A5BAA"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Magic SGCM</w:t>
            </w:r>
          </w:p>
        </w:tc>
        <w:tc>
          <w:tcPr>
            <w:tcW w:w="1729" w:type="dxa"/>
            <w:hideMark/>
          </w:tcPr>
          <w:p w14:paraId="3FBB6166"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4 bytes</w:t>
            </w:r>
          </w:p>
        </w:tc>
        <w:tc>
          <w:tcPr>
            <w:tcW w:w="5046" w:type="dxa"/>
            <w:hideMark/>
          </w:tcPr>
          <w:p w14:paraId="12945B54"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Identifies the protected format</w:t>
            </w:r>
          </w:p>
        </w:tc>
      </w:tr>
      <w:tr w:rsidR="00C803CF" w:rsidRPr="00C803CF" w14:paraId="196CF6B8" w14:textId="77777777" w:rsidTr="00885694">
        <w:tc>
          <w:tcPr>
            <w:cnfStyle w:val="001000000000" w:firstRow="0" w:lastRow="0" w:firstColumn="1" w:lastColumn="0" w:oddVBand="0" w:evenVBand="0" w:oddHBand="0" w:evenHBand="0" w:firstRowFirstColumn="0" w:firstRowLastColumn="0" w:lastRowFirstColumn="0" w:lastRowLastColumn="0"/>
            <w:tcW w:w="2069" w:type="dxa"/>
            <w:hideMark/>
          </w:tcPr>
          <w:p w14:paraId="3533AD58"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Metadata length</w:t>
            </w:r>
          </w:p>
        </w:tc>
        <w:tc>
          <w:tcPr>
            <w:tcW w:w="1729" w:type="dxa"/>
            <w:hideMark/>
          </w:tcPr>
          <w:p w14:paraId="1A8DE6B5"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4 bytes</w:t>
            </w:r>
          </w:p>
        </w:tc>
        <w:tc>
          <w:tcPr>
            <w:tcW w:w="5046" w:type="dxa"/>
            <w:hideMark/>
          </w:tcPr>
          <w:p w14:paraId="50D86A25"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Length of public metadata</w:t>
            </w:r>
          </w:p>
        </w:tc>
      </w:tr>
      <w:tr w:rsidR="00C803CF" w:rsidRPr="00C803CF" w14:paraId="55B8667E" w14:textId="77777777" w:rsidTr="008856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9" w:type="dxa"/>
            <w:hideMark/>
          </w:tcPr>
          <w:p w14:paraId="0441AC31"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Public metadata</w:t>
            </w:r>
          </w:p>
        </w:tc>
        <w:tc>
          <w:tcPr>
            <w:tcW w:w="1729" w:type="dxa"/>
            <w:hideMark/>
          </w:tcPr>
          <w:p w14:paraId="667781E1"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Variable</w:t>
            </w:r>
          </w:p>
        </w:tc>
        <w:tc>
          <w:tcPr>
            <w:tcW w:w="5046" w:type="dxa"/>
            <w:hideMark/>
          </w:tcPr>
          <w:p w14:paraId="11BE89C8"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Clear header authenticated as GCM AAD</w:t>
            </w:r>
          </w:p>
        </w:tc>
      </w:tr>
      <w:tr w:rsidR="00C803CF" w:rsidRPr="00C803CF" w14:paraId="0975E310" w14:textId="77777777" w:rsidTr="00885694">
        <w:tc>
          <w:tcPr>
            <w:cnfStyle w:val="001000000000" w:firstRow="0" w:lastRow="0" w:firstColumn="1" w:lastColumn="0" w:oddVBand="0" w:evenVBand="0" w:oddHBand="0" w:evenHBand="0" w:firstRowFirstColumn="0" w:firstRowLastColumn="0" w:lastRowFirstColumn="0" w:lastRowLastColumn="0"/>
            <w:tcW w:w="2069" w:type="dxa"/>
            <w:hideMark/>
          </w:tcPr>
          <w:p w14:paraId="1E40C964"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Ciphertext length</w:t>
            </w:r>
          </w:p>
        </w:tc>
        <w:tc>
          <w:tcPr>
            <w:tcW w:w="1729" w:type="dxa"/>
            <w:hideMark/>
          </w:tcPr>
          <w:p w14:paraId="367ABE19"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8 bytes</w:t>
            </w:r>
          </w:p>
        </w:tc>
        <w:tc>
          <w:tcPr>
            <w:tcW w:w="5046" w:type="dxa"/>
            <w:hideMark/>
          </w:tcPr>
          <w:p w14:paraId="1DDB8479"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Length of encrypted payload</w:t>
            </w:r>
          </w:p>
        </w:tc>
      </w:tr>
      <w:tr w:rsidR="00C803CF" w:rsidRPr="00C803CF" w14:paraId="65C923AA" w14:textId="77777777" w:rsidTr="008856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9" w:type="dxa"/>
            <w:hideMark/>
          </w:tcPr>
          <w:p w14:paraId="0A948CC5"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GCM nonce</w:t>
            </w:r>
          </w:p>
        </w:tc>
        <w:tc>
          <w:tcPr>
            <w:tcW w:w="1729" w:type="dxa"/>
            <w:hideMark/>
          </w:tcPr>
          <w:p w14:paraId="7FE91EA1"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12 bytes</w:t>
            </w:r>
          </w:p>
        </w:tc>
        <w:tc>
          <w:tcPr>
            <w:tcW w:w="5046" w:type="dxa"/>
            <w:hideMark/>
          </w:tcPr>
          <w:p w14:paraId="2D49081E"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 xml:space="preserve">Fresh </w:t>
            </w:r>
            <w:proofErr w:type="spellStart"/>
            <w:r w:rsidRPr="00C803CF">
              <w:rPr>
                <w:rFonts w:ascii="Times New Roman" w:hAnsi="Times New Roman" w:cs="Times New Roman"/>
                <w:color w:val="191919"/>
                <w:sz w:val="20"/>
                <w:szCs w:val="20"/>
              </w:rPr>
              <w:t>nonsecret</w:t>
            </w:r>
            <w:proofErr w:type="spellEnd"/>
            <w:r w:rsidRPr="00C803CF">
              <w:rPr>
                <w:rFonts w:ascii="Times New Roman" w:hAnsi="Times New Roman" w:cs="Times New Roman"/>
                <w:color w:val="191919"/>
                <w:sz w:val="20"/>
                <w:szCs w:val="20"/>
              </w:rPr>
              <w:t xml:space="preserve"> nonce</w:t>
            </w:r>
          </w:p>
        </w:tc>
      </w:tr>
      <w:tr w:rsidR="00C803CF" w:rsidRPr="00C803CF" w14:paraId="550AA8B3" w14:textId="77777777" w:rsidTr="00885694">
        <w:tc>
          <w:tcPr>
            <w:cnfStyle w:val="001000000000" w:firstRow="0" w:lastRow="0" w:firstColumn="1" w:lastColumn="0" w:oddVBand="0" w:evenVBand="0" w:oddHBand="0" w:evenHBand="0" w:firstRowFirstColumn="0" w:firstRowLastColumn="0" w:lastRowFirstColumn="0" w:lastRowLastColumn="0"/>
            <w:tcW w:w="2069" w:type="dxa"/>
            <w:hideMark/>
          </w:tcPr>
          <w:p w14:paraId="706A1682"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Ciphertext</w:t>
            </w:r>
          </w:p>
        </w:tc>
        <w:tc>
          <w:tcPr>
            <w:tcW w:w="1729" w:type="dxa"/>
            <w:hideMark/>
          </w:tcPr>
          <w:p w14:paraId="30EE6CB1"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Specified length</w:t>
            </w:r>
          </w:p>
        </w:tc>
        <w:tc>
          <w:tcPr>
            <w:tcW w:w="5046" w:type="dxa"/>
            <w:hideMark/>
          </w:tcPr>
          <w:p w14:paraId="45CC98B1"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Encrypted private metadata and document</w:t>
            </w:r>
          </w:p>
        </w:tc>
      </w:tr>
      <w:tr w:rsidR="00C803CF" w:rsidRPr="00C803CF" w14:paraId="008AECA4" w14:textId="77777777" w:rsidTr="0088569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9" w:type="dxa"/>
            <w:hideMark/>
          </w:tcPr>
          <w:p w14:paraId="14F6B22C"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GCM tag</w:t>
            </w:r>
          </w:p>
        </w:tc>
        <w:tc>
          <w:tcPr>
            <w:tcW w:w="1729" w:type="dxa"/>
            <w:hideMark/>
          </w:tcPr>
          <w:p w14:paraId="571DFEFA"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16 bytes</w:t>
            </w:r>
          </w:p>
        </w:tc>
        <w:tc>
          <w:tcPr>
            <w:tcW w:w="5046" w:type="dxa"/>
            <w:hideMark/>
          </w:tcPr>
          <w:p w14:paraId="34CB911E"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Detects unauthorized changes</w:t>
            </w:r>
          </w:p>
        </w:tc>
      </w:tr>
    </w:tbl>
    <w:p w14:paraId="6CA500A7" w14:textId="77777777" w:rsidR="00C803CF" w:rsidRPr="00C803CF" w:rsidRDefault="00C803CF" w:rsidP="00C803CF">
      <w:pPr>
        <w:spacing w:before="0" w:after="0"/>
        <w:jc w:val="both"/>
        <w:rPr>
          <w:rFonts w:ascii="Aptos" w:eastAsia="MS Mincho" w:hAnsi="Aptos" w:cs="Arial"/>
          <w:color w:val="191919"/>
          <w:sz w:val="20"/>
        </w:rPr>
      </w:pPr>
    </w:p>
    <w:p w14:paraId="111705E7" w14:textId="77777777" w:rsidR="00C803CF" w:rsidRPr="00C803CF" w:rsidRDefault="00C803CF" w:rsidP="00C803CF">
      <w:pPr>
        <w:pStyle w:val="Heading2"/>
        <w:rPr>
          <w:rFonts w:eastAsia="MS Gothic"/>
        </w:rPr>
      </w:pPr>
      <w:bookmarkStart w:id="22" w:name="_Toc241401769"/>
      <w:bookmarkStart w:id="23" w:name="_Toc241402106"/>
      <w:r w:rsidRPr="00C803CF">
        <w:rPr>
          <w:rFonts w:eastAsia="MS Gothic"/>
        </w:rPr>
        <w:t>Verification and Nonce Policy</w:t>
      </w:r>
      <w:bookmarkEnd w:id="22"/>
      <w:bookmarkEnd w:id="23"/>
    </w:p>
    <w:p w14:paraId="3B4A17E8"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The parser rejects invalid lengths and structures. The client verifies the GCM tag before using decrypted data, then checks the requested document ID, owner when known, minimum version, and filename against authenticated metadata. Failure stops the download before the destination file is created or replaced.</w:t>
      </w:r>
    </w:p>
    <w:p w14:paraId="2483E079"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The nonce comes from </w:t>
      </w:r>
      <w:proofErr w:type="spellStart"/>
      <w:proofErr w:type="gramStart"/>
      <w:r w:rsidRPr="00C803CF">
        <w:rPr>
          <w:rFonts w:ascii="Times New Roman" w:eastAsia="MS Mincho" w:hAnsi="Times New Roman" w:cs="Times New Roman"/>
          <w:color w:val="191919"/>
          <w:szCs w:val="24"/>
        </w:rPr>
        <w:t>os.urandom</w:t>
      </w:r>
      <w:proofErr w:type="spellEnd"/>
      <w:proofErr w:type="gramEnd"/>
      <w:r w:rsidRPr="00C803CF">
        <w:rPr>
          <w:rFonts w:ascii="Times New Roman" w:eastAsia="MS Mincho" w:hAnsi="Times New Roman" w:cs="Times New Roman"/>
          <w:color w:val="191919"/>
          <w:szCs w:val="24"/>
        </w:rPr>
        <w:t xml:space="preserve">(12). The intended fresh-key-per-encryption policy prevents reuse of an old document key across updates and restarts, avoiding dependence on a persistent nonce counter for that key. Random sampling is not an absolute guarantee of uniqueness. If an update path ever encrypts with an old </w:t>
      </w:r>
      <w:proofErr w:type="spellStart"/>
      <w:r w:rsidRPr="00C803CF">
        <w:rPr>
          <w:rFonts w:ascii="Times New Roman" w:eastAsia="MS Mincho" w:hAnsi="Times New Roman" w:cs="Times New Roman"/>
          <w:color w:val="191919"/>
          <w:szCs w:val="24"/>
        </w:rPr>
        <w:t>K_doc</w:t>
      </w:r>
      <w:proofErr w:type="spellEnd"/>
      <w:r w:rsidRPr="00C803CF">
        <w:rPr>
          <w:rFonts w:ascii="Times New Roman" w:eastAsia="MS Mincho" w:hAnsi="Times New Roman" w:cs="Times New Roman"/>
          <w:color w:val="191919"/>
          <w:szCs w:val="24"/>
        </w:rPr>
        <w:t>, that path must instead enforce nonce uniqueness across restarts. The final integrated update path should be checked against this policy.</w:t>
      </w:r>
    </w:p>
    <w:p w14:paraId="7247367B" w14:textId="77777777" w:rsidR="00C803CF" w:rsidRPr="00C803CF" w:rsidRDefault="00C803CF" w:rsidP="00C803CF">
      <w:pPr>
        <w:pStyle w:val="Heading1"/>
        <w:rPr>
          <w:rFonts w:eastAsia="MS Gothic"/>
        </w:rPr>
      </w:pPr>
      <w:bookmarkStart w:id="24" w:name="_Toc241401770"/>
      <w:bookmarkStart w:id="25" w:name="_Toc241402107"/>
      <w:r w:rsidRPr="00C803CF">
        <w:rPr>
          <w:rFonts w:eastAsia="MS Gothic"/>
        </w:rPr>
        <w:t>Public Key Cryptography and Sharing</w:t>
      </w:r>
      <w:bookmarkEnd w:id="24"/>
      <w:bookmarkEnd w:id="25"/>
    </w:p>
    <w:p w14:paraId="3101F330" w14:textId="77777777" w:rsidR="00C803CF" w:rsidRPr="00C803CF" w:rsidRDefault="00C803CF" w:rsidP="00C803CF">
      <w:pPr>
        <w:pStyle w:val="Heading2"/>
        <w:rPr>
          <w:rFonts w:eastAsia="MS Gothic"/>
        </w:rPr>
      </w:pPr>
      <w:bookmarkStart w:id="26" w:name="_Toc241401771"/>
      <w:bookmarkStart w:id="27" w:name="_Toc241402108"/>
      <w:r w:rsidRPr="00C803CF">
        <w:rPr>
          <w:rFonts w:eastAsia="MS Gothic"/>
        </w:rPr>
        <w:t>P-256 ECDH and ECDSA</w:t>
      </w:r>
      <w:bookmarkEnd w:id="26"/>
      <w:bookmarkEnd w:id="27"/>
    </w:p>
    <w:p w14:paraId="32DB3E7F"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The implementation describes P-</w:t>
      </w:r>
      <w:proofErr w:type="gramStart"/>
      <w:r w:rsidRPr="00C803CF">
        <w:rPr>
          <w:rFonts w:ascii="Times New Roman" w:eastAsia="MS Mincho" w:hAnsi="Times New Roman" w:cs="Times New Roman"/>
          <w:color w:val="191919"/>
          <w:szCs w:val="24"/>
        </w:rPr>
        <w:t>256 point</w:t>
      </w:r>
      <w:proofErr w:type="gramEnd"/>
      <w:r w:rsidRPr="00C803CF">
        <w:rPr>
          <w:rFonts w:ascii="Times New Roman" w:eastAsia="MS Mincho" w:hAnsi="Times New Roman" w:cs="Times New Roman"/>
          <w:color w:val="191919"/>
          <w:szCs w:val="24"/>
        </w:rPr>
        <w:t xml:space="preserve"> addition, doubling, and scalar multiplication in crypto/ecc.py; ECDH agreement in crypto/ecdh.py; and SHA-256-based ECDSA signing and verification in crypto/ecdsa.py. P-256 provides approximately 128-bit classical security, comparable to the intended level of AES-128. Its public keys are compact; this report makes no unmeasured performance comparison with finite-field alternatives.</w:t>
      </w:r>
    </w:p>
    <w:p w14:paraId="1FF9619C"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A long-term ECDH key and a long-term ECDSA key have separate purposes. For each share, the sender generates an ephemeral P-256 ECDH pair and combines its private </w:t>
      </w:r>
      <w:r w:rsidRPr="00C803CF">
        <w:rPr>
          <w:rFonts w:ascii="Times New Roman" w:eastAsia="MS Mincho" w:hAnsi="Times New Roman" w:cs="Times New Roman"/>
          <w:color w:val="191919"/>
          <w:szCs w:val="24"/>
        </w:rPr>
        <w:lastRenderedPageBreak/>
        <w:t xml:space="preserve">key with the recipient’s certified static ECDH public key. HKDF-SHA-256, a new 16-byte salt, and protocol-specific context derive a 16-byte AES wrapping key. AES-128-GCM then protects the 16-byte </w:t>
      </w:r>
      <w:proofErr w:type="spellStart"/>
      <w:r w:rsidRPr="00C803CF">
        <w:rPr>
          <w:rFonts w:ascii="Times New Roman" w:eastAsia="MS Mincho" w:hAnsi="Times New Roman" w:cs="Times New Roman"/>
          <w:color w:val="191919"/>
          <w:szCs w:val="24"/>
        </w:rPr>
        <w:t>K_doc</w:t>
      </w:r>
      <w:proofErr w:type="spellEnd"/>
      <w:r w:rsidRPr="00C803CF">
        <w:rPr>
          <w:rFonts w:ascii="Times New Roman" w:eastAsia="MS Mincho" w:hAnsi="Times New Roman" w:cs="Times New Roman"/>
          <w:color w:val="191919"/>
          <w:szCs w:val="24"/>
        </w:rPr>
        <w:t>. The wrapped-key context and authenticated data bind identities, document ID, version, and ephemeral public key.</w:t>
      </w:r>
    </w:p>
    <w:p w14:paraId="3D225E7C" w14:textId="77777777" w:rsidR="00C803CF" w:rsidRPr="00C803CF" w:rsidRDefault="00C803CF" w:rsidP="00C803CF">
      <w:pPr>
        <w:pStyle w:val="Heading2"/>
        <w:rPr>
          <w:rFonts w:eastAsia="MS Gothic"/>
        </w:rPr>
      </w:pPr>
      <w:bookmarkStart w:id="28" w:name="_Toc241401772"/>
      <w:bookmarkStart w:id="29" w:name="_Toc241402109"/>
      <w:r w:rsidRPr="00C803CF">
        <w:rPr>
          <w:rFonts w:eastAsia="MS Gothic"/>
        </w:rPr>
        <w:t>Certificate and Signed Share Record</w:t>
      </w:r>
      <w:bookmarkEnd w:id="28"/>
      <w:bookmarkEnd w:id="29"/>
    </w:p>
    <w:p w14:paraId="6A8F9974"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The </w:t>
      </w:r>
      <w:proofErr w:type="spellStart"/>
      <w:r w:rsidRPr="00C803CF">
        <w:rPr>
          <w:rFonts w:ascii="Times New Roman" w:eastAsia="MS Mincho" w:hAnsi="Times New Roman" w:cs="Times New Roman"/>
          <w:color w:val="191919"/>
          <w:szCs w:val="24"/>
        </w:rPr>
        <w:t>UserCertificate</w:t>
      </w:r>
      <w:proofErr w:type="spellEnd"/>
      <w:r w:rsidRPr="00C803CF">
        <w:rPr>
          <w:rFonts w:ascii="Times New Roman" w:eastAsia="MS Mincho" w:hAnsi="Times New Roman" w:cs="Times New Roman"/>
          <w:color w:val="191919"/>
          <w:szCs w:val="24"/>
        </w:rPr>
        <w:t xml:space="preserve"> binds username, issuer, serial number, validity, and distinct ECDH and ECDSA public keys; its canonical signed body uses CERTIFICATE_PREFIX = b"SecureVault-User-Certificate-v1". Verification under the authentic CA public key is necessary before using a stored public key. The CA service is separate from the untrusted document server.</w:t>
      </w:r>
    </w:p>
    <w:p w14:paraId="21FEF240"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The sender signs a canonical </w:t>
      </w:r>
      <w:proofErr w:type="spellStart"/>
      <w:r w:rsidRPr="00C803CF">
        <w:rPr>
          <w:rFonts w:ascii="Times New Roman" w:eastAsia="MS Mincho" w:hAnsi="Times New Roman" w:cs="Times New Roman"/>
          <w:color w:val="191919"/>
          <w:szCs w:val="24"/>
        </w:rPr>
        <w:t>ShareRecord</w:t>
      </w:r>
      <w:proofErr w:type="spellEnd"/>
      <w:r w:rsidRPr="00C803CF">
        <w:rPr>
          <w:rFonts w:ascii="Times New Roman" w:eastAsia="MS Mincho" w:hAnsi="Times New Roman" w:cs="Times New Roman"/>
          <w:color w:val="191919"/>
          <w:szCs w:val="24"/>
        </w:rPr>
        <w:t xml:space="preserve"> that includes document ID, sender, recipient, version, timestamp, ephemeral public key, and wrapping details. The recipient validates the sender’s CA certificate and ECDSA signature, unwraps the key, and verifies the protected document with GCM. The signature authenticates the record and its named sender. It does not, by itself, prove the exact bytes of the separate protected document to a third party because the record does not include a digest of those bytes.</w:t>
      </w:r>
    </w:p>
    <w:p w14:paraId="4CA0456F" w14:textId="77777777" w:rsidR="00C803CF" w:rsidRPr="00C803CF" w:rsidRDefault="00C803CF" w:rsidP="00C803CF">
      <w:pPr>
        <w:pStyle w:val="Heading2"/>
        <w:rPr>
          <w:rFonts w:eastAsia="MS Gothic"/>
        </w:rPr>
      </w:pPr>
      <w:bookmarkStart w:id="30" w:name="_Toc241401773"/>
      <w:bookmarkStart w:id="31" w:name="_Toc241402110"/>
      <w:r w:rsidRPr="00C803CF">
        <w:rPr>
          <w:rFonts w:eastAsia="MS Gothic"/>
        </w:rPr>
        <w:t>Freshness</w:t>
      </w:r>
      <w:bookmarkEnd w:id="30"/>
      <w:bookmarkEnd w:id="31"/>
    </w:p>
    <w:p w14:paraId="059737A7" w14:textId="7B83690B" w:rsidR="00885694" w:rsidRPr="00885694" w:rsidRDefault="00885694" w:rsidP="00885694">
      <w:pPr>
        <w:pStyle w:val="Heading1"/>
        <w:jc w:val="both"/>
        <w:rPr>
          <w:rFonts w:eastAsia="MS Gothic"/>
          <w:b w:val="0"/>
          <w:bCs/>
          <w:sz w:val="24"/>
          <w:szCs w:val="24"/>
          <w:rtl/>
        </w:rPr>
      </w:pPr>
      <w:bookmarkStart w:id="32" w:name="_Toc241401774"/>
      <w:bookmarkStart w:id="33" w:name="_Toc241402111"/>
      <w:r w:rsidRPr="00885694">
        <w:rPr>
          <w:b w:val="0"/>
          <w:bCs/>
          <w:sz w:val="24"/>
          <w:szCs w:val="24"/>
        </w:rPr>
        <w:t xml:space="preserve">The integrated client stores the last accepted version for each user and document in </w:t>
      </w:r>
      <w:r w:rsidRPr="00885694">
        <w:rPr>
          <w:rStyle w:val="HTMLCode"/>
          <w:rFonts w:asciiTheme="majorBidi" w:eastAsiaTheme="majorEastAsia" w:hAnsiTheme="majorBidi" w:cstheme="majorBidi"/>
          <w:b w:val="0"/>
          <w:bCs/>
          <w:sz w:val="24"/>
          <w:szCs w:val="24"/>
        </w:rPr>
        <w:t>client/</w:t>
      </w:r>
      <w:proofErr w:type="spellStart"/>
      <w:r w:rsidRPr="00885694">
        <w:rPr>
          <w:rStyle w:val="HTMLCode"/>
          <w:rFonts w:asciiTheme="majorBidi" w:eastAsiaTheme="majorEastAsia" w:hAnsiTheme="majorBidi" w:cstheme="majorBidi"/>
          <w:b w:val="0"/>
          <w:bCs/>
          <w:sz w:val="24"/>
          <w:szCs w:val="24"/>
        </w:rPr>
        <w:t>trusted_versions.json</w:t>
      </w:r>
      <w:proofErr w:type="spellEnd"/>
      <w:r w:rsidRPr="00885694">
        <w:rPr>
          <w:b w:val="0"/>
          <w:bCs/>
          <w:sz w:val="24"/>
          <w:szCs w:val="24"/>
        </w:rPr>
        <w:t xml:space="preserve">. It rejects shares with an older or equal version and updates this file only after the share and downloaded document have been verified. This history survives a normal client restart on the same machine, but deleting or rolling back the local file can weaken replay protection. The separate </w:t>
      </w:r>
      <w:proofErr w:type="spellStart"/>
      <w:r w:rsidRPr="00885694">
        <w:rPr>
          <w:rStyle w:val="HTMLCode"/>
          <w:rFonts w:asciiTheme="majorBidi" w:eastAsiaTheme="majorEastAsia" w:hAnsiTheme="majorBidi" w:cstheme="majorBidi"/>
          <w:b w:val="0"/>
          <w:bCs/>
          <w:sz w:val="24"/>
          <w:szCs w:val="24"/>
        </w:rPr>
        <w:t>VersionTracker</w:t>
      </w:r>
      <w:proofErr w:type="spellEnd"/>
      <w:r w:rsidRPr="00885694">
        <w:rPr>
          <w:b w:val="0"/>
          <w:bCs/>
          <w:sz w:val="24"/>
          <w:szCs w:val="24"/>
        </w:rPr>
        <w:t xml:space="preserve"> class is in memory.</w:t>
      </w:r>
    </w:p>
    <w:p w14:paraId="4EA78288" w14:textId="3B820218" w:rsidR="00C803CF" w:rsidRPr="00C803CF" w:rsidRDefault="00C803CF" w:rsidP="00C803CF">
      <w:pPr>
        <w:pStyle w:val="Heading1"/>
        <w:rPr>
          <w:rFonts w:eastAsia="MS Gothic"/>
        </w:rPr>
      </w:pPr>
      <w:r w:rsidRPr="00C803CF">
        <w:rPr>
          <w:rFonts w:eastAsia="MS Gothic"/>
        </w:rPr>
        <w:t>Security Argument</w:t>
      </w:r>
      <w:bookmarkEnd w:id="32"/>
      <w:bookmarkEnd w:id="33"/>
    </w:p>
    <w:p w14:paraId="0B477074" w14:textId="5763FB8A" w:rsidR="00C803CF" w:rsidRPr="00C803CF" w:rsidRDefault="00C803CF" w:rsidP="00C803CF">
      <w:pPr>
        <w:spacing w:before="0" w:after="140" w:line="240" w:lineRule="auto"/>
        <w:jc w:val="center"/>
        <w:rPr>
          <w:rFonts w:eastAsia="MS Mincho" w:cstheme="majorBidi"/>
          <w:b/>
          <w:bCs/>
          <w:i/>
          <w:iCs/>
          <w:sz w:val="20"/>
          <w:szCs w:val="20"/>
        </w:rPr>
      </w:pPr>
      <w:r w:rsidRPr="00C803CF">
        <w:rPr>
          <w:rFonts w:eastAsia="MS Mincho" w:cstheme="majorBidi"/>
          <w:b/>
          <w:bCs/>
          <w:i/>
          <w:iCs/>
          <w:sz w:val="20"/>
          <w:szCs w:val="20"/>
        </w:rPr>
        <w:t xml:space="preserve">Table </w:t>
      </w:r>
      <w:r w:rsidRPr="00C803CF">
        <w:rPr>
          <w:rFonts w:eastAsia="MS Mincho" w:cstheme="majorBidi"/>
          <w:b/>
          <w:bCs/>
          <w:i/>
          <w:iCs/>
          <w:sz w:val="20"/>
          <w:szCs w:val="20"/>
        </w:rPr>
        <w:fldChar w:fldCharType="begin"/>
      </w:r>
      <w:r w:rsidRPr="00C803CF">
        <w:rPr>
          <w:rFonts w:eastAsia="MS Mincho" w:cstheme="majorBidi"/>
          <w:b/>
          <w:bCs/>
          <w:i/>
          <w:iCs/>
          <w:sz w:val="20"/>
          <w:szCs w:val="20"/>
        </w:rPr>
        <w:instrText xml:space="preserve"> SEQ Table \* ARABIC </w:instrText>
      </w:r>
      <w:r w:rsidRPr="00C803CF">
        <w:rPr>
          <w:rFonts w:eastAsia="MS Mincho" w:cstheme="majorBidi"/>
          <w:b/>
          <w:bCs/>
          <w:i/>
          <w:iCs/>
          <w:sz w:val="20"/>
          <w:szCs w:val="20"/>
        </w:rPr>
        <w:fldChar w:fldCharType="separate"/>
      </w:r>
      <w:r w:rsidRPr="00C803CF">
        <w:rPr>
          <w:rFonts w:eastAsia="MS Mincho" w:cstheme="majorBidi"/>
          <w:b/>
          <w:bCs/>
          <w:i/>
          <w:iCs/>
          <w:noProof/>
          <w:sz w:val="20"/>
          <w:szCs w:val="20"/>
        </w:rPr>
        <w:t>2</w:t>
      </w:r>
      <w:r w:rsidRPr="00C803CF">
        <w:rPr>
          <w:rFonts w:eastAsia="MS Mincho" w:cstheme="majorBidi"/>
          <w:b/>
          <w:bCs/>
          <w:i/>
          <w:iCs/>
          <w:sz w:val="20"/>
          <w:szCs w:val="20"/>
        </w:rPr>
        <w:fldChar w:fldCharType="end"/>
      </w:r>
      <w:r w:rsidRPr="00C803CF">
        <w:rPr>
          <w:rFonts w:eastAsia="MS Mincho" w:cstheme="majorBidi"/>
          <w:b/>
          <w:bCs/>
          <w:i/>
          <w:iCs/>
          <w:sz w:val="20"/>
          <w:szCs w:val="20"/>
        </w:rPr>
        <w:t>:maps the claimed property to its mechanism and an important boundary.</w:t>
      </w:r>
    </w:p>
    <w:tbl>
      <w:tblPr>
        <w:tblStyle w:val="GridTable5Dark-Accent31"/>
        <w:tblW w:w="0" w:type="auto"/>
        <w:tblInd w:w="0" w:type="dxa"/>
        <w:tblLayout w:type="fixed"/>
        <w:tblLook w:val="04A0" w:firstRow="1" w:lastRow="0" w:firstColumn="1" w:lastColumn="0" w:noHBand="0" w:noVBand="1"/>
      </w:tblPr>
      <w:tblGrid>
        <w:gridCol w:w="1984"/>
        <w:gridCol w:w="3572"/>
        <w:gridCol w:w="3288"/>
      </w:tblGrid>
      <w:tr w:rsidR="00C803CF" w:rsidRPr="00C803CF" w14:paraId="1D018885" w14:textId="77777777" w:rsidTr="00C803CF">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hideMark/>
          </w:tcPr>
          <w:p w14:paraId="4EB1CBD6"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sz w:val="20"/>
                <w:szCs w:val="20"/>
              </w:rPr>
              <w:t>Property</w:t>
            </w:r>
          </w:p>
        </w:tc>
        <w:tc>
          <w:tcPr>
            <w:tcW w:w="3572" w:type="dxa"/>
            <w:hideMark/>
          </w:tcPr>
          <w:p w14:paraId="15E5A557" w14:textId="77777777" w:rsidR="00C803CF" w:rsidRPr="00C803CF" w:rsidRDefault="00C803CF" w:rsidP="00C803CF">
            <w:pPr>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sz w:val="20"/>
                <w:szCs w:val="20"/>
              </w:rPr>
              <w:t>Mechanism</w:t>
            </w:r>
          </w:p>
        </w:tc>
        <w:tc>
          <w:tcPr>
            <w:tcW w:w="3288" w:type="dxa"/>
            <w:hideMark/>
          </w:tcPr>
          <w:p w14:paraId="2604B0DB" w14:textId="77777777" w:rsidR="00C803CF" w:rsidRPr="00C803CF" w:rsidRDefault="00C803CF" w:rsidP="00C803CF">
            <w:pPr>
              <w:spacing w:before="0" w:after="0"/>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sz w:val="20"/>
                <w:szCs w:val="20"/>
              </w:rPr>
              <w:t>Boundary</w:t>
            </w:r>
          </w:p>
        </w:tc>
      </w:tr>
      <w:tr w:rsidR="00C803CF" w:rsidRPr="00C803CF" w14:paraId="1D9635FD" w14:textId="77777777" w:rsidTr="00C80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hideMark/>
          </w:tcPr>
          <w:p w14:paraId="5EDF0A51"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Password resistance</w:t>
            </w:r>
          </w:p>
        </w:tc>
        <w:tc>
          <w:tcPr>
            <w:tcW w:w="3572" w:type="dxa"/>
            <w:hideMark/>
          </w:tcPr>
          <w:p w14:paraId="2D9BA184"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Salted Argon2id verifier; 128 MiB, 3 passes</w:t>
            </w:r>
          </w:p>
        </w:tc>
        <w:tc>
          <w:tcPr>
            <w:tcW w:w="3288" w:type="dxa"/>
            <w:hideMark/>
          </w:tcPr>
          <w:p w14:paraId="4690017F"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Weak passwords can still be guessed</w:t>
            </w:r>
          </w:p>
        </w:tc>
      </w:tr>
      <w:tr w:rsidR="00C803CF" w:rsidRPr="00C803CF" w14:paraId="6C2F5A84" w14:textId="77777777" w:rsidTr="00C803CF">
        <w:tc>
          <w:tcPr>
            <w:cnfStyle w:val="001000000000" w:firstRow="0" w:lastRow="0" w:firstColumn="1" w:lastColumn="0" w:oddVBand="0" w:evenVBand="0" w:oddHBand="0" w:evenHBand="0" w:firstRowFirstColumn="0" w:firstRowLastColumn="0" w:lastRowFirstColumn="0" w:lastRowLastColumn="0"/>
            <w:tcW w:w="1984" w:type="dxa"/>
            <w:hideMark/>
          </w:tcPr>
          <w:p w14:paraId="26A1DE03"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Document confidentiality</w:t>
            </w:r>
          </w:p>
        </w:tc>
        <w:tc>
          <w:tcPr>
            <w:tcW w:w="3572" w:type="dxa"/>
            <w:hideMark/>
          </w:tcPr>
          <w:p w14:paraId="2ACEEE49"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 xml:space="preserve">Client-side AES-128-GCM under fresh </w:t>
            </w:r>
            <w:proofErr w:type="spellStart"/>
            <w:r w:rsidRPr="00C803CF">
              <w:rPr>
                <w:rFonts w:ascii="Times New Roman" w:hAnsi="Times New Roman" w:cs="Times New Roman"/>
                <w:color w:val="191919"/>
                <w:sz w:val="20"/>
                <w:szCs w:val="20"/>
              </w:rPr>
              <w:t>K_doc</w:t>
            </w:r>
            <w:proofErr w:type="spellEnd"/>
          </w:p>
        </w:tc>
        <w:tc>
          <w:tcPr>
            <w:tcW w:w="3288" w:type="dxa"/>
            <w:hideMark/>
          </w:tcPr>
          <w:p w14:paraId="5F982E26"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Clear IDs, names, sizes and timing remain visible</w:t>
            </w:r>
          </w:p>
        </w:tc>
      </w:tr>
      <w:tr w:rsidR="00C803CF" w:rsidRPr="00C803CF" w14:paraId="6A994B90" w14:textId="77777777" w:rsidTr="00C80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hideMark/>
          </w:tcPr>
          <w:p w14:paraId="6FB07DAD"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Document integrity</w:t>
            </w:r>
          </w:p>
        </w:tc>
        <w:tc>
          <w:tcPr>
            <w:tcW w:w="3572" w:type="dxa"/>
            <w:hideMark/>
          </w:tcPr>
          <w:p w14:paraId="60D23C46"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GCM tag covers ciphertext and public AAD</w:t>
            </w:r>
          </w:p>
        </w:tc>
        <w:tc>
          <w:tcPr>
            <w:tcW w:w="3288" w:type="dxa"/>
            <w:hideMark/>
          </w:tcPr>
          <w:p w14:paraId="7C5F2EF4"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Requires valid key and tag verification</w:t>
            </w:r>
          </w:p>
        </w:tc>
      </w:tr>
      <w:tr w:rsidR="00C803CF" w:rsidRPr="00C803CF" w14:paraId="0225ADB3" w14:textId="77777777" w:rsidTr="00C803CF">
        <w:tc>
          <w:tcPr>
            <w:cnfStyle w:val="001000000000" w:firstRow="0" w:lastRow="0" w:firstColumn="1" w:lastColumn="0" w:oddVBand="0" w:evenVBand="0" w:oddHBand="0" w:evenHBand="0" w:firstRowFirstColumn="0" w:firstRowLastColumn="0" w:lastRowFirstColumn="0" w:lastRowLastColumn="0"/>
            <w:tcW w:w="1984" w:type="dxa"/>
            <w:hideMark/>
          </w:tcPr>
          <w:p w14:paraId="15F4B625"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lastRenderedPageBreak/>
              <w:t>Share-key secrecy</w:t>
            </w:r>
          </w:p>
        </w:tc>
        <w:tc>
          <w:tcPr>
            <w:tcW w:w="3572" w:type="dxa"/>
            <w:hideMark/>
          </w:tcPr>
          <w:p w14:paraId="67FC7352"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Ephemeral-static ECDH, HKDF, AES-GCM wrap</w:t>
            </w:r>
          </w:p>
        </w:tc>
        <w:tc>
          <w:tcPr>
            <w:tcW w:w="3288" w:type="dxa"/>
            <w:hideMark/>
          </w:tcPr>
          <w:p w14:paraId="5AE0EE60"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No full forward secrecy for old wrapped keys</w:t>
            </w:r>
          </w:p>
        </w:tc>
      </w:tr>
      <w:tr w:rsidR="00C803CF" w:rsidRPr="00C803CF" w14:paraId="2DBFD18C" w14:textId="77777777" w:rsidTr="00C80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hideMark/>
          </w:tcPr>
          <w:p w14:paraId="7A8550D0"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Sender identity</w:t>
            </w:r>
          </w:p>
        </w:tc>
        <w:tc>
          <w:tcPr>
            <w:tcW w:w="3572" w:type="dxa"/>
            <w:hideMark/>
          </w:tcPr>
          <w:p w14:paraId="677A42E2"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 xml:space="preserve">CA certificate and ECDSA over </w:t>
            </w:r>
            <w:proofErr w:type="spellStart"/>
            <w:r w:rsidRPr="00C803CF">
              <w:rPr>
                <w:rFonts w:ascii="Times New Roman" w:hAnsi="Times New Roman" w:cs="Times New Roman"/>
                <w:color w:val="191919"/>
                <w:sz w:val="20"/>
                <w:szCs w:val="20"/>
              </w:rPr>
              <w:t>ShareRecord</w:t>
            </w:r>
            <w:proofErr w:type="spellEnd"/>
          </w:p>
        </w:tc>
        <w:tc>
          <w:tcPr>
            <w:tcW w:w="3288" w:type="dxa"/>
            <w:hideMark/>
          </w:tcPr>
          <w:p w14:paraId="5864CAAA" w14:textId="77777777" w:rsidR="00C803CF" w:rsidRPr="00C803CF" w:rsidRDefault="00C803CF" w:rsidP="00C803CF">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Signature covers record, not exact file bytes</w:t>
            </w:r>
          </w:p>
        </w:tc>
      </w:tr>
      <w:tr w:rsidR="00C803CF" w:rsidRPr="00C803CF" w14:paraId="1BE1EC52" w14:textId="77777777" w:rsidTr="00C803CF">
        <w:tc>
          <w:tcPr>
            <w:cnfStyle w:val="001000000000" w:firstRow="0" w:lastRow="0" w:firstColumn="1" w:lastColumn="0" w:oddVBand="0" w:evenVBand="0" w:oddHBand="0" w:evenHBand="0" w:firstRowFirstColumn="0" w:firstRowLastColumn="0" w:lastRowFirstColumn="0" w:lastRowLastColumn="0"/>
            <w:tcW w:w="1984" w:type="dxa"/>
            <w:hideMark/>
          </w:tcPr>
          <w:p w14:paraId="32D6B004"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First-contact trust</w:t>
            </w:r>
          </w:p>
        </w:tc>
        <w:tc>
          <w:tcPr>
            <w:tcW w:w="3572" w:type="dxa"/>
            <w:hideMark/>
          </w:tcPr>
          <w:p w14:paraId="712B6038"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Pinned CA key and username/key checks</w:t>
            </w:r>
          </w:p>
        </w:tc>
        <w:tc>
          <w:tcPr>
            <w:tcW w:w="3288" w:type="dxa"/>
            <w:hideMark/>
          </w:tcPr>
          <w:p w14:paraId="28172B39" w14:textId="77777777" w:rsidR="00C803CF" w:rsidRPr="00C803CF" w:rsidRDefault="00C803CF" w:rsidP="00C803CF">
            <w:pPr>
              <w:spacing w:before="0" w:after="0"/>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191919"/>
                <w:sz w:val="20"/>
                <w:szCs w:val="20"/>
              </w:rPr>
            </w:pPr>
            <w:r w:rsidRPr="00C803CF">
              <w:rPr>
                <w:rFonts w:ascii="Times New Roman" w:hAnsi="Times New Roman" w:cs="Times New Roman"/>
                <w:color w:val="191919"/>
                <w:sz w:val="20"/>
                <w:szCs w:val="20"/>
              </w:rPr>
              <w:t>CA issuance and trust anchor must be sound</w:t>
            </w:r>
          </w:p>
        </w:tc>
      </w:tr>
      <w:tr w:rsidR="00C803CF" w:rsidRPr="00C803CF" w14:paraId="2401BBC2" w14:textId="77777777" w:rsidTr="00C803C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4" w:type="dxa"/>
            <w:hideMark/>
          </w:tcPr>
          <w:p w14:paraId="4533CB9F" w14:textId="77777777" w:rsidR="00C803CF" w:rsidRPr="00C803CF" w:rsidRDefault="00C803CF" w:rsidP="00C803CF">
            <w:pPr>
              <w:spacing w:before="0" w:after="0"/>
              <w:jc w:val="center"/>
              <w:rPr>
                <w:rFonts w:ascii="Times New Roman" w:hAnsi="Times New Roman" w:cs="Times New Roman"/>
                <w:color w:val="191919"/>
                <w:sz w:val="20"/>
                <w:szCs w:val="20"/>
              </w:rPr>
            </w:pPr>
            <w:r w:rsidRPr="00C803CF">
              <w:rPr>
                <w:rFonts w:ascii="Times New Roman" w:hAnsi="Times New Roman" w:cs="Times New Roman"/>
                <w:color w:val="191919"/>
                <w:sz w:val="20"/>
                <w:szCs w:val="20"/>
              </w:rPr>
              <w:t>Replay in a session</w:t>
            </w:r>
          </w:p>
        </w:tc>
        <w:tc>
          <w:tcPr>
            <w:tcW w:w="3572" w:type="dxa"/>
            <w:hideMark/>
          </w:tcPr>
          <w:p w14:paraId="6F1777B0" w14:textId="2A97E231" w:rsidR="00C803CF" w:rsidRPr="00C803CF" w:rsidRDefault="00885694" w:rsidP="00885694">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885694">
              <w:rPr>
                <w:rFonts w:ascii="Times New Roman" w:hAnsi="Times New Roman" w:cs="Times New Roman"/>
                <w:color w:val="191919"/>
                <w:sz w:val="20"/>
                <w:szCs w:val="20"/>
              </w:rPr>
              <w:t xml:space="preserve">Authenticated version and local </w:t>
            </w:r>
            <w:proofErr w:type="spellStart"/>
            <w:r w:rsidRPr="00885694">
              <w:rPr>
                <w:rFonts w:ascii="Times New Roman" w:hAnsi="Times New Roman" w:cs="Times New Roman"/>
                <w:color w:val="191919"/>
                <w:sz w:val="20"/>
                <w:szCs w:val="20"/>
              </w:rPr>
              <w:t>trusted_</w:t>
            </w:r>
            <w:proofErr w:type="gramStart"/>
            <w:r w:rsidRPr="00885694">
              <w:rPr>
                <w:rFonts w:ascii="Times New Roman" w:hAnsi="Times New Roman" w:cs="Times New Roman"/>
                <w:color w:val="191919"/>
                <w:sz w:val="20"/>
                <w:szCs w:val="20"/>
              </w:rPr>
              <w:t>versions.json</w:t>
            </w:r>
            <w:proofErr w:type="spellEnd"/>
            <w:proofErr w:type="gramEnd"/>
            <w:r w:rsidRPr="00885694">
              <w:rPr>
                <w:rFonts w:ascii="Times New Roman" w:hAnsi="Times New Roman" w:cs="Times New Roman"/>
                <w:color w:val="191919"/>
                <w:sz w:val="20"/>
                <w:szCs w:val="20"/>
              </w:rPr>
              <w:t xml:space="preserve"> history</w:t>
            </w:r>
          </w:p>
        </w:tc>
        <w:tc>
          <w:tcPr>
            <w:tcW w:w="3288" w:type="dxa"/>
            <w:hideMark/>
          </w:tcPr>
          <w:p w14:paraId="72578E79" w14:textId="4CA99367" w:rsidR="00C803CF" w:rsidRPr="00C803CF" w:rsidRDefault="00885694" w:rsidP="00885694">
            <w:pPr>
              <w:spacing w:before="0" w:after="0"/>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191919"/>
                <w:sz w:val="20"/>
                <w:szCs w:val="20"/>
              </w:rPr>
            </w:pPr>
            <w:r w:rsidRPr="00885694">
              <w:rPr>
                <w:rFonts w:ascii="Times New Roman" w:hAnsi="Times New Roman" w:cs="Times New Roman"/>
                <w:color w:val="191919"/>
                <w:sz w:val="20"/>
                <w:szCs w:val="20"/>
              </w:rPr>
              <w:t>The local history can be deleted or rolled back</w:t>
            </w:r>
          </w:p>
        </w:tc>
      </w:tr>
    </w:tbl>
    <w:p w14:paraId="718CC86E" w14:textId="77777777" w:rsidR="00C803CF" w:rsidRPr="00C803CF" w:rsidRDefault="00C803CF" w:rsidP="00C803CF">
      <w:pPr>
        <w:spacing w:before="0" w:after="0"/>
        <w:jc w:val="both"/>
        <w:rPr>
          <w:rFonts w:ascii="Aptos" w:eastAsia="MS Mincho" w:hAnsi="Aptos" w:cs="Arial"/>
          <w:color w:val="191919"/>
          <w:sz w:val="20"/>
        </w:rPr>
      </w:pPr>
    </w:p>
    <w:p w14:paraId="40F224B0"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ECDSA verification permits a third party to validate the sender’s signature on the share record, subject to the CA trust assumptions. GCM allows someone holding </w:t>
      </w:r>
      <w:proofErr w:type="spellStart"/>
      <w:r w:rsidRPr="00C803CF">
        <w:rPr>
          <w:rFonts w:ascii="Times New Roman" w:eastAsia="MS Mincho" w:hAnsi="Times New Roman" w:cs="Times New Roman"/>
          <w:color w:val="191919"/>
          <w:szCs w:val="24"/>
        </w:rPr>
        <w:t>K_doc</w:t>
      </w:r>
      <w:proofErr w:type="spellEnd"/>
      <w:r w:rsidRPr="00C803CF">
        <w:rPr>
          <w:rFonts w:ascii="Times New Roman" w:eastAsia="MS Mincho" w:hAnsi="Times New Roman" w:cs="Times New Roman"/>
          <w:color w:val="191919"/>
          <w:szCs w:val="24"/>
        </w:rPr>
        <w:t xml:space="preserve"> to validate the encrypted document. To claim a third-party signature on the exact contents, a digest of the protected object would need to be included in the signed record and checked through an explicit third-party verification procedure.</w:t>
      </w:r>
    </w:p>
    <w:p w14:paraId="2476502D" w14:textId="77777777" w:rsidR="00C803CF" w:rsidRPr="00C803CF" w:rsidRDefault="00C803CF" w:rsidP="00C803CF">
      <w:pPr>
        <w:pStyle w:val="Heading1"/>
        <w:rPr>
          <w:rFonts w:eastAsia="MS Gothic"/>
        </w:rPr>
      </w:pPr>
      <w:r w:rsidRPr="00C803CF">
        <w:rPr>
          <w:rFonts w:eastAsia="MS Gothic"/>
        </w:rPr>
        <w:t xml:space="preserve"> </w:t>
      </w:r>
      <w:bookmarkStart w:id="34" w:name="_Toc241401775"/>
      <w:bookmarkStart w:id="35" w:name="_Toc241402112"/>
      <w:r w:rsidRPr="00C803CF">
        <w:rPr>
          <w:rFonts w:eastAsia="MS Gothic"/>
        </w:rPr>
        <w:t>Testing and Evidence</w:t>
      </w:r>
      <w:bookmarkEnd w:id="34"/>
      <w:bookmarkEnd w:id="35"/>
    </w:p>
    <w:p w14:paraId="69EE98D3"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The supplied development summary reports 32 passing document tests, including ciphertext and public-metadata tampering checks. CA, issuance, and signed-request suites reported 27 passing tests. An integration run of tests/test_ca_integration.py reported 3 passing tests using Python 3.13 and </w:t>
      </w:r>
      <w:proofErr w:type="spellStart"/>
      <w:r w:rsidRPr="00C803CF">
        <w:rPr>
          <w:rFonts w:ascii="Times New Roman" w:eastAsia="MS Mincho" w:hAnsi="Times New Roman" w:cs="Times New Roman"/>
          <w:color w:val="191919"/>
          <w:szCs w:val="24"/>
        </w:rPr>
        <w:t>pytest</w:t>
      </w:r>
      <w:proofErr w:type="spellEnd"/>
      <w:r w:rsidRPr="00C803CF">
        <w:rPr>
          <w:rFonts w:ascii="Times New Roman" w:eastAsia="MS Mincho" w:hAnsi="Times New Roman" w:cs="Times New Roman"/>
          <w:color w:val="191919"/>
          <w:szCs w:val="24"/>
        </w:rPr>
        <w:t>. These counts describe separate reported runs and should not be added together as a unique total without checking overlap.</w:t>
      </w:r>
    </w:p>
    <w:p w14:paraId="0169C5A0"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Reported integration behavior includes storage and validation of certificates for their intended usernames, a successful sender-to-recipient share and key recovery, and rejection of a replayed share in the same live session. Tests for invalid CA signatures, altered certificates or records, wrong recipients, changed GCM ciphertexts, and changed ECDSA signatures exercise rejection paths. Passing unit tests for cryptographic primitives do not automatically establish that every integrated network path invokes the same checks.</w:t>
      </w:r>
    </w:p>
    <w:p w14:paraId="51CF3EFA"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Before submission, the merged code should be checked for fresh </w:t>
      </w:r>
      <w:proofErr w:type="spellStart"/>
      <w:r w:rsidRPr="00C803CF">
        <w:rPr>
          <w:rFonts w:ascii="Times New Roman" w:eastAsia="MS Mincho" w:hAnsi="Times New Roman" w:cs="Times New Roman"/>
          <w:color w:val="191919"/>
          <w:szCs w:val="24"/>
        </w:rPr>
        <w:t>K_doc</w:t>
      </w:r>
      <w:proofErr w:type="spellEnd"/>
      <w:r w:rsidRPr="00C803CF">
        <w:rPr>
          <w:rFonts w:ascii="Times New Roman" w:eastAsia="MS Mincho" w:hAnsi="Times New Roman" w:cs="Times New Roman"/>
          <w:color w:val="191919"/>
          <w:szCs w:val="24"/>
        </w:rPr>
        <w:t xml:space="preserve"> generation on updates, a modified network response leaving no output file, persistence of accepted versions across restarts, and whether unsafe network deserialization has been removed. The figures above are evidence cited in the supplied drafts rather than results of a fresh test run for this document.</w:t>
      </w:r>
    </w:p>
    <w:p w14:paraId="16AFCAF9" w14:textId="77777777" w:rsidR="00C803CF" w:rsidRPr="00C803CF" w:rsidRDefault="00C803CF" w:rsidP="00C803CF">
      <w:pPr>
        <w:pStyle w:val="Heading1"/>
        <w:rPr>
          <w:rFonts w:eastAsia="MS Gothic"/>
        </w:rPr>
      </w:pPr>
      <w:bookmarkStart w:id="36" w:name="_Toc241401776"/>
      <w:bookmarkStart w:id="37" w:name="_Toc241402113"/>
      <w:r w:rsidRPr="00C803CF">
        <w:rPr>
          <w:rFonts w:eastAsia="MS Gothic"/>
        </w:rPr>
        <w:lastRenderedPageBreak/>
        <w:t>Limitations</w:t>
      </w:r>
      <w:bookmarkEnd w:id="36"/>
      <w:bookmarkEnd w:id="37"/>
    </w:p>
    <w:p w14:paraId="710A82B4"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The reviewed socket client and server use </w:t>
      </w:r>
      <w:proofErr w:type="spellStart"/>
      <w:proofErr w:type="gramStart"/>
      <w:r w:rsidRPr="00C803CF">
        <w:rPr>
          <w:rFonts w:ascii="Times New Roman" w:eastAsia="MS Mincho" w:hAnsi="Times New Roman" w:cs="Times New Roman"/>
          <w:color w:val="191919"/>
          <w:szCs w:val="24"/>
        </w:rPr>
        <w:t>pickle.loads</w:t>
      </w:r>
      <w:proofErr w:type="spellEnd"/>
      <w:proofErr w:type="gramEnd"/>
      <w:r w:rsidRPr="00C803CF">
        <w:rPr>
          <w:rFonts w:ascii="Times New Roman" w:eastAsia="MS Mincho" w:hAnsi="Times New Roman" w:cs="Times New Roman"/>
          <w:color w:val="191919"/>
          <w:szCs w:val="24"/>
        </w:rPr>
        <w:t xml:space="preserve"> on network messages. An attacker able to send a crafted serialized object may cause code execution before document or certificate verification. This is a serious prototype limitation. Deploying on an untrusted network requires a safe message codec with strict schema and size checks; a proposed JSON migration should not be reported as complete until it is implemented and tested.</w:t>
      </w:r>
    </w:p>
    <w:p w14:paraId="3B4521D6" w14:textId="60BB5C48" w:rsidR="00C803CF" w:rsidRPr="00C803CF" w:rsidRDefault="00C803CF" w:rsidP="00885694">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The integrated server stores users, documents, and shares in memory, so a server restart loses those records. </w:t>
      </w:r>
      <w:r w:rsidR="00885694" w:rsidRPr="00885694">
        <w:rPr>
          <w:rFonts w:ascii="Times New Roman" w:eastAsia="MS Mincho" w:hAnsi="Times New Roman" w:cs="Times New Roman"/>
          <w:color w:val="191919"/>
          <w:szCs w:val="24"/>
        </w:rPr>
        <w:t>The integrated client saves accepted versions in a local JSON file, which survives normal restarts but is not protected against deletion or rollback. Keys for documents uploaded by the current user are kept in active memory, so the menu cannot download or share those documents after a restart unless the keys are recovered separately</w:t>
      </w:r>
      <w:r w:rsidRPr="00C803CF">
        <w:rPr>
          <w:rFonts w:ascii="Times New Roman" w:eastAsia="MS Mincho" w:hAnsi="Times New Roman" w:cs="Times New Roman"/>
          <w:color w:val="191919"/>
          <w:szCs w:val="24"/>
        </w:rPr>
        <w:t>. The server can delete or refuse to deliver records regardless of encryption. Clear filenames, identities, sizes, IDs, and timing remain visible. Active client memory contains document keys, and compromise of the client device or CA signing key lies outside the guarantees of the storage encryption.</w:t>
      </w:r>
    </w:p>
    <w:p w14:paraId="662FDEB0" w14:textId="77777777" w:rsidR="00C803CF" w:rsidRPr="00C803CF" w:rsidRDefault="00C803CF" w:rsidP="00C803CF">
      <w:pPr>
        <w:spacing w:before="0" w:after="140"/>
        <w:jc w:val="both"/>
        <w:rPr>
          <w:rFonts w:ascii="Times New Roman" w:eastAsia="MS Mincho" w:hAnsi="Times New Roman" w:cs="Times New Roman"/>
          <w:color w:val="191919"/>
          <w:szCs w:val="24"/>
        </w:rPr>
      </w:pPr>
      <w:r w:rsidRPr="00C803CF">
        <w:rPr>
          <w:rFonts w:ascii="Times New Roman" w:eastAsia="MS Mincho" w:hAnsi="Times New Roman" w:cs="Times New Roman"/>
          <w:color w:val="191919"/>
          <w:szCs w:val="24"/>
        </w:rPr>
        <w:t xml:space="preserve">Ephemeral-static ECDH does not give full forward secrecy for a stored share: compromise of a recipient’s long-term ECDH private key can enable decryption of previously recorded wrapped keys. The certificate format version identifies a format and is not a per-user anti-rollback counter. The signed </w:t>
      </w:r>
      <w:proofErr w:type="spellStart"/>
      <w:r w:rsidRPr="00C803CF">
        <w:rPr>
          <w:rFonts w:ascii="Times New Roman" w:eastAsia="MS Mincho" w:hAnsi="Times New Roman" w:cs="Times New Roman"/>
          <w:color w:val="191919"/>
          <w:szCs w:val="24"/>
        </w:rPr>
        <w:t>ShareRecord</w:t>
      </w:r>
      <w:proofErr w:type="spellEnd"/>
      <w:r w:rsidRPr="00C803CF">
        <w:rPr>
          <w:rFonts w:ascii="Times New Roman" w:eastAsia="MS Mincho" w:hAnsi="Times New Roman" w:cs="Times New Roman"/>
          <w:color w:val="191919"/>
          <w:szCs w:val="24"/>
        </w:rPr>
        <w:t xml:space="preserve"> does not contain a cryptographic digest of the exact encrypted document, so its signature alone cannot establish third-party proof of that document’s exact content.</w:t>
      </w:r>
    </w:p>
    <w:p w14:paraId="557EFEDF" w14:textId="77777777" w:rsidR="00C803CF" w:rsidRPr="00C803CF" w:rsidRDefault="00C803CF" w:rsidP="00C803CF">
      <w:pPr>
        <w:pStyle w:val="Heading1"/>
        <w:rPr>
          <w:rFonts w:eastAsia="MS Gothic"/>
        </w:rPr>
      </w:pPr>
      <w:bookmarkStart w:id="38" w:name="_Toc241401777"/>
      <w:bookmarkStart w:id="39" w:name="_Toc241402114"/>
      <w:r w:rsidRPr="00C803CF">
        <w:rPr>
          <w:rFonts w:eastAsia="MS Gothic"/>
        </w:rPr>
        <w:t>AI Usage and Team Contributions</w:t>
      </w:r>
      <w:bookmarkEnd w:id="38"/>
      <w:bookmarkEnd w:id="39"/>
    </w:p>
    <w:p w14:paraId="0404914C" w14:textId="77777777" w:rsidR="00C803CF" w:rsidRPr="00C803CF" w:rsidRDefault="00C803CF" w:rsidP="00C803CF">
      <w:pPr>
        <w:spacing w:before="0" w:after="140"/>
        <w:jc w:val="both"/>
        <w:rPr>
          <w:rFonts w:eastAsia="MS Mincho" w:cstheme="majorBidi"/>
          <w:color w:val="191919"/>
          <w:szCs w:val="24"/>
        </w:rPr>
      </w:pPr>
      <w:r w:rsidRPr="00C803CF">
        <w:rPr>
          <w:rFonts w:eastAsia="MS Mincho" w:cstheme="majorBidi"/>
          <w:color w:val="191919"/>
          <w:szCs w:val="24"/>
        </w:rPr>
        <w:t>AI assistance was used to help organize and edit the wording of this report. The team remains responsible for understanding the design, validating technical statements against the submitted implementation, and disclosing any additional AI assistance used for code or tests under the course’s required AI-use statement.</w:t>
      </w:r>
    </w:p>
    <w:p w14:paraId="3E46D3BF" w14:textId="77777777" w:rsidR="00C803CF" w:rsidRPr="00C803CF" w:rsidRDefault="00C803CF" w:rsidP="00C803CF">
      <w:pPr>
        <w:spacing w:before="0" w:after="140"/>
        <w:jc w:val="both"/>
        <w:rPr>
          <w:rFonts w:ascii="Aptos" w:eastAsia="MS Mincho" w:hAnsi="Aptos" w:cs="Arial"/>
          <w:color w:val="191919"/>
          <w:sz w:val="20"/>
        </w:rPr>
      </w:pPr>
    </w:p>
    <w:p w14:paraId="5C15F3EF" w14:textId="29D7FD4B" w:rsidR="00E2404C" w:rsidRPr="00E2404C" w:rsidRDefault="00E2404C" w:rsidP="00E2404C">
      <w:pPr>
        <w:pStyle w:val="Heading1"/>
      </w:pPr>
    </w:p>
    <w:sectPr w:rsidR="00E2404C" w:rsidRPr="00E2404C" w:rsidSect="00EE3C9E">
      <w:footerReference w:type="default" r:id="rId10"/>
      <w:pgSz w:w="11906" w:h="16838"/>
      <w:pgMar w:top="1440" w:right="1800" w:bottom="1440" w:left="1800" w:header="708" w:footer="708" w:gutter="0"/>
      <w:pgBorders w:offsetFrom="page">
        <w:top w:val="single" w:sz="4" w:space="24" w:color="auto"/>
        <w:left w:val="single" w:sz="4" w:space="24" w:color="auto"/>
        <w:bottom w:val="single" w:sz="4" w:space="24" w:color="auto"/>
        <w:right w:val="single" w:sz="4" w:space="24" w:color="auto"/>
      </w:pgBorders>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7F10CC" w14:textId="77777777" w:rsidR="00792109" w:rsidRDefault="00792109" w:rsidP="00EE3C9E">
      <w:pPr>
        <w:spacing w:before="0" w:after="0" w:line="240" w:lineRule="auto"/>
      </w:pPr>
      <w:r>
        <w:separator/>
      </w:r>
    </w:p>
  </w:endnote>
  <w:endnote w:type="continuationSeparator" w:id="0">
    <w:p w14:paraId="6302A6C1" w14:textId="77777777" w:rsidR="00792109" w:rsidRDefault="00792109" w:rsidP="00EE3C9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6154951"/>
      <w:docPartObj>
        <w:docPartGallery w:val="Page Numbers (Bottom of Page)"/>
        <w:docPartUnique/>
      </w:docPartObj>
    </w:sdtPr>
    <w:sdtContent>
      <w:p w14:paraId="2950D196" w14:textId="77777777" w:rsidR="00EE3C9E" w:rsidRDefault="00EE3C9E">
        <w:pPr>
          <w:pStyle w:val="Footer"/>
          <w:jc w:val="center"/>
        </w:pPr>
        <w:r>
          <w:fldChar w:fldCharType="begin"/>
        </w:r>
        <w:r>
          <w:instrText>PAGE   \* MERGEFORMAT</w:instrText>
        </w:r>
        <w:r>
          <w:fldChar w:fldCharType="separate"/>
        </w:r>
        <w:r w:rsidRPr="00EE3C9E">
          <w:rPr>
            <w:noProof/>
            <w:lang w:val="ar-SA"/>
          </w:rPr>
          <w:t>1</w:t>
        </w:r>
        <w:r>
          <w:fldChar w:fldCharType="end"/>
        </w:r>
      </w:p>
    </w:sdtContent>
  </w:sdt>
  <w:p w14:paraId="1C85314D" w14:textId="77777777" w:rsidR="00EE3C9E" w:rsidRDefault="00EE3C9E" w:rsidP="00EE3C9E">
    <w:pPr>
      <w:pStyle w:val="Footer"/>
      <w:tabs>
        <w:tab w:val="clear" w:pos="4320"/>
        <w:tab w:val="clear" w:pos="8640"/>
        <w:tab w:val="left" w:pos="4704"/>
      </w:tabs>
    </w:pPr>
    <w: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75078553"/>
      <w:docPartObj>
        <w:docPartGallery w:val="Page Numbers (Bottom of Page)"/>
        <w:docPartUnique/>
      </w:docPartObj>
    </w:sdtPr>
    <w:sdtContent>
      <w:p w14:paraId="543F1502" w14:textId="77777777" w:rsidR="00EE3C9E" w:rsidRDefault="00EE3C9E">
        <w:pPr>
          <w:pStyle w:val="Footer"/>
          <w:jc w:val="center"/>
        </w:pPr>
        <w:r>
          <w:fldChar w:fldCharType="begin"/>
        </w:r>
        <w:r>
          <w:instrText>PAGE   \* MERGEFORMAT</w:instrText>
        </w:r>
        <w:r>
          <w:fldChar w:fldCharType="separate"/>
        </w:r>
        <w:r w:rsidR="0004540F" w:rsidRPr="0004540F">
          <w:rPr>
            <w:noProof/>
            <w:lang w:val="ar-SA"/>
          </w:rPr>
          <w:t>5</w:t>
        </w:r>
        <w:r>
          <w:fldChar w:fldCharType="end"/>
        </w:r>
      </w:p>
    </w:sdtContent>
  </w:sdt>
  <w:p w14:paraId="1315DEDF" w14:textId="77777777" w:rsidR="00EE3C9E" w:rsidRDefault="00EE3C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D4DE08" w14:textId="77777777" w:rsidR="00792109" w:rsidRDefault="00792109" w:rsidP="00EE3C9E">
      <w:pPr>
        <w:spacing w:before="0" w:after="0" w:line="240" w:lineRule="auto"/>
      </w:pPr>
      <w:r>
        <w:separator/>
      </w:r>
    </w:p>
  </w:footnote>
  <w:footnote w:type="continuationSeparator" w:id="0">
    <w:p w14:paraId="25D8C2D6" w14:textId="77777777" w:rsidR="00792109" w:rsidRDefault="00792109" w:rsidP="00EE3C9E">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E75073F"/>
    <w:multiLevelType w:val="multilevel"/>
    <w:tmpl w:val="76D68B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70665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E3C9E"/>
    <w:rsid w:val="00007B11"/>
    <w:rsid w:val="00021F64"/>
    <w:rsid w:val="00030202"/>
    <w:rsid w:val="00041A4F"/>
    <w:rsid w:val="00044535"/>
    <w:rsid w:val="0004540F"/>
    <w:rsid w:val="000479F9"/>
    <w:rsid w:val="00092C9B"/>
    <w:rsid w:val="000F7238"/>
    <w:rsid w:val="001178D0"/>
    <w:rsid w:val="00281CAE"/>
    <w:rsid w:val="00291C22"/>
    <w:rsid w:val="002975F6"/>
    <w:rsid w:val="002F6902"/>
    <w:rsid w:val="00301A7D"/>
    <w:rsid w:val="00337373"/>
    <w:rsid w:val="003457A2"/>
    <w:rsid w:val="00370240"/>
    <w:rsid w:val="003725BF"/>
    <w:rsid w:val="003A1DFC"/>
    <w:rsid w:val="003D107B"/>
    <w:rsid w:val="003D68A0"/>
    <w:rsid w:val="00443D34"/>
    <w:rsid w:val="00450533"/>
    <w:rsid w:val="004714BE"/>
    <w:rsid w:val="004A58B3"/>
    <w:rsid w:val="004B3FDA"/>
    <w:rsid w:val="004B5EDF"/>
    <w:rsid w:val="0052629E"/>
    <w:rsid w:val="0053263F"/>
    <w:rsid w:val="00541C4E"/>
    <w:rsid w:val="00557BE1"/>
    <w:rsid w:val="005719B5"/>
    <w:rsid w:val="005A20DF"/>
    <w:rsid w:val="00626778"/>
    <w:rsid w:val="00645CFF"/>
    <w:rsid w:val="00653D87"/>
    <w:rsid w:val="006568D2"/>
    <w:rsid w:val="006660B8"/>
    <w:rsid w:val="006B79E8"/>
    <w:rsid w:val="006D6051"/>
    <w:rsid w:val="006E7E1A"/>
    <w:rsid w:val="00700755"/>
    <w:rsid w:val="00714B3B"/>
    <w:rsid w:val="00720285"/>
    <w:rsid w:val="007654F6"/>
    <w:rsid w:val="0079197B"/>
    <w:rsid w:val="00792109"/>
    <w:rsid w:val="007C21CF"/>
    <w:rsid w:val="007D326C"/>
    <w:rsid w:val="007E1217"/>
    <w:rsid w:val="007E6651"/>
    <w:rsid w:val="007F2DE6"/>
    <w:rsid w:val="00837238"/>
    <w:rsid w:val="00885694"/>
    <w:rsid w:val="008A02E5"/>
    <w:rsid w:val="008B61C2"/>
    <w:rsid w:val="008E711D"/>
    <w:rsid w:val="009032C1"/>
    <w:rsid w:val="00925B17"/>
    <w:rsid w:val="009501C3"/>
    <w:rsid w:val="00951742"/>
    <w:rsid w:val="009663ED"/>
    <w:rsid w:val="009A6A73"/>
    <w:rsid w:val="009C3B62"/>
    <w:rsid w:val="009D1753"/>
    <w:rsid w:val="00A3440A"/>
    <w:rsid w:val="00AE1693"/>
    <w:rsid w:val="00B5419A"/>
    <w:rsid w:val="00B94494"/>
    <w:rsid w:val="00BC0624"/>
    <w:rsid w:val="00BD67B8"/>
    <w:rsid w:val="00C51D09"/>
    <w:rsid w:val="00C5563E"/>
    <w:rsid w:val="00C5622C"/>
    <w:rsid w:val="00C7651C"/>
    <w:rsid w:val="00C803CF"/>
    <w:rsid w:val="00CB23A4"/>
    <w:rsid w:val="00CB2F5F"/>
    <w:rsid w:val="00D23930"/>
    <w:rsid w:val="00D90C78"/>
    <w:rsid w:val="00DC4746"/>
    <w:rsid w:val="00DE43DE"/>
    <w:rsid w:val="00DF1785"/>
    <w:rsid w:val="00E10919"/>
    <w:rsid w:val="00E10AAF"/>
    <w:rsid w:val="00E2404C"/>
    <w:rsid w:val="00E4397C"/>
    <w:rsid w:val="00ED0E60"/>
    <w:rsid w:val="00EE30DE"/>
    <w:rsid w:val="00EE37B0"/>
    <w:rsid w:val="00EE3C9E"/>
    <w:rsid w:val="00F01A92"/>
    <w:rsid w:val="00F44CE0"/>
    <w:rsid w:val="00F50D62"/>
    <w:rsid w:val="00F53A8B"/>
    <w:rsid w:val="00F653D4"/>
    <w:rsid w:val="00F91CFC"/>
    <w:rsid w:val="00FB7EB6"/>
    <w:rsid w:val="00FD1A51"/>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A3C570"/>
  <w15:chartTrackingRefBased/>
  <w15:docId w15:val="{078E014E-E9CF-4624-9437-610CA227AC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D67B8"/>
    <w:pPr>
      <w:spacing w:before="480" w:after="520" w:line="360" w:lineRule="auto"/>
    </w:pPr>
    <w:rPr>
      <w:rFonts w:asciiTheme="majorBidi" w:hAnsiTheme="majorBidi"/>
      <w:sz w:val="24"/>
    </w:rPr>
  </w:style>
  <w:style w:type="paragraph" w:styleId="Heading1">
    <w:name w:val="heading 1"/>
    <w:basedOn w:val="Normal"/>
    <w:next w:val="Normal"/>
    <w:link w:val="Heading1Char"/>
    <w:uiPriority w:val="9"/>
    <w:qFormat/>
    <w:rsid w:val="000479F9"/>
    <w:pPr>
      <w:keepNext/>
      <w:keepLines/>
      <w:spacing w:before="240" w:after="0"/>
      <w:outlineLvl w:val="0"/>
    </w:pPr>
    <w:rPr>
      <w:rFonts w:eastAsiaTheme="majorEastAsia" w:cstheme="majorBidi"/>
      <w:b/>
      <w:color w:val="000000" w:themeColor="text1"/>
      <w:sz w:val="32"/>
      <w:szCs w:val="32"/>
    </w:rPr>
  </w:style>
  <w:style w:type="paragraph" w:styleId="Heading2">
    <w:name w:val="heading 2"/>
    <w:basedOn w:val="Normal"/>
    <w:next w:val="Normal"/>
    <w:link w:val="Heading2Char"/>
    <w:uiPriority w:val="9"/>
    <w:unhideWhenUsed/>
    <w:qFormat/>
    <w:rsid w:val="003D68A0"/>
    <w:pPr>
      <w:keepNext/>
      <w:keepLines/>
      <w:spacing w:before="40" w:after="0"/>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557BE1"/>
    <w:pPr>
      <w:keepNext/>
      <w:keepLines/>
      <w:spacing w:before="40" w:after="0"/>
      <w:outlineLvl w:val="2"/>
    </w:pPr>
    <w:rPr>
      <w:rFonts w:eastAsiaTheme="majorEastAsia" w:cstheme="majorBidi"/>
      <w:b/>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Index1">
    <w:name w:val="index 1"/>
    <w:basedOn w:val="Normal"/>
    <w:next w:val="Normal"/>
    <w:autoRedefine/>
    <w:uiPriority w:val="99"/>
    <w:semiHidden/>
    <w:unhideWhenUsed/>
    <w:qFormat/>
    <w:rsid w:val="00645CFF"/>
    <w:pPr>
      <w:spacing w:after="0" w:line="240" w:lineRule="auto"/>
      <w:ind w:left="220" w:hanging="220"/>
      <w:jc w:val="right"/>
    </w:pPr>
  </w:style>
  <w:style w:type="character" w:customStyle="1" w:styleId="Heading2Char">
    <w:name w:val="Heading 2 Char"/>
    <w:basedOn w:val="DefaultParagraphFont"/>
    <w:link w:val="Heading2"/>
    <w:uiPriority w:val="9"/>
    <w:rsid w:val="003D68A0"/>
    <w:rPr>
      <w:rFonts w:asciiTheme="majorBidi" w:eastAsiaTheme="majorEastAsia" w:hAnsiTheme="majorBidi" w:cstheme="majorBidi"/>
      <w:b/>
      <w:sz w:val="28"/>
      <w:szCs w:val="26"/>
    </w:rPr>
  </w:style>
  <w:style w:type="character" w:customStyle="1" w:styleId="Heading1Char">
    <w:name w:val="Heading 1 Char"/>
    <w:basedOn w:val="DefaultParagraphFont"/>
    <w:link w:val="Heading1"/>
    <w:uiPriority w:val="9"/>
    <w:rsid w:val="000479F9"/>
    <w:rPr>
      <w:rFonts w:asciiTheme="majorBidi" w:eastAsiaTheme="majorEastAsia" w:hAnsiTheme="majorBidi" w:cstheme="majorBidi"/>
      <w:b/>
      <w:color w:val="000000" w:themeColor="text1"/>
      <w:sz w:val="32"/>
      <w:szCs w:val="32"/>
    </w:rPr>
  </w:style>
  <w:style w:type="paragraph" w:styleId="Caption">
    <w:name w:val="caption"/>
    <w:basedOn w:val="Normal"/>
    <w:next w:val="Normal"/>
    <w:uiPriority w:val="35"/>
    <w:unhideWhenUsed/>
    <w:qFormat/>
    <w:rsid w:val="00557BE1"/>
    <w:pPr>
      <w:spacing w:before="0" w:after="200" w:line="240" w:lineRule="auto"/>
      <w:jc w:val="center"/>
    </w:pPr>
    <w:rPr>
      <w:i/>
      <w:iCs/>
      <w:sz w:val="18"/>
      <w:szCs w:val="18"/>
    </w:rPr>
  </w:style>
  <w:style w:type="character" w:customStyle="1" w:styleId="Heading3Char">
    <w:name w:val="Heading 3 Char"/>
    <w:basedOn w:val="DefaultParagraphFont"/>
    <w:link w:val="Heading3"/>
    <w:uiPriority w:val="9"/>
    <w:rsid w:val="00557BE1"/>
    <w:rPr>
      <w:rFonts w:asciiTheme="majorBidi" w:eastAsiaTheme="majorEastAsia" w:hAnsiTheme="majorBidi" w:cstheme="majorBidi"/>
      <w:b/>
      <w:sz w:val="24"/>
      <w:szCs w:val="24"/>
    </w:rPr>
  </w:style>
  <w:style w:type="paragraph" w:styleId="Footer">
    <w:name w:val="footer"/>
    <w:basedOn w:val="Normal"/>
    <w:link w:val="FooterChar"/>
    <w:uiPriority w:val="99"/>
    <w:unhideWhenUsed/>
    <w:rsid w:val="00EE3C9E"/>
    <w:pPr>
      <w:tabs>
        <w:tab w:val="center" w:pos="4320"/>
        <w:tab w:val="right" w:pos="8640"/>
      </w:tabs>
      <w:spacing w:before="0" w:after="0" w:line="240" w:lineRule="auto"/>
    </w:pPr>
  </w:style>
  <w:style w:type="character" w:customStyle="1" w:styleId="FooterChar">
    <w:name w:val="Footer Char"/>
    <w:basedOn w:val="DefaultParagraphFont"/>
    <w:link w:val="Footer"/>
    <w:uiPriority w:val="99"/>
    <w:rsid w:val="00EE3C9E"/>
    <w:rPr>
      <w:rFonts w:asciiTheme="majorBidi" w:hAnsiTheme="majorBidi"/>
      <w:sz w:val="24"/>
    </w:rPr>
  </w:style>
  <w:style w:type="paragraph" w:styleId="Header">
    <w:name w:val="header"/>
    <w:basedOn w:val="Normal"/>
    <w:link w:val="HeaderChar"/>
    <w:uiPriority w:val="99"/>
    <w:unhideWhenUsed/>
    <w:rsid w:val="00EE3C9E"/>
    <w:pPr>
      <w:tabs>
        <w:tab w:val="center" w:pos="4320"/>
        <w:tab w:val="right" w:pos="8640"/>
      </w:tabs>
      <w:spacing w:before="0" w:after="0" w:line="240" w:lineRule="auto"/>
    </w:pPr>
  </w:style>
  <w:style w:type="character" w:customStyle="1" w:styleId="HeaderChar">
    <w:name w:val="Header Char"/>
    <w:basedOn w:val="DefaultParagraphFont"/>
    <w:link w:val="Header"/>
    <w:uiPriority w:val="99"/>
    <w:rsid w:val="00EE3C9E"/>
    <w:rPr>
      <w:rFonts w:asciiTheme="majorBidi" w:hAnsiTheme="majorBidi"/>
      <w:sz w:val="24"/>
    </w:rPr>
  </w:style>
  <w:style w:type="character" w:styleId="PlaceholderText">
    <w:name w:val="Placeholder Text"/>
    <w:basedOn w:val="DefaultParagraphFont"/>
    <w:uiPriority w:val="99"/>
    <w:semiHidden/>
    <w:rsid w:val="00370240"/>
    <w:rPr>
      <w:color w:val="666666"/>
    </w:rPr>
  </w:style>
  <w:style w:type="paragraph" w:styleId="ListParagraph">
    <w:name w:val="List Paragraph"/>
    <w:basedOn w:val="Normal"/>
    <w:uiPriority w:val="34"/>
    <w:qFormat/>
    <w:rsid w:val="009663ED"/>
    <w:pPr>
      <w:ind w:left="720"/>
      <w:contextualSpacing/>
    </w:pPr>
  </w:style>
  <w:style w:type="paragraph" w:styleId="NormalWeb">
    <w:name w:val="Normal (Web)"/>
    <w:basedOn w:val="Normal"/>
    <w:uiPriority w:val="99"/>
    <w:semiHidden/>
    <w:unhideWhenUsed/>
    <w:rsid w:val="00EE30DE"/>
    <w:rPr>
      <w:rFonts w:ascii="Times New Roman" w:hAnsi="Times New Roman" w:cs="Times New Roman"/>
      <w:szCs w:val="24"/>
    </w:rPr>
  </w:style>
  <w:style w:type="table" w:styleId="TableGrid">
    <w:name w:val="Table Grid"/>
    <w:basedOn w:val="TableNormal"/>
    <w:uiPriority w:val="39"/>
    <w:rsid w:val="00AE169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AE1693"/>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AE1693"/>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E1693"/>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AE169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AE1693"/>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AE1693"/>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GridTable4-Accent6">
    <w:name w:val="Grid Table 4 Accent 6"/>
    <w:basedOn w:val="TableNormal"/>
    <w:uiPriority w:val="49"/>
    <w:rsid w:val="00AE1693"/>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character" w:customStyle="1" w:styleId="katex">
    <w:name w:val="katex"/>
    <w:basedOn w:val="DefaultParagraphFont"/>
    <w:rsid w:val="006E7E1A"/>
  </w:style>
  <w:style w:type="table" w:customStyle="1" w:styleId="GridTable5Dark-Accent31">
    <w:name w:val="Grid Table 5 Dark - Accent 31"/>
    <w:basedOn w:val="TableNormal"/>
    <w:next w:val="GridTable5Dark-Accent3"/>
    <w:uiPriority w:val="50"/>
    <w:rsid w:val="00C803CF"/>
    <w:pPr>
      <w:spacing w:after="0" w:line="240" w:lineRule="auto"/>
    </w:pPr>
    <w:rPr>
      <w:rFonts w:ascii="Cambria" w:eastAsia="MS Mincho" w:hAnsi="Cambria" w:cs="Arial"/>
    </w:rPr>
    <w:tblPr>
      <w:tblStyleRowBandSize w:val="1"/>
      <w:tblStyleColBandSize w:val="1"/>
      <w:tblInd w:w="0" w:type="nil"/>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EAF1DD"/>
    </w:tcPr>
    <w:tblStylePr w:type="firstRow">
      <w:rPr>
        <w:b/>
        <w:bCs/>
        <w:color w:val="FFFFFF"/>
      </w:rPr>
      <w:tblPr/>
      <w:tcPr>
        <w:tcBorders>
          <w:top w:val="single" w:sz="4" w:space="0" w:color="FFFFFF"/>
          <w:left w:val="single" w:sz="4" w:space="0" w:color="FFFFFF"/>
          <w:right w:val="single" w:sz="4" w:space="0" w:color="FFFFFF"/>
          <w:insideH w:val="nil"/>
          <w:insideV w:val="nil"/>
        </w:tcBorders>
        <w:shd w:val="clear" w:color="auto" w:fill="9BBB59"/>
      </w:tcPr>
    </w:tblStylePr>
    <w:tblStylePr w:type="lastRow">
      <w:rPr>
        <w:b/>
        <w:bCs/>
        <w:color w:val="FFFFFF"/>
      </w:rPr>
      <w:tblPr/>
      <w:tcPr>
        <w:tcBorders>
          <w:left w:val="single" w:sz="4" w:space="0" w:color="FFFFFF"/>
          <w:bottom w:val="single" w:sz="4" w:space="0" w:color="FFFFFF"/>
          <w:right w:val="single" w:sz="4" w:space="0" w:color="FFFFFF"/>
          <w:insideH w:val="nil"/>
          <w:insideV w:val="nil"/>
        </w:tcBorders>
        <w:shd w:val="clear" w:color="auto" w:fill="9BBB59"/>
      </w:tcPr>
    </w:tblStylePr>
    <w:tblStylePr w:type="firstCol">
      <w:rPr>
        <w:b/>
        <w:bCs/>
        <w:color w:val="FFFFFF"/>
      </w:rPr>
      <w:tblPr/>
      <w:tcPr>
        <w:tcBorders>
          <w:top w:val="single" w:sz="4" w:space="0" w:color="FFFFFF"/>
          <w:left w:val="single" w:sz="4" w:space="0" w:color="FFFFFF"/>
          <w:bottom w:val="single" w:sz="4" w:space="0" w:color="FFFFFF"/>
          <w:insideV w:val="nil"/>
        </w:tcBorders>
        <w:shd w:val="clear" w:color="auto" w:fill="9BBB59"/>
      </w:tcPr>
    </w:tblStylePr>
    <w:tblStylePr w:type="lastCol">
      <w:rPr>
        <w:b/>
        <w:bCs/>
        <w:color w:val="FFFFFF"/>
      </w:rPr>
      <w:tblPr/>
      <w:tcPr>
        <w:tcBorders>
          <w:top w:val="single" w:sz="4" w:space="0" w:color="FFFFFF"/>
          <w:bottom w:val="single" w:sz="4" w:space="0" w:color="FFFFFF"/>
          <w:right w:val="single" w:sz="4" w:space="0" w:color="FFFFFF"/>
          <w:insideV w:val="nil"/>
        </w:tcBorders>
        <w:shd w:val="clear" w:color="auto" w:fill="9BBB59"/>
      </w:tcPr>
    </w:tblStylePr>
    <w:tblStylePr w:type="band1Vert">
      <w:tblPr/>
      <w:tcPr>
        <w:shd w:val="clear" w:color="auto" w:fill="D6E3BC"/>
      </w:tcPr>
    </w:tblStylePr>
    <w:tblStylePr w:type="band1Horz">
      <w:tblPr/>
      <w:tcPr>
        <w:shd w:val="clear" w:color="auto" w:fill="D6E3BC"/>
      </w:tcPr>
    </w:tblStylePr>
  </w:style>
  <w:style w:type="table" w:styleId="GridTable5Dark-Accent3">
    <w:name w:val="Grid Table 5 Dark Accent 3"/>
    <w:basedOn w:val="TableNormal"/>
    <w:uiPriority w:val="50"/>
    <w:rsid w:val="00C803CF"/>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paragraph" w:styleId="TOC1">
    <w:name w:val="toc 1"/>
    <w:basedOn w:val="Normal"/>
    <w:next w:val="Normal"/>
    <w:autoRedefine/>
    <w:uiPriority w:val="39"/>
    <w:unhideWhenUsed/>
    <w:rsid w:val="00C803CF"/>
    <w:pPr>
      <w:tabs>
        <w:tab w:val="right" w:leader="dot" w:pos="8296"/>
      </w:tabs>
      <w:bidi/>
      <w:spacing w:after="100"/>
    </w:pPr>
  </w:style>
  <w:style w:type="paragraph" w:styleId="TOC2">
    <w:name w:val="toc 2"/>
    <w:basedOn w:val="Normal"/>
    <w:next w:val="Normal"/>
    <w:autoRedefine/>
    <w:uiPriority w:val="39"/>
    <w:unhideWhenUsed/>
    <w:rsid w:val="00C803CF"/>
    <w:pPr>
      <w:spacing w:after="100"/>
      <w:ind w:left="240"/>
    </w:pPr>
  </w:style>
  <w:style w:type="character" w:styleId="Hyperlink">
    <w:name w:val="Hyperlink"/>
    <w:basedOn w:val="DefaultParagraphFont"/>
    <w:uiPriority w:val="99"/>
    <w:unhideWhenUsed/>
    <w:rsid w:val="00C803CF"/>
    <w:rPr>
      <w:color w:val="0563C1" w:themeColor="hyperlink"/>
      <w:u w:val="single"/>
    </w:rPr>
  </w:style>
  <w:style w:type="paragraph" w:styleId="TOCHeading">
    <w:name w:val="TOC Heading"/>
    <w:basedOn w:val="Heading1"/>
    <w:next w:val="Normal"/>
    <w:uiPriority w:val="39"/>
    <w:unhideWhenUsed/>
    <w:qFormat/>
    <w:rsid w:val="00C803CF"/>
    <w:pPr>
      <w:spacing w:line="259" w:lineRule="auto"/>
      <w:outlineLvl w:val="9"/>
    </w:pPr>
    <w:rPr>
      <w:rFonts w:asciiTheme="majorHAnsi" w:hAnsiTheme="majorHAnsi"/>
      <w:b w:val="0"/>
      <w:color w:val="2F5496" w:themeColor="accent1" w:themeShade="BF"/>
    </w:rPr>
  </w:style>
  <w:style w:type="character" w:styleId="HTMLCode">
    <w:name w:val="HTML Code"/>
    <w:basedOn w:val="DefaultParagraphFont"/>
    <w:uiPriority w:val="99"/>
    <w:semiHidden/>
    <w:unhideWhenUsed/>
    <w:rsid w:val="0088569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FB05B3B-FA6D-4EA8-8AD2-928408908A3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288</TotalTime>
  <Pages>8</Pages>
  <Words>2273</Words>
  <Characters>12959</Characters>
  <Application>Microsoft Office Word</Application>
  <DocSecurity>0</DocSecurity>
  <Lines>107</Lines>
  <Paragraphs>30</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15202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cts</dc:creator>
  <cp:keywords/>
  <dc:description/>
  <cp:lastModifiedBy>user</cp:lastModifiedBy>
  <cp:revision>28</cp:revision>
  <cp:lastPrinted>2026-05-09T16:51:00Z</cp:lastPrinted>
  <dcterms:created xsi:type="dcterms:W3CDTF">2026-09-12T16:23:00Z</dcterms:created>
  <dcterms:modified xsi:type="dcterms:W3CDTF">2026-09-27T20:16:00Z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c1a1970c-b8ac-488a-8161-77ea86663b45</vt:lpwstr>
  </property>
</Properties>
</file>