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676EE3" w14:textId="00F1D9D5" w:rsidR="00D33A34" w:rsidRDefault="00D33A34" w:rsidP="00D33A34">
      <w:pPr>
        <w:autoSpaceDE w:val="0"/>
        <w:autoSpaceDN w:val="0"/>
        <w:adjustRightInd w:val="0"/>
        <w:spacing w:after="298" w:line="240" w:lineRule="auto"/>
        <w:rPr>
          <w:rFonts w:asciiTheme="majorBidi" w:hAnsiTheme="majorBidi" w:cstheme="majorBidi"/>
          <w:b/>
          <w:bCs/>
          <w:kern w:val="0"/>
        </w:rPr>
      </w:pPr>
      <w:r>
        <w:rPr>
          <w:rFonts w:asciiTheme="majorBidi" w:hAnsiTheme="majorBidi" w:cstheme="majorBidi"/>
          <w:b/>
          <w:bCs/>
          <w:kern w:val="0"/>
        </w:rPr>
        <w:t>Mayar Mekhaeil</w:t>
      </w:r>
    </w:p>
    <w:p w14:paraId="70660A3B" w14:textId="3C026E03" w:rsidR="00D33A34" w:rsidRDefault="00D33A34" w:rsidP="00D33A34">
      <w:pPr>
        <w:tabs>
          <w:tab w:val="left" w:pos="1736"/>
        </w:tabs>
        <w:autoSpaceDE w:val="0"/>
        <w:autoSpaceDN w:val="0"/>
        <w:adjustRightInd w:val="0"/>
        <w:spacing w:after="298" w:line="240" w:lineRule="auto"/>
        <w:rPr>
          <w:rFonts w:asciiTheme="majorBidi" w:hAnsiTheme="majorBidi" w:cstheme="majorBidi"/>
          <w:b/>
          <w:bCs/>
          <w:kern w:val="0"/>
        </w:rPr>
      </w:pPr>
      <w:r>
        <w:rPr>
          <w:rFonts w:asciiTheme="majorBidi" w:hAnsiTheme="majorBidi" w:cstheme="majorBidi"/>
          <w:b/>
          <w:bCs/>
          <w:kern w:val="0"/>
        </w:rPr>
        <w:t>Global Capital Markets 22:290:320</w:t>
      </w:r>
    </w:p>
    <w:p w14:paraId="49296A2D" w14:textId="6290D8E5" w:rsidR="00D33A34" w:rsidRDefault="00D33A34" w:rsidP="00D33A34">
      <w:pPr>
        <w:tabs>
          <w:tab w:val="left" w:pos="1736"/>
        </w:tabs>
        <w:autoSpaceDE w:val="0"/>
        <w:autoSpaceDN w:val="0"/>
        <w:adjustRightInd w:val="0"/>
        <w:spacing w:after="298" w:line="240" w:lineRule="auto"/>
        <w:rPr>
          <w:rFonts w:asciiTheme="majorBidi" w:hAnsiTheme="majorBidi" w:cstheme="majorBidi"/>
          <w:b/>
          <w:bCs/>
          <w:kern w:val="0"/>
        </w:rPr>
      </w:pPr>
      <w:r>
        <w:rPr>
          <w:rFonts w:asciiTheme="majorBidi" w:hAnsiTheme="majorBidi" w:cstheme="majorBidi"/>
          <w:b/>
          <w:bCs/>
          <w:kern w:val="0"/>
        </w:rPr>
        <w:t>9/21/2026</w:t>
      </w:r>
      <w:r>
        <w:rPr>
          <w:rFonts w:asciiTheme="majorBidi" w:hAnsiTheme="majorBidi" w:cstheme="majorBidi"/>
          <w:b/>
          <w:bCs/>
          <w:kern w:val="0"/>
        </w:rPr>
        <w:tab/>
      </w:r>
    </w:p>
    <w:p w14:paraId="0D0E15B6" w14:textId="2815DC66" w:rsidR="00BE4B34" w:rsidRPr="00D33A34" w:rsidRDefault="00BE4B34" w:rsidP="00BE4B34">
      <w:pPr>
        <w:autoSpaceDE w:val="0"/>
        <w:autoSpaceDN w:val="0"/>
        <w:adjustRightInd w:val="0"/>
        <w:spacing w:after="298" w:line="240" w:lineRule="auto"/>
        <w:jc w:val="center"/>
        <w:rPr>
          <w:rFonts w:asciiTheme="majorBidi" w:hAnsiTheme="majorBidi" w:cstheme="majorBidi"/>
          <w:b/>
          <w:bCs/>
          <w:kern w:val="0"/>
          <w:sz w:val="32"/>
          <w:szCs w:val="32"/>
        </w:rPr>
      </w:pPr>
      <w:r w:rsidRPr="00D33A34">
        <w:rPr>
          <w:rFonts w:asciiTheme="majorBidi" w:hAnsiTheme="majorBidi" w:cstheme="majorBidi"/>
          <w:b/>
          <w:bCs/>
          <w:kern w:val="0"/>
          <w:sz w:val="32"/>
          <w:szCs w:val="32"/>
        </w:rPr>
        <w:t>Active vs. Passive Allocation Decision</w:t>
      </w:r>
    </w:p>
    <w:p w14:paraId="292DFCCC" w14:textId="7F1756E1" w:rsidR="00BE4B34" w:rsidRPr="00BE4B34" w:rsidRDefault="005D7E45" w:rsidP="00BE4B34">
      <w:pPr>
        <w:autoSpaceDE w:val="0"/>
        <w:autoSpaceDN w:val="0"/>
        <w:adjustRightInd w:val="0"/>
        <w:spacing w:after="280" w:line="240" w:lineRule="auto"/>
        <w:ind w:firstLine="720"/>
        <w:rPr>
          <w:rFonts w:asciiTheme="majorBidi" w:hAnsiTheme="majorBidi" w:cstheme="majorBidi"/>
          <w:color w:val="000000"/>
        </w:rPr>
      </w:pPr>
      <w:r>
        <w:rPr>
          <w:rFonts w:asciiTheme="majorBidi" w:hAnsiTheme="majorBidi" w:cstheme="majorBidi"/>
          <w:color w:val="000000"/>
        </w:rPr>
        <w:t>I leaned toward passive investing before reading these sources. In my view, following an index spreads investments across many companies without relying on a manager to make the best decisions. However, after examining the current market, my interest in active management increased. Given the market's extreme concentration and the unpredictability of inflation, interest rates, energy costs, and the Middle East conflict, I believe having professional management that can adjust to changing circumstances is beneficial. But the SPIVA findings made me wonder whether I would want to depend entirely on active management. For the next 12 months, I would therefore prefer a mix of active and passive investing, with a modest bias toward active.</w:t>
      </w:r>
    </w:p>
    <w:p w14:paraId="2C884D34" w14:textId="16291E05" w:rsidR="00BE4B34" w:rsidRPr="005D7E45" w:rsidRDefault="00BE4B34" w:rsidP="005D7E45">
      <w:pPr>
        <w:pStyle w:val="ListParagraph"/>
        <w:numPr>
          <w:ilvl w:val="0"/>
          <w:numId w:val="3"/>
        </w:numPr>
        <w:autoSpaceDE w:val="0"/>
        <w:autoSpaceDN w:val="0"/>
        <w:adjustRightInd w:val="0"/>
        <w:spacing w:after="280" w:line="240" w:lineRule="auto"/>
        <w:rPr>
          <w:rFonts w:asciiTheme="majorBidi" w:hAnsiTheme="majorBidi" w:cstheme="majorBidi"/>
          <w:b/>
          <w:bCs/>
          <w:kern w:val="0"/>
        </w:rPr>
      </w:pPr>
      <w:r w:rsidRPr="005D7E45">
        <w:rPr>
          <w:rFonts w:asciiTheme="majorBidi" w:hAnsiTheme="majorBidi" w:cstheme="majorBidi"/>
          <w:b/>
          <w:bCs/>
          <w:kern w:val="0"/>
        </w:rPr>
        <w:t>Market Concentration</w:t>
      </w:r>
      <w:r w:rsidR="005D7E45" w:rsidRPr="005D7E45">
        <w:rPr>
          <w:rFonts w:asciiTheme="majorBidi" w:hAnsiTheme="majorBidi" w:cstheme="majorBidi"/>
          <w:b/>
          <w:bCs/>
          <w:kern w:val="0"/>
        </w:rPr>
        <w:t>:</w:t>
      </w:r>
    </w:p>
    <w:p w14:paraId="647BBBD8" w14:textId="6EA3765A" w:rsidR="00D33A34" w:rsidRDefault="005D7E45" w:rsidP="005D7E45">
      <w:pPr>
        <w:autoSpaceDE w:val="0"/>
        <w:autoSpaceDN w:val="0"/>
        <w:adjustRightInd w:val="0"/>
        <w:spacing w:after="240" w:line="240" w:lineRule="auto"/>
        <w:rPr>
          <w:rFonts w:asciiTheme="majorBidi" w:hAnsiTheme="majorBidi" w:cstheme="majorBidi"/>
          <w:kern w:val="0"/>
        </w:rPr>
      </w:pPr>
      <w:r>
        <w:rPr>
          <w:rFonts w:asciiTheme="majorBidi" w:hAnsiTheme="majorBidi" w:cstheme="majorBidi"/>
          <w:kern w:val="0"/>
          <w14:ligatures w14:val="none"/>
        </w:rPr>
        <w:t>Market concentration is a big reason I started to see the case for active management. Morgan Stanley said that by the end of 2024, only 10 stocks made up 36% of the U.S. market, the highest in 40 years. So, even if an index has hundreds of companies, a lot of the money is still tied to just a few very large ones.</w:t>
      </w:r>
    </w:p>
    <w:p w14:paraId="772F5115" w14:textId="66AFABBE" w:rsidR="00BE4B34" w:rsidRPr="00BE4B34" w:rsidRDefault="005D7E45" w:rsidP="005D7E45">
      <w:pPr>
        <w:autoSpaceDE w:val="0"/>
        <w:autoSpaceDN w:val="0"/>
        <w:adjustRightInd w:val="0"/>
        <w:spacing w:after="240" w:line="240" w:lineRule="auto"/>
        <w:rPr>
          <w:rFonts w:asciiTheme="majorBidi" w:hAnsiTheme="majorBidi" w:cstheme="majorBidi"/>
          <w:kern w:val="0"/>
        </w:rPr>
      </w:pPr>
      <w:r>
        <w:rPr>
          <w:rFonts w:asciiTheme="majorBidi" w:hAnsiTheme="majorBidi" w:cstheme="majorBidi"/>
          <w:kern w:val="0"/>
          <w14:ligatures w14:val="none"/>
        </w:rPr>
        <w:t>This makes me less comfortable with being fully passive. A passive fund just follows its index and cannot lower its investment in a company if it becomes too risky. An active manager, on the other hand, can make those choices.</w:t>
      </w:r>
    </w:p>
    <w:p w14:paraId="6D468917" w14:textId="742AC6E9" w:rsidR="00BE4B34" w:rsidRPr="00BE4B34" w:rsidRDefault="005D7E45" w:rsidP="005D7E45">
      <w:pPr>
        <w:autoSpaceDE w:val="0"/>
        <w:autoSpaceDN w:val="0"/>
        <w:adjustRightInd w:val="0"/>
        <w:spacing w:after="240" w:line="240" w:lineRule="auto"/>
        <w:rPr>
          <w:rFonts w:asciiTheme="majorBidi" w:hAnsiTheme="majorBidi" w:cstheme="majorBidi"/>
          <w:kern w:val="0"/>
        </w:rPr>
      </w:pPr>
      <w:r>
        <w:rPr>
          <w:rFonts w:asciiTheme="majorBidi" w:hAnsiTheme="majorBidi" w:cstheme="majorBidi"/>
          <w:kern w:val="0"/>
          <w14:ligatures w14:val="none"/>
        </w:rPr>
        <w:t>Still, this does not mean active management is always better. Those big companies might keep doing well, and an active manager who moves money away could miss out. For me, high concentration is a reason to use some active management, but not enough to stop using passive investing.</w:t>
      </w:r>
    </w:p>
    <w:p w14:paraId="460617F0" w14:textId="08A381C3" w:rsidR="00BE4B34" w:rsidRPr="00BE4B34" w:rsidRDefault="00BE4B34" w:rsidP="00BE4B34">
      <w:pPr>
        <w:autoSpaceDE w:val="0"/>
        <w:autoSpaceDN w:val="0"/>
        <w:adjustRightInd w:val="0"/>
        <w:spacing w:after="280" w:line="240" w:lineRule="auto"/>
        <w:rPr>
          <w:rFonts w:asciiTheme="majorBidi" w:hAnsiTheme="majorBidi" w:cstheme="majorBidi"/>
          <w:b/>
          <w:bCs/>
          <w:kern w:val="0"/>
        </w:rPr>
      </w:pPr>
      <w:r w:rsidRPr="00BE4B34">
        <w:rPr>
          <w:rFonts w:asciiTheme="majorBidi" w:hAnsiTheme="majorBidi" w:cstheme="majorBidi"/>
          <w:b/>
          <w:bCs/>
          <w:kern w:val="0"/>
        </w:rPr>
        <w:t>2. SPIVA</w:t>
      </w:r>
      <w:r w:rsidR="005D7E45">
        <w:rPr>
          <w:rFonts w:asciiTheme="majorBidi" w:hAnsiTheme="majorBidi" w:cstheme="majorBidi"/>
          <w:b/>
          <w:bCs/>
          <w:kern w:val="0"/>
        </w:rPr>
        <w:t>:</w:t>
      </w:r>
    </w:p>
    <w:p w14:paraId="72D13145" w14:textId="79DD1A22" w:rsidR="00BE4B34" w:rsidRPr="00BE4B34" w:rsidRDefault="005D7E45" w:rsidP="005D7E45">
      <w:pPr>
        <w:autoSpaceDE w:val="0"/>
        <w:autoSpaceDN w:val="0"/>
        <w:adjustRightInd w:val="0"/>
        <w:spacing w:after="240" w:line="240" w:lineRule="auto"/>
        <w:rPr>
          <w:rFonts w:asciiTheme="majorBidi" w:hAnsiTheme="majorBidi" w:cstheme="majorBidi"/>
          <w:kern w:val="0"/>
        </w:rPr>
      </w:pPr>
      <w:r>
        <w:rPr>
          <w:rFonts w:asciiTheme="majorBidi" w:hAnsiTheme="majorBidi" w:cstheme="majorBidi"/>
          <w:kern w:val="0"/>
          <w14:ligatures w14:val="none"/>
        </w:rPr>
        <w:t>The SPIVA results made me question putting too much into active management. The SPIVA U.S. Year-End 2025 Scorecard says about 79% of active U.S. large-cap funds did worse than the S&amp;P 500 in 2025. Over 10 years, about 86% underperformed, and over 20 years, that rose to almost 93%.</w:t>
      </w:r>
    </w:p>
    <w:p w14:paraId="5E5C1129" w14:textId="7B7344BE" w:rsidR="00BE4B34" w:rsidRPr="00BE4B34" w:rsidRDefault="005D7E45" w:rsidP="005D7E45">
      <w:pPr>
        <w:autoSpaceDE w:val="0"/>
        <w:autoSpaceDN w:val="0"/>
        <w:adjustRightInd w:val="0"/>
        <w:spacing w:after="240" w:line="240" w:lineRule="auto"/>
        <w:rPr>
          <w:rFonts w:asciiTheme="majorBidi" w:hAnsiTheme="majorBidi" w:cstheme="majorBidi"/>
          <w:kern w:val="0"/>
        </w:rPr>
      </w:pPr>
      <w:r>
        <w:rPr>
          <w:rFonts w:asciiTheme="majorBidi" w:hAnsiTheme="majorBidi" w:cstheme="majorBidi"/>
          <w:kern w:val="0"/>
          <w14:ligatures w14:val="none"/>
        </w:rPr>
        <w:t>These results challenge part of Morgan Stanley's argument. Morgan Stanley says that uncertainty and differences between stocks give active managers more chances to find good investments. But SPIVA shows that more chances do not always lead to success. In fact, SPIVA says strong performance from large companies made it harder for active managers to find opportunities.</w:t>
      </w:r>
    </w:p>
    <w:p w14:paraId="0D0B3DB8"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lastRenderedPageBreak/>
        <w:t>This also supports what we learned about passive investing in Module 1. Beating a benchmark consistently is difficult, and active funds can also come with higher fees. If an investor is paying more for active management but the manager still cannot beat the benchmark, it becomes harder to justify that extra cost.</w:t>
      </w:r>
    </w:p>
    <w:p w14:paraId="034B7DEF"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Still, the SPIVA results do not make me want to completely avoid active management. Some managers did outperform, and active managers still have the freedom to change their investments when they see risks developing. The results just remind me that having that freedom does not guarantee that they will make the right choice. This is one of the biggest reasons I would rather use a blend.</w:t>
      </w:r>
    </w:p>
    <w:p w14:paraId="022AF53F" w14:textId="787DAEB0" w:rsidR="00BE4B34" w:rsidRPr="00D33A34" w:rsidRDefault="00BE4B34" w:rsidP="00BE4B34">
      <w:pPr>
        <w:autoSpaceDE w:val="0"/>
        <w:autoSpaceDN w:val="0"/>
        <w:adjustRightInd w:val="0"/>
        <w:spacing w:after="280" w:line="240" w:lineRule="auto"/>
        <w:rPr>
          <w:rFonts w:asciiTheme="majorBidi" w:hAnsiTheme="majorBidi" w:cstheme="majorBidi"/>
          <w:b/>
          <w:bCs/>
          <w:kern w:val="0"/>
        </w:rPr>
      </w:pPr>
      <w:r w:rsidRPr="00D33A34">
        <w:rPr>
          <w:rFonts w:asciiTheme="majorBidi" w:hAnsiTheme="majorBidi" w:cstheme="majorBidi"/>
          <w:b/>
          <w:bCs/>
          <w:kern w:val="0"/>
        </w:rPr>
        <w:t xml:space="preserve">3. </w:t>
      </w:r>
      <w:r w:rsidR="00D33A34" w:rsidRPr="00D33A34">
        <w:rPr>
          <w:rFonts w:asciiTheme="majorBidi" w:hAnsiTheme="majorBidi" w:cstheme="majorBidi"/>
          <w:b/>
          <w:bCs/>
          <w:color w:val="273540"/>
          <w:shd w:val="clear" w:color="auto" w:fill="FFFFFF"/>
        </w:rPr>
        <w:t>Schroders Survey</w:t>
      </w:r>
      <w:r w:rsidR="005D7E45">
        <w:rPr>
          <w:rFonts w:asciiTheme="majorBidi" w:hAnsiTheme="majorBidi" w:cstheme="majorBidi"/>
          <w:b/>
          <w:bCs/>
          <w:color w:val="273540"/>
          <w:shd w:val="clear" w:color="auto" w:fill="FFFFFF"/>
        </w:rPr>
        <w:t>:</w:t>
      </w:r>
    </w:p>
    <w:p w14:paraId="450F26F0"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The Schroders survey pushes me more toward active management. It found that 54% of North American institutional investors expect the next 12 months to be more volatile than the 2022–2023 period. It also found that 68% are confident that active management can provide value in the current market, and 76% are more likely to use active management in the next 12 months than they were before.</w:t>
      </w:r>
    </w:p>
    <w:p w14:paraId="7155A6BD"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This makes sense to me. When conditions are changing quickly, I see value in having professional managers watching the market and deciding when money should be moved. The survey found that investors liked active management because of diversification, the ability to react quickly to uncertainty, and the chance to earn returns above the market. It also found that 80% of North American institutional investors said the S&amp;P 500 caused their greatest concern about market concentration.</w:t>
      </w:r>
    </w:p>
    <w:p w14:paraId="7DEA85E3" w14:textId="7BBD0FBC"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 xml:space="preserve">This makes Morgan Stanley's argument stronger in my opinion because large investors are worried about many of the same problems Morgan Stanley discussed. However, the Schroders survey shows what investors believe and plan to do, while SPIVA shows what active managers </w:t>
      </w:r>
      <w:r w:rsidR="00D33A34" w:rsidRPr="00BE4B34">
        <w:rPr>
          <w:rFonts w:asciiTheme="majorBidi" w:hAnsiTheme="majorBidi" w:cstheme="majorBidi"/>
          <w:kern w:val="0"/>
        </w:rPr>
        <w:t>achieved</w:t>
      </w:r>
      <w:r w:rsidRPr="00BE4B34">
        <w:rPr>
          <w:rFonts w:asciiTheme="majorBidi" w:hAnsiTheme="majorBidi" w:cstheme="majorBidi"/>
          <w:kern w:val="0"/>
        </w:rPr>
        <w:t>. That difference is important to me. Schroders makes me more confident in using active management, while SPIVA keeps me from depending on it completely.</w:t>
      </w:r>
    </w:p>
    <w:p w14:paraId="291F3E97" w14:textId="32A17E79" w:rsidR="00BE4B34" w:rsidRPr="00BE4B34" w:rsidRDefault="00BE4B34" w:rsidP="00BE4B34">
      <w:pPr>
        <w:autoSpaceDE w:val="0"/>
        <w:autoSpaceDN w:val="0"/>
        <w:adjustRightInd w:val="0"/>
        <w:spacing w:after="280" w:line="240" w:lineRule="auto"/>
        <w:rPr>
          <w:rFonts w:asciiTheme="majorBidi" w:hAnsiTheme="majorBidi" w:cstheme="majorBidi"/>
          <w:b/>
          <w:bCs/>
          <w:kern w:val="0"/>
        </w:rPr>
      </w:pPr>
      <w:r w:rsidRPr="00BE4B34">
        <w:rPr>
          <w:rFonts w:asciiTheme="majorBidi" w:hAnsiTheme="majorBidi" w:cstheme="majorBidi"/>
          <w:b/>
          <w:bCs/>
          <w:kern w:val="0"/>
        </w:rPr>
        <w:t>4. The Current Economic</w:t>
      </w:r>
      <w:r w:rsidR="00D33A34">
        <w:rPr>
          <w:rFonts w:asciiTheme="majorBidi" w:hAnsiTheme="majorBidi" w:cstheme="majorBidi"/>
          <w:b/>
          <w:bCs/>
          <w:kern w:val="0"/>
        </w:rPr>
        <w:t xml:space="preserve"> Outlook</w:t>
      </w:r>
      <w:r w:rsidR="005D7E45">
        <w:rPr>
          <w:rFonts w:asciiTheme="majorBidi" w:hAnsiTheme="majorBidi" w:cstheme="majorBidi"/>
          <w:b/>
          <w:bCs/>
          <w:kern w:val="0"/>
        </w:rPr>
        <w:t>:</w:t>
      </w:r>
    </w:p>
    <w:p w14:paraId="2EB0FAB4"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The current economic situation is probably the biggest reason I lean slightly toward active management. According to the OECD, the conflict in the Middle East has caused an energy shock that is pushing prices higher and hurting the outlook for economic growth. Under its scenario where the disruption does not last for a long period, the OECD expects global growth to slow from 3.4% in 2025 to 2.8% in 2026. It also expects inflation across G20 economies to rise from 3.4% in 2025 to 4.0% in 2026.</w:t>
      </w:r>
    </w:p>
    <w:p w14:paraId="568E88AE" w14:textId="7FF5FC21"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 xml:space="preserve">The OECD also says central banks </w:t>
      </w:r>
      <w:r w:rsidR="00D33A34" w:rsidRPr="00BE4B34">
        <w:rPr>
          <w:rFonts w:asciiTheme="majorBidi" w:hAnsiTheme="majorBidi" w:cstheme="majorBidi"/>
          <w:kern w:val="0"/>
        </w:rPr>
        <w:t>must</w:t>
      </w:r>
      <w:r w:rsidRPr="00BE4B34">
        <w:rPr>
          <w:rFonts w:asciiTheme="majorBidi" w:hAnsiTheme="majorBidi" w:cstheme="majorBidi"/>
          <w:kern w:val="0"/>
        </w:rPr>
        <w:t xml:space="preserve"> be careful with interest rates because they are dealing with higher prices while also worrying about slower economic growth. If the conflict and energy problems last longer, the OECD expects the effects to be worse.</w:t>
      </w:r>
    </w:p>
    <w:p w14:paraId="351E6B61"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 xml:space="preserve">This uncertainty makes active management more attractive to me. Different companies and industries will not all react the same way to higher energy prices, inflation, interest rates, or </w:t>
      </w:r>
      <w:r w:rsidRPr="00BE4B34">
        <w:rPr>
          <w:rFonts w:asciiTheme="majorBidi" w:hAnsiTheme="majorBidi" w:cstheme="majorBidi"/>
          <w:kern w:val="0"/>
        </w:rPr>
        <w:lastRenderedPageBreak/>
        <w:t>problems in the Middle East. I think there is value in having professional managers who can recognize these changes and decide where they believe money should be moved. A passive fund does not have that same freedom because it continues to follow its index.</w:t>
      </w:r>
    </w:p>
    <w:p w14:paraId="6B0A3EDA"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However, this is also exactly why I would not go completely active. The market is unpredictable. Even professional managers do not know exactly what will happen next, and SPIVA shows that they can make the wrong choices. Active management gives them the ability to react, but it does not guarantee that their reaction will be correct.</w:t>
      </w:r>
    </w:p>
    <w:p w14:paraId="031A3081" w14:textId="0DD800C0" w:rsidR="00BE4B34" w:rsidRPr="00BE4B34" w:rsidRDefault="00BE4B34" w:rsidP="00BE4B34">
      <w:pPr>
        <w:autoSpaceDE w:val="0"/>
        <w:autoSpaceDN w:val="0"/>
        <w:adjustRightInd w:val="0"/>
        <w:spacing w:after="280" w:line="240" w:lineRule="auto"/>
        <w:rPr>
          <w:rFonts w:asciiTheme="majorBidi" w:hAnsiTheme="majorBidi" w:cstheme="majorBidi"/>
          <w:b/>
          <w:bCs/>
          <w:kern w:val="0"/>
        </w:rPr>
      </w:pPr>
      <w:r w:rsidRPr="00BE4B34">
        <w:rPr>
          <w:rFonts w:asciiTheme="majorBidi" w:hAnsiTheme="majorBidi" w:cstheme="majorBidi"/>
          <w:b/>
          <w:bCs/>
          <w:kern w:val="0"/>
        </w:rPr>
        <w:t>Recommendation</w:t>
      </w:r>
      <w:r w:rsidR="005D7E45">
        <w:rPr>
          <w:rFonts w:asciiTheme="majorBidi" w:hAnsiTheme="majorBidi" w:cstheme="majorBidi"/>
          <w:b/>
          <w:bCs/>
          <w:kern w:val="0"/>
        </w:rPr>
        <w:t>:</w:t>
      </w:r>
    </w:p>
    <w:p w14:paraId="1EC3695B"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For the next 12 months, I would recommend a blend of active and passive management for U.S. institutional investors. If I had to put a number on it, I would choose around 55% active and 45% passive.</w:t>
      </w:r>
    </w:p>
    <w:p w14:paraId="49AD8D25" w14:textId="77777777"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I lean slightly toward active because of what is happening in the market right now. The conflict in the Middle East, higher energy prices, inflation, interest rates, and high market concentration create a lot of uncertainty. In this type of environment, I think having professional managers who can watch for changes and move money when needed can be valuable.</w:t>
      </w:r>
    </w:p>
    <w:p w14:paraId="220CA10E" w14:textId="3357F2DB" w:rsidR="00BE4B34" w:rsidRPr="00BE4B34" w:rsidRDefault="00BE4B34" w:rsidP="005D7E45">
      <w:pPr>
        <w:autoSpaceDE w:val="0"/>
        <w:autoSpaceDN w:val="0"/>
        <w:adjustRightInd w:val="0"/>
        <w:spacing w:after="240" w:line="240" w:lineRule="auto"/>
        <w:rPr>
          <w:rFonts w:asciiTheme="majorBidi" w:hAnsiTheme="majorBidi" w:cstheme="majorBidi"/>
          <w:kern w:val="0"/>
        </w:rPr>
      </w:pPr>
      <w:r w:rsidRPr="00BE4B34">
        <w:rPr>
          <w:rFonts w:asciiTheme="majorBidi" w:hAnsiTheme="majorBidi" w:cstheme="majorBidi"/>
          <w:kern w:val="0"/>
        </w:rPr>
        <w:t>At the same time, I recommend keeping a large part passive, given the SPIVA results. Most active large-cap managers did not beat the S&amp;P 500 in 2025, and the long-term numbers show that beating the index consistently is very difficult.</w:t>
      </w:r>
    </w:p>
    <w:p w14:paraId="3E2D6BFB" w14:textId="74931B62" w:rsidR="00BE4B34" w:rsidRPr="00BE4B34" w:rsidRDefault="00BE4B34" w:rsidP="005D7E45">
      <w:pPr>
        <w:spacing w:line="240" w:lineRule="auto"/>
        <w:rPr>
          <w:rFonts w:asciiTheme="majorBidi" w:hAnsiTheme="majorBidi" w:cstheme="majorBidi"/>
        </w:rPr>
      </w:pPr>
      <w:r w:rsidRPr="00BE4B34">
        <w:rPr>
          <w:rFonts w:asciiTheme="majorBidi" w:hAnsiTheme="majorBidi" w:cstheme="majorBidi"/>
          <w:kern w:val="0"/>
        </w:rPr>
        <w:t>Overall, Morgan Stanley and Schroders made me more confident in active management, especially under current market conditions. SPIVA, however, reminded me that professional managers can still get things wrong. That is why I would not choose one side completely. A blend gives investors the freedom of active management while keeping the lower-cost, more consistent approach of passive investing.</w:t>
      </w:r>
    </w:p>
    <w:sectPr w:rsidR="00BE4B34" w:rsidRPr="00BE4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803F6"/>
    <w:multiLevelType w:val="hybridMultilevel"/>
    <w:tmpl w:val="B628B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A91C62"/>
    <w:multiLevelType w:val="multilevel"/>
    <w:tmpl w:val="0C46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67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9111654">
    <w:abstractNumId w:val="0"/>
  </w:num>
  <w:num w:numId="2" w16cid:durableId="1905530226">
    <w:abstractNumId w:val="1"/>
  </w:num>
  <w:num w:numId="3" w16cid:durableId="9492403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4"/>
    <w:rsid w:val="005D7E45"/>
    <w:rsid w:val="00843FF7"/>
    <w:rsid w:val="00BE4B34"/>
    <w:rsid w:val="00D33A34"/>
    <w:rsid w:val="00D721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A3846C8"/>
  <w15:chartTrackingRefBased/>
  <w15:docId w15:val="{84012649-9D4B-BF44-804A-D9858885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34"/>
    <w:rPr>
      <w:rFonts w:eastAsiaTheme="majorEastAsia" w:cstheme="majorBidi"/>
      <w:color w:val="272727" w:themeColor="text1" w:themeTint="D8"/>
    </w:rPr>
  </w:style>
  <w:style w:type="paragraph" w:styleId="Title">
    <w:name w:val="Title"/>
    <w:basedOn w:val="Normal"/>
    <w:next w:val="Normal"/>
    <w:link w:val="TitleChar"/>
    <w:uiPriority w:val="10"/>
    <w:qFormat/>
    <w:rsid w:val="00BE4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34"/>
    <w:pPr>
      <w:spacing w:before="160"/>
      <w:jc w:val="center"/>
    </w:pPr>
    <w:rPr>
      <w:i/>
      <w:iCs/>
      <w:color w:val="404040" w:themeColor="text1" w:themeTint="BF"/>
    </w:rPr>
  </w:style>
  <w:style w:type="character" w:customStyle="1" w:styleId="QuoteChar">
    <w:name w:val="Quote Char"/>
    <w:basedOn w:val="DefaultParagraphFont"/>
    <w:link w:val="Quote"/>
    <w:uiPriority w:val="29"/>
    <w:rsid w:val="00BE4B34"/>
    <w:rPr>
      <w:i/>
      <w:iCs/>
      <w:color w:val="404040" w:themeColor="text1" w:themeTint="BF"/>
    </w:rPr>
  </w:style>
  <w:style w:type="paragraph" w:styleId="ListParagraph">
    <w:name w:val="List Paragraph"/>
    <w:basedOn w:val="Normal"/>
    <w:uiPriority w:val="34"/>
    <w:qFormat/>
    <w:rsid w:val="00BE4B34"/>
    <w:pPr>
      <w:ind w:left="720"/>
      <w:contextualSpacing/>
    </w:pPr>
  </w:style>
  <w:style w:type="character" w:styleId="IntenseEmphasis">
    <w:name w:val="Intense Emphasis"/>
    <w:basedOn w:val="DefaultParagraphFont"/>
    <w:uiPriority w:val="21"/>
    <w:qFormat/>
    <w:rsid w:val="00BE4B34"/>
    <w:rPr>
      <w:i/>
      <w:iCs/>
      <w:color w:val="0F4761" w:themeColor="accent1" w:themeShade="BF"/>
    </w:rPr>
  </w:style>
  <w:style w:type="paragraph" w:styleId="IntenseQuote">
    <w:name w:val="Intense Quote"/>
    <w:basedOn w:val="Normal"/>
    <w:next w:val="Normal"/>
    <w:link w:val="IntenseQuoteChar"/>
    <w:uiPriority w:val="30"/>
    <w:qFormat/>
    <w:rsid w:val="00BE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B34"/>
    <w:rPr>
      <w:i/>
      <w:iCs/>
      <w:color w:val="0F4761" w:themeColor="accent1" w:themeShade="BF"/>
    </w:rPr>
  </w:style>
  <w:style w:type="character" w:styleId="IntenseReference">
    <w:name w:val="Intense Reference"/>
    <w:basedOn w:val="DefaultParagraphFont"/>
    <w:uiPriority w:val="32"/>
    <w:qFormat/>
    <w:rsid w:val="00BE4B34"/>
    <w:rPr>
      <w:b/>
      <w:bCs/>
      <w:smallCaps/>
      <w:color w:val="0F4761" w:themeColor="accent1" w:themeShade="BF"/>
      <w:spacing w:val="5"/>
    </w:rPr>
  </w:style>
  <w:style w:type="character" w:customStyle="1" w:styleId="ellipsible">
    <w:name w:val="ellipsible"/>
    <w:basedOn w:val="DefaultParagraphFont"/>
    <w:rsid w:val="00D33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mekhaeil</dc:creator>
  <cp:keywords/>
  <dc:description/>
  <cp:lastModifiedBy>mayar mekhaeil</cp:lastModifiedBy>
  <cp:revision>2</cp:revision>
  <dcterms:created xsi:type="dcterms:W3CDTF">2026-10-02T23:30:00Z</dcterms:created>
  <dcterms:modified xsi:type="dcterms:W3CDTF">2026-10-02T23:30:00Z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FEDC3178-449C-4FA8-A91B-27C08E52FC27</vt:lpwstr>
  </property>
</Properties>
</file>