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Georgia" w:hAnsi="Georgia"/>
          <w:b/>
          <w:color w:val="B33570"/>
          <w:sz w:val="52"/>
        </w:rPr>
        <w:t>Women’s Representation</w:t>
        <w:br/>
        <w:t>in Global STEM Education</w:t>
      </w:r>
    </w:p>
    <w:p>
      <w:pPr>
        <w:spacing w:after="40"/>
        <w:jc w:val="center"/>
      </w:pPr>
      <w:r>
        <w:rPr>
          <w:sz w:val="20"/>
        </w:rPr>
        <w:t>Mayara Cristina Ananias Ribeiro  |  574</w:t>
      </w:r>
    </w:p>
    <w:p>
      <w:pPr>
        <w:spacing w:after="40"/>
        <w:jc w:val="center"/>
      </w:pPr>
      <w:r>
        <w:rPr>
          <w:sz w:val="20"/>
        </w:rPr>
        <w:t>Giovanna Cabral Rangel de Mesquita  |  652</w:t>
      </w:r>
    </w:p>
    <w:p>
      <w:pPr>
        <w:spacing w:after="40"/>
        <w:jc w:val="center"/>
      </w:pPr>
      <w:r>
        <w:rPr>
          <w:sz w:val="20"/>
        </w:rPr>
        <w:t>Ana Clara Oliveira Alvim  |  587</w:t>
      </w:r>
    </w:p>
    <w:p>
      <w:pPr>
        <w:spacing w:before="160" w:after="160"/>
        <w:jc w:val="center"/>
      </w:pPr>
      <w:r>
        <w:rPr>
          <w:rFonts w:ascii="Georgia" w:hAnsi="Georgia"/>
          <w:i/>
          <w:color w:val="C1457A"/>
          <w:sz w:val="40"/>
        </w:rPr>
        <w:t>Perguntas</w:t>
      </w:r>
    </w:p>
    <w:p>
      <w:pPr>
        <w:keepNext/>
        <w:spacing w:before="120" w:after="40"/>
      </w:pPr>
      <w:r>
        <w:rPr>
          <w:b/>
        </w:rPr>
        <w:t>1. Quais países apresentam o maior percentual médio de matrícula feminina em cada área STEM?</w:t>
      </w:r>
    </w:p>
    <w:p>
      <w:pPr>
        <w:spacing w:after="80"/>
      </w:pPr>
      <w:r>
        <w:rPr>
          <w:i/>
          <w:color w:val="AB6384"/>
          <w:sz w:val="20"/>
        </w:rPr>
        <w:t>Which countries have the highest average female enrollment percentage in each STEM field?</w:t>
      </w:r>
    </w:p>
    <w:p>
      <w:pPr>
        <w:keepNext/>
        <w:spacing w:before="120" w:after="40"/>
      </w:pPr>
      <w:r>
        <w:rPr>
          <w:b/>
        </w:rPr>
        <w:t>2. Como o índice de igualdade de gênero se distribui em cada área STEM?</w:t>
      </w:r>
    </w:p>
    <w:p>
      <w:pPr>
        <w:spacing w:after="80"/>
      </w:pPr>
      <w:r>
        <w:rPr>
          <w:i/>
          <w:color w:val="AB6384"/>
          <w:sz w:val="20"/>
        </w:rPr>
        <w:t>How is the Gender Gap Index distributed across STEM fields?</w:t>
      </w:r>
    </w:p>
    <w:p>
      <w:pPr>
        <w:keepNext/>
        <w:spacing w:before="120" w:after="40"/>
      </w:pPr>
      <w:r>
        <w:rPr>
          <w:b/>
        </w:rPr>
        <w:t>3. Quais combinações de país e área apresentam os menores índices médios de igualdade de gênero?</w:t>
      </w:r>
    </w:p>
    <w:p>
      <w:pPr>
        <w:spacing w:after="80"/>
      </w:pPr>
      <w:r>
        <w:rPr>
          <w:i/>
          <w:color w:val="AB6384"/>
          <w:sz w:val="20"/>
        </w:rPr>
        <w:t>Which country and field combinations have the lowest average Gender Gap Index values?</w:t>
      </w:r>
    </w:p>
    <w:p>
      <w:pPr>
        <w:keepNext/>
        <w:spacing w:before="120" w:after="40"/>
      </w:pPr>
      <w:r>
        <w:rPr>
          <w:b/>
        </w:rPr>
        <w:t>4. Qual é a tendência do índice médio de igualdade de gênero ao longo dos anos em cada país?</w:t>
      </w:r>
    </w:p>
    <w:p>
      <w:pPr>
        <w:spacing w:after="80"/>
      </w:pPr>
      <w:r>
        <w:rPr>
          <w:i/>
          <w:color w:val="AB6384"/>
          <w:sz w:val="20"/>
        </w:rPr>
        <w:t>Which country has the largest difference between average female enrollment percentages across the four STEM fields?</w:t>
      </w:r>
    </w:p>
    <w:p>
      <w:pPr>
        <w:keepNext/>
        <w:spacing w:before="120" w:after="40"/>
      </w:pPr>
      <w:r>
        <w:rPr>
          <w:b/>
        </w:rPr>
        <w:t>5. Qual área apresentou o maior crescimento do percentual médio de matrícula feminina entre 2000 e 2023?</w:t>
      </w:r>
    </w:p>
    <w:p>
      <w:pPr>
        <w:spacing w:after="80"/>
      </w:pPr>
      <w:r>
        <w:rPr>
          <w:i/>
          <w:color w:val="AB6384"/>
          <w:sz w:val="20"/>
        </w:rPr>
        <w:t>Which field showed the largest increase in the average female enrollment percentage between 2000 and 2023?</w:t>
      </w:r>
    </w:p>
    <w:p>
      <w:pPr>
        <w:keepNext/>
        <w:spacing w:before="120" w:after="40"/>
      </w:pPr>
      <w:r>
        <w:rPr>
          <w:b/>
        </w:rPr>
        <w:t>6. Qual é a tendência do índice médio de igualdade de gênero ao longo dos anos em cada país?</w:t>
      </w:r>
    </w:p>
    <w:p>
      <w:pPr>
        <w:spacing w:after="80"/>
      </w:pPr>
      <w:r>
        <w:rPr>
          <w:i/>
          <w:color w:val="AB6384"/>
          <w:sz w:val="20"/>
        </w:rPr>
        <w:t>What is the trend in the average Gender Gap Index over the years in each country?</w:t>
      </w:r>
    </w:p>
    <w:p>
      <w:pPr>
        <w:keepNext/>
        <w:spacing w:before="120" w:after="40"/>
      </w:pPr>
      <w:r>
        <w:rPr>
          <w:b/>
        </w:rPr>
        <w:t>7. Nos Estados Unidos, entre 2010 e 2023, qual é a tendência da matrícula feminina em Ciência da Computação e em quais anos a média ficou abaixo de 40%?</w:t>
      </w:r>
    </w:p>
    <w:p>
      <w:pPr>
        <w:spacing w:after="80"/>
      </w:pPr>
      <w:r>
        <w:rPr>
          <w:i/>
          <w:color w:val="AB6384"/>
          <w:sz w:val="20"/>
        </w:rPr>
        <w:t>In the United States, between 2010 and 2023, what is the trend in female enrollment in Computer Science, and in which years was the average below 40%?</w:t>
      </w:r>
    </w:p>
    <w:p>
      <w:pPr>
        <w:keepNext/>
        <w:spacing w:before="120" w:after="40"/>
      </w:pPr>
      <w:r>
        <w:rPr>
          <w:b/>
        </w:rPr>
        <w:t>8. Qual é o índice médio de igualdade de gênero na área de Engenharia em cada país no ano de 2023?</w:t>
      </w:r>
    </w:p>
    <w:p>
      <w:pPr>
        <w:spacing w:after="80"/>
      </w:pPr>
      <w:r>
        <w:rPr>
          <w:i/>
          <w:color w:val="AB6384"/>
          <w:sz w:val="20"/>
        </w:rPr>
        <w:t>What is the average Gender Gap Index in Engineering in each country in 2023?</w:t>
      </w:r>
    </w:p>
    <w:p>
      <w:pPr>
        <w:keepNext/>
        <w:spacing w:before="120" w:after="40"/>
      </w:pPr>
      <w:r>
        <w:rPr>
          <w:b/>
        </w:rPr>
        <w:t>9. Quais são os coeficientes de correlação entre o percentual de matrícula feminina, o percentual de conclusão feminina e o índice de igualdade de gênero?</w:t>
      </w:r>
    </w:p>
    <w:p>
      <w:pPr>
        <w:spacing w:after="80"/>
      </w:pPr>
      <w:r>
        <w:rPr>
          <w:i/>
          <w:color w:val="AB6384"/>
          <w:sz w:val="20"/>
        </w:rPr>
        <w:t>What are the correlation coefficients between Female Enrollment (%), Female Graduation Rate (%), and the Gender Gap Index?</w:t>
      </w:r>
    </w:p>
    <w:p>
      <w:pPr>
        <w:keepNext/>
        <w:spacing w:before="120" w:after="40"/>
      </w:pPr>
      <w:r>
        <w:rPr>
          <w:b/>
        </w:rPr>
        <w:t>10. Como o percentual médio de matrícula feminina em Engenharia, Ciência da Computação, Matemática e Biologia se compara entre Estados Unidos, China e Índia no período de 2015 a 2023?</w:t>
      </w:r>
    </w:p>
    <w:p>
      <w:pPr>
        <w:spacing w:after="80"/>
      </w:pPr>
      <w:r>
        <w:rPr>
          <w:i/>
          <w:color w:val="AB6384"/>
          <w:sz w:val="20"/>
        </w:rPr>
        <w:t>How does the average female enrollment percentage in Engineering, Computer Science, Mathematics, and Biology compare across the United States, China, and India from 2015 to 2023?</w:t>
      </w:r>
    </w:p>
    <w:sectPr w:rsidR="00FC693F" w:rsidRPr="0006063C" w:rsidSect="00034616">
      <w:headerReference w:type="default" r:id="rId9"/>
      <w:pgSz w:w="12240" w:h="15840"/>
      <w:pgMar w:top="936" w:right="936" w:bottom="720" w:left="936" w:header="17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4084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lower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4084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983C6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