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spacing w:line="480" w:lineRule="auto"/>
        <w:rPr>
          <w:rFonts w:hint="default" w:ascii="Times New Roman" w:hAnsi="Times New Roman" w:eastAsia="黑体" w:cs="Times New Roman"/>
          <w:b w:val="0"/>
          <w:bCs w:val="0"/>
          <w:szCs w:val="21"/>
          <w:lang w:val="en-US" w:eastAsia="zh-CN"/>
        </w:rPr>
      </w:pPr>
      <w:r>
        <w:rPr>
          <w:rFonts w:hint="default" w:ascii="Times New Roman" w:hAnsi="Times New Roman" w:cs="Times New Roman"/>
          <w:b/>
          <w:sz w:val="28"/>
          <w:szCs w:val="28"/>
          <w:lang w:val="en-US"/>
        </w:rPr>
        <w:t>Supplemental Material and Methods</w:t>
      </w:r>
    </w:p>
    <w:p>
      <w:pPr>
        <w:spacing w:line="480" w:lineRule="auto"/>
        <w:rPr>
          <w:rFonts w:hint="default" w:ascii="Times New Roman" w:hAnsi="Times New Roman" w:eastAsia="黑体" w:cs="Times New Roman"/>
          <w:b/>
          <w:bCs/>
          <w:szCs w:val="21"/>
          <w:lang w:val="en-US" w:eastAsia="zh-CN"/>
        </w:rPr>
      </w:pPr>
      <w:r>
        <w:rPr>
          <w:rFonts w:hint="default" w:ascii="Times New Roman" w:hAnsi="Times New Roman" w:eastAsia="黑体" w:cs="Times New Roman"/>
          <w:b/>
          <w:bCs/>
          <w:szCs w:val="21"/>
          <w:lang w:val="en-US" w:eastAsia="zh-CN"/>
        </w:rPr>
        <w:t>Fecal samples and general information collection</w:t>
      </w:r>
    </w:p>
    <w:p>
      <w:pPr>
        <w:spacing w:line="480" w:lineRule="auto"/>
        <w:ind w:firstLine="420" w:firstLineChars="200"/>
        <w:rPr>
          <w:rFonts w:hint="default" w:ascii="Times New Roman" w:hAnsi="Times New Roman" w:eastAsia="黑体" w:cs="Times New Roman"/>
          <w:b w:val="0"/>
          <w:bCs w:val="0"/>
          <w:szCs w:val="21"/>
          <w:lang w:val="en-US" w:eastAsia="zh-CN"/>
        </w:rPr>
      </w:pPr>
      <w:r>
        <w:rPr>
          <w:rFonts w:hint="default" w:ascii="Times New Roman" w:hAnsi="Times New Roman" w:eastAsia="黑体" w:cs="Times New Roman"/>
          <w:b w:val="0"/>
          <w:bCs w:val="0"/>
          <w:szCs w:val="21"/>
          <w:lang w:val="en-US" w:eastAsia="zh-CN"/>
        </w:rPr>
        <w:t>Fecal samples of neonates' first defecation after hospitalization were collected by stool collection kit provided by Genesky Biotechnologies Inc., Shanghai, 201315 (China) and immediately frozen in ice boxes. The samples were transported to the laboratory within 30min and stored at −80°C. </w:t>
      </w:r>
    </w:p>
    <w:p>
      <w:pPr>
        <w:spacing w:line="480" w:lineRule="auto"/>
        <w:rPr>
          <w:rFonts w:hint="default" w:ascii="Times New Roman" w:hAnsi="Times New Roman" w:eastAsia="黑体" w:cs="Times New Roman"/>
          <w:b/>
          <w:bCs/>
          <w:szCs w:val="21"/>
          <w:lang w:val="en-US" w:eastAsia="zh-CN"/>
        </w:rPr>
      </w:pPr>
      <w:r>
        <w:rPr>
          <w:rFonts w:hint="default" w:ascii="Times New Roman" w:hAnsi="Times New Roman" w:eastAsia="黑体" w:cs="Times New Roman"/>
          <w:b/>
          <w:bCs/>
          <w:szCs w:val="21"/>
          <w:lang w:val="en-US" w:eastAsia="zh-CN"/>
        </w:rPr>
        <w:t>DNA extraction and high-throughput 16S rDNA gene sequencing</w:t>
      </w:r>
    </w:p>
    <w:p>
      <w:pPr>
        <w:spacing w:line="480" w:lineRule="auto"/>
        <w:ind w:firstLine="420" w:firstLineChars="200"/>
        <w:rPr>
          <w:rFonts w:hint="default" w:ascii="Times New Roman" w:hAnsi="Times New Roman" w:eastAsia="黑体" w:cs="Times New Roman"/>
          <w:b w:val="0"/>
          <w:bCs w:val="0"/>
          <w:szCs w:val="21"/>
          <w:lang w:val="en-US" w:eastAsia="zh-CN"/>
        </w:rPr>
      </w:pPr>
      <w:r>
        <w:rPr>
          <w:rFonts w:hint="default" w:ascii="Times New Roman" w:hAnsi="Times New Roman" w:eastAsia="黑体" w:cs="Times New Roman"/>
          <w:b w:val="0"/>
          <w:bCs w:val="0"/>
          <w:szCs w:val="21"/>
          <w:lang w:val="en-US" w:eastAsia="zh-CN"/>
        </w:rPr>
        <w:t>16S rDNA amplicon sequencing was performed by Genesky Biotechnologies Inc., Shanghai, 201315 (China). Using the QIAamp Fast DNA Stool Mini Kit (QIAGEN ART.NO.56104), extracted total genomic DNA. Detecting the integrity of genomic DNA through agarose gel electrophoresis and the concentration and purity of genomic DNA were detected through the Nanodrop 2000 and Qubit 3.0 Spectrophotometer. Amplifying the V4–V5 hypervariable regions of the 16S</w:t>
      </w:r>
      <w:r>
        <w:rPr>
          <w:rFonts w:hint="eastAsia" w:ascii="Times New Roman" w:hAnsi="Times New Roman" w:eastAsia="黑体" w:cs="Times New Roman"/>
          <w:b w:val="0"/>
          <w:bCs w:val="0"/>
          <w:szCs w:val="21"/>
          <w:lang w:val="en-US" w:eastAsia="zh-CN"/>
        </w:rPr>
        <w:t xml:space="preserve"> </w:t>
      </w:r>
      <w:r>
        <w:rPr>
          <w:rFonts w:hint="default" w:ascii="Times New Roman" w:hAnsi="Times New Roman" w:eastAsia="黑体" w:cs="Times New Roman"/>
          <w:b w:val="0"/>
          <w:bCs w:val="0"/>
          <w:szCs w:val="21"/>
          <w:lang w:val="en-US" w:eastAsia="zh-CN"/>
        </w:rPr>
        <w:t>rDNA gene with the primers 515F (5′-GTGCCAGCMGCCGCGG-3′) and 907R (5′-CCGTCAATTCMTTTR AGTTT-3′)</w:t>
      </w:r>
      <w:r>
        <w:rPr>
          <w:rFonts w:hint="default" w:ascii="Times New Roman" w:hAnsi="Times New Roman" w:eastAsia="黑体" w:cs="Times New Roman"/>
          <w:b w:val="0"/>
          <w:bCs w:val="0"/>
          <w:szCs w:val="21"/>
          <w:lang w:val="en-US" w:eastAsia="zh-CN"/>
        </w:rPr>
        <w:fldChar w:fldCharType="begin"/>
      </w:r>
      <w:r>
        <w:rPr>
          <w:rFonts w:hint="eastAsia" w:ascii="Times New Roman" w:hAnsi="Times New Roman" w:eastAsia="黑体" w:cs="Times New Roman"/>
          <w:b w:val="0"/>
          <w:bCs w:val="0"/>
          <w:szCs w:val="21"/>
          <w:lang w:val="en-US" w:eastAsia="zh-CN"/>
        </w:rPr>
        <w:instrText xml:space="preserve"> ADDIN ZOTERO_ITEM CSL_CITATION {"citationID":"kcv0bIkL","properties":{"formattedCitation":"(1)","plainCitation":"(1)","noteIndex":0},"citationItems":[{"id":1642,"uris":["http://zotero.org/users/10759529/items/IV9BZ736"],"itemData":{"id":1642,"type":"article-journal","archive_location":"431 citation(s)","container-title":"Environmental Microbiology","DOI":"10.1111/j.1462-2920.2012.02799.x","ISSN":"1462-2912, 1462-2920","issue":"9","journalAbbreviation":"Environmental Microbiology","language":"en","page":"2457-2466","source":"DOI.org (Crossref)","title":"Geographic distance and pH drive bacterial distribution in alkaline lake sediments across Tibetan Plateau","volume":"14","author":[{"family":"Xiong","given":"Jinbo"},{"family":"Liu","given":"Yongqin"},{"family":"Lin","given":"Xiangui"},{"family":"Zhang","given":"Huayong"},{"family":"Zeng","given":"Jun"},{"family":"Hou","given":"Juzhi"},{"family":"Yang","given":"Yongping"},{"family":"Yao","given":"Tandong"},{"family":"Knight","given":"Rob"},{"family":"Chu","given":"Haiyan"}],"issued":{"date-parts":[["2012",9]]},"citation-key":"xiongGeographicDistancePH2012"}}],"schema":"https://github.com/citation-style-language/schema/raw/master/csl-citation.json"} </w:instrText>
      </w:r>
      <w:r>
        <w:rPr>
          <w:rFonts w:hint="default" w:ascii="Times New Roman" w:hAnsi="Times New Roman" w:eastAsia="黑体" w:cs="Times New Roman"/>
          <w:b w:val="0"/>
          <w:bCs w:val="0"/>
          <w:szCs w:val="21"/>
          <w:lang w:val="en-US" w:eastAsia="zh-CN"/>
        </w:rPr>
        <w:fldChar w:fldCharType="separate"/>
      </w:r>
      <w:r>
        <w:rPr>
          <w:rFonts w:hint="default" w:ascii="Times New Roman" w:hAnsi="Times New Roman" w:eastAsia="黑体" w:cs="Times New Roman"/>
          <w:sz w:val="21"/>
          <w:lang w:eastAsia="zh-CN"/>
        </w:rPr>
        <w:t>(1)</w:t>
      </w:r>
      <w:r>
        <w:rPr>
          <w:rFonts w:hint="default" w:ascii="Times New Roman" w:hAnsi="Times New Roman" w:eastAsia="黑体" w:cs="Times New Roman"/>
          <w:b w:val="0"/>
          <w:bCs w:val="0"/>
          <w:szCs w:val="21"/>
          <w:lang w:val="en-US" w:eastAsia="zh-CN"/>
        </w:rPr>
        <w:fldChar w:fldCharType="end"/>
      </w:r>
      <w:r>
        <w:rPr>
          <w:rFonts w:hint="eastAsia" w:ascii="Times New Roman" w:hAnsi="Times New Roman" w:eastAsia="黑体" w:cs="Times New Roman"/>
          <w:b w:val="0"/>
          <w:bCs w:val="0"/>
          <w:szCs w:val="21"/>
          <w:lang w:val="en-US" w:eastAsia="zh-CN"/>
        </w:rPr>
        <w:t xml:space="preserve"> </w:t>
      </w:r>
      <w:r>
        <w:rPr>
          <w:rFonts w:hint="default" w:ascii="Times New Roman" w:hAnsi="Times New Roman" w:eastAsia="黑体" w:cs="Times New Roman"/>
          <w:b w:val="0"/>
          <w:bCs w:val="0"/>
          <w:szCs w:val="21"/>
          <w:lang w:val="en-US" w:eastAsia="zh-CN"/>
        </w:rPr>
        <w:t>and then sequenced using Illumina NovaSeq 6000 platform</w:t>
      </w:r>
      <w:r>
        <w:rPr>
          <w:rFonts w:hint="eastAsia" w:ascii="Times New Roman" w:hAnsi="Times New Roman" w:eastAsia="黑体" w:cs="Times New Roman"/>
          <w:b w:val="0"/>
          <w:bCs w:val="0"/>
          <w:szCs w:val="21"/>
          <w:lang w:val="en-US" w:eastAsia="zh-CN"/>
        </w:rPr>
        <w:t xml:space="preserve"> </w:t>
      </w:r>
      <w:r>
        <w:rPr>
          <w:rFonts w:hint="default" w:ascii="Times New Roman" w:hAnsi="Times New Roman" w:eastAsia="黑体" w:cs="Times New Roman"/>
          <w:b w:val="0"/>
          <w:bCs w:val="0"/>
          <w:szCs w:val="21"/>
          <w:lang w:val="en-US" w:eastAsia="zh-CN"/>
        </w:rPr>
        <w:fldChar w:fldCharType="begin"/>
      </w:r>
      <w:r>
        <w:rPr>
          <w:rFonts w:hint="eastAsia" w:ascii="Times New Roman" w:hAnsi="Times New Roman" w:eastAsia="黑体" w:cs="Times New Roman"/>
          <w:b w:val="0"/>
          <w:bCs w:val="0"/>
          <w:szCs w:val="21"/>
          <w:lang w:val="en-US" w:eastAsia="zh-CN"/>
        </w:rPr>
        <w:instrText xml:space="preserve"> ADDIN ZOTERO_ITEM CSL_CITATION {"citationID":"OQ8nl2MD","properties":{"formattedCitation":"(2)","plainCitation":"(2)","noteIndex":0},"citationItems":[{"id":1640,"uris":["http://zotero.org/users/10759529/items/T97KWRBW"],"itemData":{"id":1640,"type":"article-journal","abstract":"Objective\n              To better understand the alterations in gut microbiota and metabolic pathways in children with focal epilepsy, and to further investigate the changes in the related gut microbiota and metabolic pathways in these children before and after treatment.\n            \n            \n              Methods\n              Ten patients with newly diagnosed focal epilepsy in Hunan Children’s Hospital from April, 2020 to October, 2020 were recruited into the case group. The case group was further divided into a pre-treatment subgroup and a post-treatment subgroup. Additionally, 14 healthy children of the same age were recruited into a control group. The microbial communities were analyzed using 16s rDNA sequencing data. Metastas and LEfSe were used to identify different bacteria between and within groups. The Kyoto Encyclopedia of Genes and Genomes database was used to KEGG enrichment analysis.\n            \n            \n              Results\n              \n                There were significant differences in α diversity among the pre-treatment, post-treatment, and control groups. Besides, the differences in gut microbiota composition in 3 groups were identified by principal co-ordinates analysis (PCoA), which showed a similar composition of the pre-treatment and post-treatment subgroups. At the phyla level, the relative abundance of\n                Actinobacteria\n                in the pre-treatment subgroup was significantly higher than that in the control group, which decreased significantly after 3 months of treatment and showed no significant difference between the control group. In terms of the genus level,\n                Escherichia/Shigella\n                ,\n                Streptococcus\n                ,\n                Collinsella\n                , and\n                Megamonas\n                were enriched in the pre-treatment subgroup, while\n                Faecalibacterium\n                and\n                Anaerostipes\n                were enriched in the control group. The relative abundance of\n                Escherichia/Shigella\n                ,\n                Streptococcus\n                ,\n                Collinsella\n                , and\n                Megamonas\n                was reduced significantly after a three-month treatment. Despite some genera remaining significantly different between the post-treatment subgroup and control group, the number of significantly different genera decreased from 9 to 4 through treatment. Notably, we found that the carbohydrate metabolism, especially succinate, was related to focal epilepsy.\n              \n            \n            \n              Conclusion\n              Children with focal epilepsy compared with healthy controls were associated with the statistically significant differences in the gut microbiota and carbohydrate metabolism. The differences were reduced and the carbohydrate metabolism improved after effective treatment. Our research may provide new directions for understanding the role of gut microbiota in the pathogenesis of focal epilepsy and better alternative treatments.","archive_location":"0 citation(s)","container-title":"Frontiers in Cellular and Infection Microbiology","DOI":"10.3389/fcimb.2022.965471","ISSN":"2235-2988","journalAbbreviation":"Front. Cell. Infect. Microbiol.","language":"en","page":"965471","source":"DOI.org (Crossref)","title":"Changes and significance of gut microbiota in children with focal epilepsy before and after treatment","volume":"12","author":[{"family":"Zhou","given":"Changci"},{"family":"Gong","given":"Shuaizheng"},{"family":"Xiang","given":"Shiting"},{"family":"Liang","given":"Lijuan"},{"family":"Hu","given":"Xia"},{"family":"Huang","given":"Ruiwen"},{"family":"Liao","given":"Zhenyu"},{"family":"Ma","given":"Ye"},{"family":"Xiao","given":"Zhenghui"},{"family":"Qiu","given":"Jun"}],"issued":{"date-parts":[["2022",11,3]]},"citation-key":"zhouChangesSignificanceGut2022"}}],"schema":"https://github.com/citation-style-language/schema/raw/master/csl-citation.json"} </w:instrText>
      </w:r>
      <w:r>
        <w:rPr>
          <w:rFonts w:hint="default" w:ascii="Times New Roman" w:hAnsi="Times New Roman" w:eastAsia="黑体" w:cs="Times New Roman"/>
          <w:b w:val="0"/>
          <w:bCs w:val="0"/>
          <w:szCs w:val="21"/>
          <w:lang w:val="en-US" w:eastAsia="zh-CN"/>
        </w:rPr>
        <w:fldChar w:fldCharType="separate"/>
      </w:r>
      <w:r>
        <w:rPr>
          <w:rFonts w:hint="default" w:ascii="Times New Roman" w:hAnsi="Times New Roman" w:eastAsia="黑体" w:cs="Times New Roman"/>
          <w:sz w:val="21"/>
          <w:lang w:eastAsia="zh-CN"/>
        </w:rPr>
        <w:t>(2)</w:t>
      </w:r>
      <w:r>
        <w:rPr>
          <w:rFonts w:hint="default" w:ascii="Times New Roman" w:hAnsi="Times New Roman" w:eastAsia="黑体" w:cs="Times New Roman"/>
          <w:b w:val="0"/>
          <w:bCs w:val="0"/>
          <w:szCs w:val="21"/>
          <w:lang w:val="en-US" w:eastAsia="zh-CN"/>
        </w:rPr>
        <w:fldChar w:fldCharType="end"/>
      </w:r>
      <w:r>
        <w:rPr>
          <w:rFonts w:hint="default" w:ascii="Times New Roman" w:hAnsi="Times New Roman" w:eastAsia="黑体" w:cs="Times New Roman"/>
          <w:b w:val="0"/>
          <w:bCs w:val="0"/>
          <w:szCs w:val="21"/>
          <w:lang w:val="en-US" w:eastAsia="zh-CN"/>
        </w:rPr>
        <w:t>. Depositing the sequencing data to NCBI's Sequencing Read Archive with the accession ID PRJNA926124.</w:t>
      </w:r>
    </w:p>
    <w:p>
      <w:pPr>
        <w:spacing w:line="480" w:lineRule="auto"/>
        <w:rPr>
          <w:rFonts w:hint="default" w:ascii="Times New Roman" w:hAnsi="Times New Roman" w:eastAsia="黑体" w:cs="Times New Roman"/>
          <w:b/>
          <w:bCs/>
          <w:szCs w:val="21"/>
          <w:lang w:val="en-US" w:eastAsia="zh-CN"/>
        </w:rPr>
      </w:pPr>
      <w:r>
        <w:rPr>
          <w:rFonts w:hint="default" w:ascii="Times New Roman" w:hAnsi="Times New Roman" w:eastAsia="黑体" w:cs="Times New Roman"/>
          <w:b/>
          <w:bCs/>
          <w:szCs w:val="21"/>
          <w:lang w:val="en-US" w:eastAsia="zh-CN"/>
        </w:rPr>
        <w:t>Gut microbial analysis</w:t>
      </w:r>
    </w:p>
    <w:p>
      <w:pPr>
        <w:spacing w:line="480" w:lineRule="auto"/>
        <w:ind w:firstLine="420" w:firstLineChars="200"/>
        <w:rPr>
          <w:rFonts w:hint="default" w:ascii="Times New Roman" w:hAnsi="Times New Roman" w:eastAsia="黑体" w:cs="Times New Roman"/>
          <w:b w:val="0"/>
          <w:bCs w:val="0"/>
          <w:szCs w:val="21"/>
          <w:lang w:val="en-US" w:eastAsia="zh-CN"/>
        </w:rPr>
      </w:pPr>
      <w:r>
        <w:rPr>
          <w:rFonts w:hint="default" w:ascii="Times New Roman" w:hAnsi="Times New Roman" w:eastAsia="黑体" w:cs="Times New Roman"/>
          <w:b w:val="0"/>
          <w:bCs w:val="0"/>
          <w:szCs w:val="21"/>
          <w:lang w:val="en-US" w:eastAsia="zh-CN"/>
        </w:rPr>
        <w:t>The raw read sequences were further filtered to remove adapter sequences, the primers, and low-quality reads by QIIME2</w:t>
      </w:r>
      <w:r>
        <w:rPr>
          <w:rFonts w:hint="eastAsia" w:ascii="Times New Roman" w:hAnsi="Times New Roman" w:eastAsia="黑体" w:cs="Times New Roman"/>
          <w:b w:val="0"/>
          <w:bCs w:val="0"/>
          <w:szCs w:val="21"/>
          <w:lang w:val="en-US" w:eastAsia="zh-CN"/>
        </w:rPr>
        <w:t xml:space="preserve"> </w:t>
      </w:r>
      <w:r>
        <w:rPr>
          <w:rFonts w:hint="default" w:ascii="Times New Roman" w:hAnsi="Times New Roman" w:eastAsia="黑体" w:cs="Times New Roman"/>
          <w:b w:val="0"/>
          <w:bCs w:val="0"/>
          <w:szCs w:val="21"/>
          <w:lang w:val="en-US" w:eastAsia="zh-CN"/>
        </w:rPr>
        <w:fldChar w:fldCharType="begin"/>
      </w:r>
      <w:r>
        <w:rPr>
          <w:rFonts w:hint="eastAsia" w:ascii="Times New Roman" w:hAnsi="Times New Roman" w:eastAsia="黑体" w:cs="Times New Roman"/>
          <w:b w:val="0"/>
          <w:bCs w:val="0"/>
          <w:szCs w:val="21"/>
          <w:lang w:val="en-US" w:eastAsia="zh-CN"/>
        </w:rPr>
        <w:instrText xml:space="preserve"> ADDIN ZOTERO_ITEM CSL_CITATION {"citationID":"cZPv35b6","properties":{"formattedCitation":"(3)","plainCitation":"(3)","noteIndex":0},"citationItems":[{"id":1646,"uris":["http://zotero.org/users/10759529/items/WLE7Z2K3"],"itemData":{"id":1646,"type":"article-journal","archive_location":"6272 citation(s)","container-title":"Nature Biotechnology","DOI":"10.1038/s41587-019-0209-9","ISSN":"1087-0156, 1546-1696","issue":"8","journalAbbreviation":"Nat Biotechnol","language":"en","page":"852-857","source":"DOI.org (Crossref)","title":"Reproducible,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Gregory"}],"issued":{"date-parts":[["2019",8]]},"citation-key":"bolyenReproducibleInteractiveScalable2019"}}],"schema":"https://github.com/citation-style-language/schema/raw/master/csl-citation.json"} </w:instrText>
      </w:r>
      <w:r>
        <w:rPr>
          <w:rFonts w:hint="default" w:ascii="Times New Roman" w:hAnsi="Times New Roman" w:eastAsia="黑体" w:cs="Times New Roman"/>
          <w:b w:val="0"/>
          <w:bCs w:val="0"/>
          <w:szCs w:val="21"/>
          <w:lang w:val="en-US" w:eastAsia="zh-CN"/>
        </w:rPr>
        <w:fldChar w:fldCharType="separate"/>
      </w:r>
      <w:r>
        <w:rPr>
          <w:rFonts w:hint="default" w:ascii="Times New Roman" w:hAnsi="Times New Roman" w:eastAsia="黑体" w:cs="Times New Roman"/>
          <w:sz w:val="21"/>
          <w:lang w:eastAsia="zh-CN"/>
        </w:rPr>
        <w:t>(3)</w:t>
      </w:r>
      <w:r>
        <w:rPr>
          <w:rFonts w:hint="default" w:ascii="Times New Roman" w:hAnsi="Times New Roman" w:eastAsia="黑体" w:cs="Times New Roman"/>
          <w:b w:val="0"/>
          <w:bCs w:val="0"/>
          <w:szCs w:val="21"/>
          <w:lang w:val="en-US" w:eastAsia="zh-CN"/>
        </w:rPr>
        <w:fldChar w:fldCharType="end"/>
      </w:r>
      <w:r>
        <w:rPr>
          <w:rFonts w:hint="default" w:ascii="Times New Roman" w:hAnsi="Times New Roman" w:eastAsia="黑体" w:cs="Times New Roman"/>
          <w:b w:val="0"/>
          <w:bCs w:val="0"/>
          <w:szCs w:val="21"/>
          <w:lang w:val="en-US" w:eastAsia="zh-CN"/>
        </w:rPr>
        <w:t xml:space="preserve"> and the cutadapt plugin to improve the accuracy of later analysis. Clustering the filtered sequences into operational taxonomic units (OTUs), which ≥97% similarity, the sequence with the highest abundance was considered representative within each cluster</w:t>
      </w:r>
      <w:r>
        <w:rPr>
          <w:rFonts w:hint="eastAsia" w:ascii="Times New Roman" w:hAnsi="Times New Roman" w:eastAsia="黑体" w:cs="Times New Roman"/>
          <w:b w:val="0"/>
          <w:bCs w:val="0"/>
          <w:szCs w:val="21"/>
          <w:lang w:val="en-US" w:eastAsia="zh-CN"/>
        </w:rPr>
        <w:t xml:space="preserve"> </w:t>
      </w:r>
      <w:r>
        <w:rPr>
          <w:rFonts w:hint="default" w:ascii="Times New Roman" w:hAnsi="Times New Roman" w:eastAsia="黑体" w:cs="Times New Roman"/>
          <w:b w:val="0"/>
          <w:bCs w:val="0"/>
          <w:szCs w:val="21"/>
          <w:lang w:val="en-US" w:eastAsia="zh-CN"/>
        </w:rPr>
        <w:fldChar w:fldCharType="begin"/>
      </w:r>
      <w:r>
        <w:rPr>
          <w:rFonts w:hint="eastAsia" w:ascii="Times New Roman" w:hAnsi="Times New Roman" w:eastAsia="黑体" w:cs="Times New Roman"/>
          <w:b w:val="0"/>
          <w:bCs w:val="0"/>
          <w:szCs w:val="21"/>
          <w:lang w:val="en-US" w:eastAsia="zh-CN"/>
        </w:rPr>
        <w:instrText xml:space="preserve"> ADDIN ZOTERO_ITEM CSL_CITATION {"citationID":"nMSZh3v1","properties":{"formattedCitation":"(4)","plainCitation":"(4)","noteIndex":0},"citationItems":[{"id":1650,"uris":["http://zotero.org/users/10759529/items/V2FKPTS7"],"itemData":{"id":1650,"type":"article-journal","abstract":"Recent research suggests that gut microbiota plays an important role in the occurrence and development of excessive weight and obesity, and the early-life gut microbiota may be correlated with weight gain and later growth. However, the association between neonatal gut microbiota, particularly in preterm infants, and excessive weight and obesity remains unclear. To evaluate the relationship between gut microbiota and body mass index (BMI) growth trajectories in preterm infants, we examined microbial composition by performing 16S rDNA gene sequencing on the fecal samples from 75 preterm infants within 3 months after birth who were hospitalized in the neonatal intensive care unit of Hunan Children’s Hospital from August 1, 2018 to October 31, 2019. Then, we collected their physical growth information during 0–10 months. Latent growth mixture models were used to estimate growth trajectories of infantile BMI, and the relationship between the gut microbiota and the BMI growth trajectories was analyzed. The results demonstrated that there were 63,305 and 61 operational taxonomic units in the higher BMI group (n = 18), the lower BMI group (n = 51), and the BMI catch-up group (n = 6), respectively. There were signiﬁcant differences in the abundance of the gut microbiota, but no signiﬁcant differences in the diversity of it between the lower and the higher BMI group. The BMI growth trajectories could not be clearly distinguished because principal component analysis showed that gut microbiota composition among these three groups was similar. The three groups were dominated by Firmicutes and Proteobacteria in gut microbiota composition, and the abundance of Lactobacillus in the higher BMI group was signiﬁcantly different from the lower BMI group. Further intervention experiments and dynamic monitoring are needed to determine the causal relationship between gut microbiota differences and the BMI change.","archive_location":"1 citation(s)","container-title":"Frontiers in Microbiology","DOI":"10.3389/fmicb.2022.828275","ISSN":"1664-302X","journalAbbreviation":"Front. Microbiol.","language":"en","page":"828275","source":"DOI.org (Crossref)","title":"Association Between Trajectory Patterns of Body Mass Index Change Up to 10 Months and Early Gut Microbiota in Preterm Infants","volume":"13","author":[{"family":"Qiu","given":"Jun"},{"family":"Zhou","given":"Changci"},{"family":"Xiang","given":"Shiting"},{"family":"Dong","given":"Jie"},{"family":"Zhu","given":"Qifeng"},{"family":"Yin","given":"Jieyun"},{"family":"Lu","given":"Xiulan"},{"family":"Xiao","given":"Zhenghui"}],"issued":{"date-parts":[["2022",4,27]]},"citation-key":"qiuAssociationTrajectoryPatterns2022"}}],"schema":"https://github.com/citation-style-language/schema/raw/master/csl-citation.json"} </w:instrText>
      </w:r>
      <w:r>
        <w:rPr>
          <w:rFonts w:hint="default" w:ascii="Times New Roman" w:hAnsi="Times New Roman" w:eastAsia="黑体" w:cs="Times New Roman"/>
          <w:b w:val="0"/>
          <w:bCs w:val="0"/>
          <w:szCs w:val="21"/>
          <w:lang w:val="en-US" w:eastAsia="zh-CN"/>
        </w:rPr>
        <w:fldChar w:fldCharType="separate"/>
      </w:r>
      <w:r>
        <w:rPr>
          <w:rFonts w:hint="default" w:ascii="Times New Roman" w:hAnsi="Times New Roman" w:eastAsia="黑体" w:cs="Times New Roman"/>
          <w:sz w:val="21"/>
          <w:lang w:eastAsia="zh-CN"/>
        </w:rPr>
        <w:t>(4)</w:t>
      </w:r>
      <w:r>
        <w:rPr>
          <w:rFonts w:hint="default" w:ascii="Times New Roman" w:hAnsi="Times New Roman" w:eastAsia="黑体" w:cs="Times New Roman"/>
          <w:b w:val="0"/>
          <w:bCs w:val="0"/>
          <w:szCs w:val="21"/>
          <w:lang w:val="en-US" w:eastAsia="zh-CN"/>
        </w:rPr>
        <w:fldChar w:fldCharType="end"/>
      </w:r>
      <w:r>
        <w:rPr>
          <w:rFonts w:hint="default" w:ascii="Times New Roman" w:hAnsi="Times New Roman" w:eastAsia="黑体" w:cs="Times New Roman"/>
          <w:b w:val="0"/>
          <w:bCs w:val="0"/>
          <w:szCs w:val="21"/>
          <w:lang w:val="en-US" w:eastAsia="zh-CN"/>
        </w:rPr>
        <w:t>. Using the species accumulation curve of the sample analyzed with QIIME2 to assess the rationality of sample content. We evaluated Alpha diversity using abundance indices and diversity indices. Chao 1 and ACE represent abundance, and Shannon and Simpson represent diversity. Venn diagram, visualized with QIIME2 based on OTUs abundance, was used to show the groups' richness and similarity of gut microbiota composition. Principal component analysis (PCA) in Beta diversity (based on Bray–Curtis distance calculated with QIIME2) was used to evaluate community composition and structure of gut microbiota.</w:t>
      </w:r>
    </w:p>
    <w:p>
      <w:pPr>
        <w:spacing w:line="480" w:lineRule="auto"/>
        <w:ind w:firstLine="420" w:firstLineChars="200"/>
        <w:rPr>
          <w:rFonts w:hint="default" w:ascii="Times New Roman" w:hAnsi="Times New Roman" w:eastAsia="黑体" w:cs="Times New Roman"/>
          <w:b w:val="0"/>
          <w:bCs w:val="0"/>
          <w:szCs w:val="21"/>
          <w:lang w:val="en-US" w:eastAsia="zh-CN"/>
        </w:rPr>
      </w:pPr>
      <w:r>
        <w:rPr>
          <w:rFonts w:hint="default" w:ascii="Times New Roman" w:hAnsi="Times New Roman" w:eastAsia="黑体" w:cs="Times New Roman"/>
          <w:b w:val="0"/>
          <w:bCs w:val="0"/>
          <w:szCs w:val="21"/>
          <w:lang w:val="en-US" w:eastAsia="zh-CN"/>
        </w:rPr>
        <w:t>Through the linear discriminant analysis (LDA) histogram and the cladogram, Lefse analysis</w:t>
      </w:r>
      <w:r>
        <w:rPr>
          <w:rFonts w:hint="eastAsia" w:ascii="Times New Roman" w:hAnsi="Times New Roman" w:eastAsia="黑体" w:cs="Times New Roman"/>
          <w:b w:val="0"/>
          <w:bCs w:val="0"/>
          <w:szCs w:val="21"/>
          <w:lang w:val="en-US" w:eastAsia="zh-CN"/>
        </w:rPr>
        <w:t xml:space="preserve"> </w:t>
      </w:r>
      <w:r>
        <w:rPr>
          <w:rFonts w:hint="default" w:ascii="Times New Roman" w:hAnsi="Times New Roman" w:eastAsia="黑体" w:cs="Times New Roman"/>
          <w:b w:val="0"/>
          <w:bCs w:val="0"/>
          <w:szCs w:val="21"/>
          <w:lang w:val="en-US" w:eastAsia="zh-CN"/>
        </w:rPr>
        <w:fldChar w:fldCharType="begin"/>
      </w:r>
      <w:r>
        <w:rPr>
          <w:rFonts w:hint="eastAsia" w:ascii="Times New Roman" w:hAnsi="Times New Roman" w:eastAsia="黑体" w:cs="Times New Roman"/>
          <w:b w:val="0"/>
          <w:bCs w:val="0"/>
          <w:szCs w:val="21"/>
          <w:lang w:val="en-US" w:eastAsia="zh-CN"/>
        </w:rPr>
        <w:instrText xml:space="preserve"> ADDIN ZOTERO_ITEM CSL_CITATION {"citationID":"euhPPeQJ","properties":{"formattedCitation":"(5)","plainCitation":"(5)","noteIndex":0},"citationItems":[{"id":1455,"uris":["http://zotero.org/users/10759529/items/HZH6JXX2"],"itemData":{"id":1455,"type":"article-journal","DOI":"10.1074/mcp.RA117.000102","language":"en","source":"Zotero","title":"Metaproteomics reveals functional differences in intestinal microbiota development of preterm infants*□S","author":[{"family":"Zwittink","given":"Romy D"},{"family":"Zoeren-Grobben","given":"Diny","non-dropping-particle":"van"},{"family":"Martin","given":"Rocio"},{"family":"Lingen","given":"Richard A","non-dropping-particle":"van"},{"family":"Jebbink","given":"Liesbeth J Groot"},{"family":"Boeren","given":"Sjef"},{"family":"Renes","given":"Ingrid B"},{"family":"Elburg","given":"Ruurd M","non-dropping-particle":"van"},{"family":"Belzer","given":"Clara"},{"family":"Knol","given":"Jan"}],"citation-key":"zwittinkMetaproteomicsRevealsFunctionala"}}],"schema":"https://github.com/citation-style-language/schema/raw/master/csl-citation.json"} </w:instrText>
      </w:r>
      <w:r>
        <w:rPr>
          <w:rFonts w:hint="default" w:ascii="Times New Roman" w:hAnsi="Times New Roman" w:eastAsia="黑体" w:cs="Times New Roman"/>
          <w:b w:val="0"/>
          <w:bCs w:val="0"/>
          <w:szCs w:val="21"/>
          <w:lang w:val="en-US" w:eastAsia="zh-CN"/>
        </w:rPr>
        <w:fldChar w:fldCharType="separate"/>
      </w:r>
      <w:r>
        <w:rPr>
          <w:rFonts w:hint="default" w:ascii="Times New Roman" w:hAnsi="Times New Roman" w:eastAsia="黑体" w:cs="Times New Roman"/>
          <w:sz w:val="21"/>
          <w:lang w:eastAsia="zh-CN"/>
        </w:rPr>
        <w:t>(5)</w:t>
      </w:r>
      <w:r>
        <w:rPr>
          <w:rFonts w:hint="default" w:ascii="Times New Roman" w:hAnsi="Times New Roman" w:eastAsia="黑体" w:cs="Times New Roman"/>
          <w:b w:val="0"/>
          <w:bCs w:val="0"/>
          <w:szCs w:val="21"/>
          <w:lang w:val="en-US" w:eastAsia="zh-CN"/>
        </w:rPr>
        <w:fldChar w:fldCharType="end"/>
      </w:r>
      <w:r>
        <w:rPr>
          <w:rFonts w:hint="default" w:ascii="Times New Roman" w:hAnsi="Times New Roman" w:eastAsia="黑体" w:cs="Times New Roman"/>
          <w:b w:val="0"/>
          <w:bCs w:val="0"/>
          <w:szCs w:val="21"/>
          <w:lang w:val="en-US" w:eastAsia="zh-CN"/>
        </w:rPr>
        <w:t xml:space="preserve"> was used to obtain species with significant differences in abundance between the LOS group, the pneumonia group, and the control group. We used the differences in the relative abundance of gut microbiota at phylum and genus levels to evaluate the differences in gut microbiota composition between the LOS, pneumonia, and control groups. We used the ROC curve calculated and displayed with R software (Version 4.2.2) to assess effective biomarkers for LOS. We used Principal component analysis</w:t>
      </w:r>
      <w:r>
        <w:rPr>
          <w:rFonts w:hint="eastAsia" w:ascii="Times New Roman" w:hAnsi="Times New Roman" w:eastAsia="黑体" w:cs="Times New Roman"/>
          <w:b w:val="0"/>
          <w:bCs w:val="0"/>
          <w:szCs w:val="21"/>
          <w:lang w:val="en-US" w:eastAsia="zh-CN"/>
        </w:rPr>
        <w:t xml:space="preserve"> </w:t>
      </w:r>
      <w:r>
        <w:rPr>
          <w:rFonts w:hint="default" w:ascii="Times New Roman" w:hAnsi="Times New Roman" w:eastAsia="黑体" w:cs="Times New Roman"/>
          <w:b w:val="0"/>
          <w:bCs w:val="0"/>
          <w:szCs w:val="21"/>
          <w:lang w:val="en-US" w:eastAsia="zh-CN"/>
        </w:rPr>
        <w:fldChar w:fldCharType="begin"/>
      </w:r>
      <w:r>
        <w:rPr>
          <w:rFonts w:hint="eastAsia" w:ascii="Times New Roman" w:hAnsi="Times New Roman" w:eastAsia="黑体" w:cs="Times New Roman"/>
          <w:b w:val="0"/>
          <w:bCs w:val="0"/>
          <w:szCs w:val="21"/>
          <w:lang w:val="en-US" w:eastAsia="zh-CN"/>
        </w:rPr>
        <w:instrText xml:space="preserve"> ADDIN ZOTERO_ITEM CSL_CITATION {"citationID":"124Mz4pc","properties":{"formattedCitation":"(6)","plainCitation":"(6)","noteIndex":0},"citationItems":[{"id":1652,"uris":["http://zotero.org/users/10759529/items/AA38S4JX"],"itemData":{"id":1652,"type":"article-journal","archive_location":"1027 citation(s)","container-title":"Nature Biotechnology","DOI":"10.1038/nbt0308-303","ISSN":"1087-0156, 1546-1696","issue":"3","journalAbbreviation":"Nat Biotechnol","language":"en","page":"303-304","source":"DOI.org (Crossref)","title":"What is principal component analysis?","volume":"26","author":[{"family":"Ringnér","given":"Markus"}],"issued":{"date-parts":[["2008",3]]},"citation-key":"ringnerWhatPrincipalComponent2008"}}],"schema":"https://github.com/citation-style-language/schema/raw/master/csl-citation.json"} </w:instrText>
      </w:r>
      <w:r>
        <w:rPr>
          <w:rFonts w:hint="default" w:ascii="Times New Roman" w:hAnsi="Times New Roman" w:eastAsia="黑体" w:cs="Times New Roman"/>
          <w:b w:val="0"/>
          <w:bCs w:val="0"/>
          <w:szCs w:val="21"/>
          <w:lang w:val="en-US" w:eastAsia="zh-CN"/>
        </w:rPr>
        <w:fldChar w:fldCharType="separate"/>
      </w:r>
      <w:r>
        <w:rPr>
          <w:rFonts w:hint="default" w:ascii="Times New Roman" w:hAnsi="Times New Roman" w:eastAsia="黑体" w:cs="Times New Roman"/>
          <w:sz w:val="21"/>
          <w:lang w:eastAsia="zh-CN"/>
        </w:rPr>
        <w:t>(6)</w:t>
      </w:r>
      <w:r>
        <w:rPr>
          <w:rFonts w:hint="default" w:ascii="Times New Roman" w:hAnsi="Times New Roman" w:eastAsia="黑体" w:cs="Times New Roman"/>
          <w:b w:val="0"/>
          <w:bCs w:val="0"/>
          <w:szCs w:val="21"/>
          <w:lang w:val="en-US" w:eastAsia="zh-CN"/>
        </w:rPr>
        <w:fldChar w:fldCharType="end"/>
      </w:r>
      <w:r>
        <w:rPr>
          <w:rFonts w:hint="default" w:ascii="Times New Roman" w:hAnsi="Times New Roman" w:eastAsia="黑体" w:cs="Times New Roman"/>
          <w:b w:val="0"/>
          <w:bCs w:val="0"/>
          <w:szCs w:val="21"/>
          <w:lang w:val="en-US" w:eastAsia="zh-CN"/>
        </w:rPr>
        <w:t xml:space="preserve"> based on the phylum and genus levels of gut microbiota to evaluate the value of their contribution to LOS </w:t>
      </w:r>
      <w:bookmarkStart w:id="0" w:name="_GoBack"/>
      <w:bookmarkEnd w:id="0"/>
      <w:r>
        <w:rPr>
          <w:rFonts w:hint="default" w:ascii="Times New Roman" w:hAnsi="Times New Roman" w:eastAsia="黑体" w:cs="Times New Roman"/>
          <w:b w:val="0"/>
          <w:bCs w:val="0"/>
          <w:szCs w:val="21"/>
          <w:lang w:val="en-US" w:eastAsia="zh-CN"/>
        </w:rPr>
        <w:t>and pneumonia. </w:t>
      </w:r>
    </w:p>
    <w:p>
      <w:pPr>
        <w:spacing w:line="480" w:lineRule="auto"/>
        <w:rPr>
          <w:rFonts w:hint="default" w:ascii="Times New Roman" w:hAnsi="Times New Roman" w:eastAsia="黑体" w:cs="Times New Roman"/>
          <w:b/>
          <w:bCs/>
          <w:szCs w:val="21"/>
          <w:lang w:val="en-US" w:eastAsia="zh-CN"/>
        </w:rPr>
      </w:pPr>
      <w:r>
        <w:rPr>
          <w:rFonts w:hint="default" w:ascii="Times New Roman" w:hAnsi="Times New Roman" w:eastAsia="黑体" w:cs="Times New Roman"/>
          <w:b/>
          <w:bCs/>
          <w:szCs w:val="21"/>
          <w:lang w:val="en-US" w:eastAsia="zh-CN"/>
        </w:rPr>
        <w:t>Statistical analysis</w:t>
      </w:r>
    </w:p>
    <w:p>
      <w:pPr>
        <w:spacing w:line="480" w:lineRule="auto"/>
        <w:rPr>
          <w:rFonts w:hint="default" w:ascii="Times New Roman" w:hAnsi="Times New Roman" w:eastAsia="黑体" w:cs="Times New Roman"/>
          <w:b w:val="0"/>
          <w:bCs w:val="0"/>
          <w:szCs w:val="21"/>
          <w:lang w:val="en-US" w:eastAsia="zh-CN"/>
        </w:rPr>
      </w:pPr>
      <w:r>
        <w:rPr>
          <w:rFonts w:hint="default" w:ascii="Times New Roman" w:hAnsi="Times New Roman" w:eastAsia="黑体" w:cs="Times New Roman"/>
          <w:b w:val="0"/>
          <w:bCs w:val="0"/>
          <w:szCs w:val="21"/>
          <w:lang w:val="en-US" w:eastAsia="zh-CN"/>
        </w:rPr>
        <w:t> </w:t>
      </w:r>
      <w:r>
        <w:rPr>
          <w:rFonts w:hint="eastAsia" w:ascii="Times New Roman" w:hAnsi="Times New Roman" w:eastAsia="黑体" w:cs="Times New Roman"/>
          <w:b w:val="0"/>
          <w:bCs w:val="0"/>
          <w:szCs w:val="21"/>
          <w:lang w:val="en-US" w:eastAsia="zh-CN"/>
        </w:rPr>
        <w:t xml:space="preserve">  </w:t>
      </w:r>
      <w:r>
        <w:rPr>
          <w:rFonts w:hint="default" w:ascii="Times New Roman" w:hAnsi="Times New Roman" w:eastAsia="黑体" w:cs="Times New Roman"/>
          <w:b w:val="0"/>
          <w:bCs w:val="0"/>
          <w:szCs w:val="21"/>
          <w:lang w:val="en-US" w:eastAsia="zh-CN"/>
        </w:rPr>
        <w:t>SPSS26 and R software (Version 4.2.2) analyzed the experimental data. For measurement data, if they were normal distribution (e.g., maternal age, Gestational age, Birth weight), they were expressed as mean±SD (X±S) and used independent sample t-test for comparison difference between the two groups; Use the median and interquartile range [M (P25, P75)] express non-normal distribution (e.g., Age, WBC, Plt, CRP, PCT, Alpha diversity analysis index, phylum, and genus levels relative abundance). Use the rank sum test to compare the difference between the two groups. Use percentages express Categorical data, and the chi-square test evaluated the comparison differences between the two groups. They considered the value of p&lt;0.05 to be statistically significant.</w:t>
      </w:r>
    </w:p>
    <w:p>
      <w:pPr>
        <w:pageBreakBefore/>
        <w:spacing w:line="480" w:lineRule="auto"/>
        <w:rPr>
          <w:rFonts w:hint="default" w:ascii="Times New Roman" w:hAnsi="Times New Roman" w:cs="Times New Roman"/>
          <w:b/>
          <w:lang w:val="en-US"/>
        </w:rPr>
      </w:pPr>
      <w:r>
        <w:rPr>
          <w:rFonts w:hint="default" w:ascii="Times New Roman" w:hAnsi="Times New Roman" w:cs="Times New Roman"/>
          <w:b/>
          <w:lang w:val="en-US"/>
        </w:rPr>
        <w:t>Supplementary References</w:t>
      </w:r>
    </w:p>
    <w:p>
      <w:pPr>
        <w:pStyle w:val="7"/>
        <w:bidi w:val="0"/>
        <w:rPr>
          <w:rFonts w:hint="default" w:ascii="Times New Roman" w:hAnsi="Times New Roman" w:cs="Times New Roman"/>
          <w:sz w:val="21"/>
          <w:szCs w:val="24"/>
        </w:rPr>
      </w:pPr>
      <w:r>
        <w:rPr>
          <w:rFonts w:hint="default" w:ascii="Times New Roman" w:hAnsi="Times New Roman" w:eastAsia="黑体" w:cs="Times New Roman"/>
          <w:b w:val="0"/>
          <w:bCs w:val="0"/>
          <w:szCs w:val="21"/>
          <w:lang w:val="en-US" w:eastAsia="zh-CN"/>
        </w:rPr>
        <w:fldChar w:fldCharType="begin"/>
      </w:r>
      <w:r>
        <w:rPr>
          <w:rFonts w:hint="eastAsia" w:ascii="Times New Roman" w:hAnsi="Times New Roman" w:eastAsia="黑体" w:cs="Times New Roman"/>
          <w:b w:val="0"/>
          <w:bCs w:val="0"/>
          <w:szCs w:val="21"/>
          <w:lang w:val="en-US" w:eastAsia="zh-CN"/>
        </w:rPr>
        <w:instrText xml:space="preserve"> ADDIN ZOTERO_BIBL {"uncited":[],"omitted":[],"custom":[]} CSL_BIBLIOGRAPHY </w:instrText>
      </w:r>
      <w:r>
        <w:rPr>
          <w:rFonts w:hint="default" w:ascii="Times New Roman" w:hAnsi="Times New Roman" w:eastAsia="黑体" w:cs="Times New Roman"/>
          <w:b w:val="0"/>
          <w:bCs w:val="0"/>
          <w:szCs w:val="21"/>
          <w:lang w:val="en-US" w:eastAsia="zh-CN"/>
        </w:rPr>
        <w:fldChar w:fldCharType="separate"/>
      </w:r>
      <w:r>
        <w:rPr>
          <w:rFonts w:hint="default" w:ascii="Times New Roman" w:hAnsi="Times New Roman" w:cs="Times New Roman"/>
          <w:sz w:val="21"/>
          <w:szCs w:val="24"/>
        </w:rPr>
        <w:t xml:space="preserve">1. </w:t>
      </w:r>
      <w:r>
        <w:rPr>
          <w:rFonts w:hint="default" w:ascii="Times New Roman" w:hAnsi="Times New Roman" w:cs="Times New Roman"/>
          <w:sz w:val="21"/>
          <w:szCs w:val="24"/>
        </w:rPr>
        <w:tab/>
      </w:r>
      <w:r>
        <w:rPr>
          <w:rFonts w:hint="default" w:ascii="Times New Roman" w:hAnsi="Times New Roman" w:cs="Times New Roman"/>
          <w:b/>
          <w:sz w:val="21"/>
          <w:szCs w:val="24"/>
        </w:rPr>
        <w:t>Xiong 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Liu Y</w:t>
      </w:r>
      <w:r>
        <w:rPr>
          <w:rFonts w:hint="default" w:ascii="Times New Roman" w:hAnsi="Times New Roman" w:cs="Times New Roman"/>
          <w:sz w:val="21"/>
          <w:szCs w:val="24"/>
        </w:rPr>
        <w:t xml:space="preserve">, </w:t>
      </w:r>
      <w:r>
        <w:rPr>
          <w:rFonts w:hint="default" w:ascii="Times New Roman" w:hAnsi="Times New Roman" w:cs="Times New Roman"/>
          <w:b/>
          <w:sz w:val="21"/>
          <w:szCs w:val="24"/>
        </w:rPr>
        <w:t>Lin X</w:t>
      </w:r>
      <w:r>
        <w:rPr>
          <w:rFonts w:hint="default" w:ascii="Times New Roman" w:hAnsi="Times New Roman" w:cs="Times New Roman"/>
          <w:sz w:val="21"/>
          <w:szCs w:val="24"/>
        </w:rPr>
        <w:t xml:space="preserve">, </w:t>
      </w:r>
      <w:r>
        <w:rPr>
          <w:rFonts w:hint="default" w:ascii="Times New Roman" w:hAnsi="Times New Roman" w:cs="Times New Roman"/>
          <w:b/>
          <w:sz w:val="21"/>
          <w:szCs w:val="24"/>
        </w:rPr>
        <w:t>Zhang H</w:t>
      </w:r>
      <w:r>
        <w:rPr>
          <w:rFonts w:hint="default" w:ascii="Times New Roman" w:hAnsi="Times New Roman" w:cs="Times New Roman"/>
          <w:sz w:val="21"/>
          <w:szCs w:val="24"/>
        </w:rPr>
        <w:t xml:space="preserve">, </w:t>
      </w:r>
      <w:r>
        <w:rPr>
          <w:rFonts w:hint="default" w:ascii="Times New Roman" w:hAnsi="Times New Roman" w:cs="Times New Roman"/>
          <w:b/>
          <w:sz w:val="21"/>
          <w:szCs w:val="24"/>
        </w:rPr>
        <w:t>Zeng 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Hou 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Yang Y</w:t>
      </w:r>
      <w:r>
        <w:rPr>
          <w:rFonts w:hint="default" w:ascii="Times New Roman" w:hAnsi="Times New Roman" w:cs="Times New Roman"/>
          <w:sz w:val="21"/>
          <w:szCs w:val="24"/>
        </w:rPr>
        <w:t xml:space="preserve">, </w:t>
      </w:r>
      <w:r>
        <w:rPr>
          <w:rFonts w:hint="default" w:ascii="Times New Roman" w:hAnsi="Times New Roman" w:cs="Times New Roman"/>
          <w:b/>
          <w:sz w:val="21"/>
          <w:szCs w:val="24"/>
        </w:rPr>
        <w:t>Yao T</w:t>
      </w:r>
      <w:r>
        <w:rPr>
          <w:rFonts w:hint="default" w:ascii="Times New Roman" w:hAnsi="Times New Roman" w:cs="Times New Roman"/>
          <w:sz w:val="21"/>
          <w:szCs w:val="24"/>
        </w:rPr>
        <w:t xml:space="preserve">, </w:t>
      </w:r>
      <w:r>
        <w:rPr>
          <w:rFonts w:hint="default" w:ascii="Times New Roman" w:hAnsi="Times New Roman" w:cs="Times New Roman"/>
          <w:b/>
          <w:sz w:val="21"/>
          <w:szCs w:val="24"/>
        </w:rPr>
        <w:t>Knight R</w:t>
      </w:r>
      <w:r>
        <w:rPr>
          <w:rFonts w:hint="default" w:ascii="Times New Roman" w:hAnsi="Times New Roman" w:cs="Times New Roman"/>
          <w:sz w:val="21"/>
          <w:szCs w:val="24"/>
        </w:rPr>
        <w:t xml:space="preserve">, </w:t>
      </w:r>
      <w:r>
        <w:rPr>
          <w:rFonts w:hint="default" w:ascii="Times New Roman" w:hAnsi="Times New Roman" w:cs="Times New Roman"/>
          <w:b/>
          <w:sz w:val="21"/>
          <w:szCs w:val="24"/>
        </w:rPr>
        <w:t>Chu H</w:t>
      </w:r>
      <w:r>
        <w:rPr>
          <w:rFonts w:hint="default" w:ascii="Times New Roman" w:hAnsi="Times New Roman" w:cs="Times New Roman"/>
          <w:sz w:val="21"/>
          <w:szCs w:val="24"/>
        </w:rPr>
        <w:t xml:space="preserve">. Geographic distance and pH drive bacterial distribution in alkaline lake sediments across Tibetan Plateau. </w:t>
      </w:r>
      <w:r>
        <w:rPr>
          <w:rFonts w:hint="default" w:ascii="Times New Roman" w:hAnsi="Times New Roman" w:cs="Times New Roman"/>
          <w:i/>
          <w:sz w:val="21"/>
          <w:szCs w:val="24"/>
        </w:rPr>
        <w:t>Environ Microbiol</w:t>
      </w:r>
      <w:r>
        <w:rPr>
          <w:rFonts w:hint="default" w:ascii="Times New Roman" w:hAnsi="Times New Roman" w:cs="Times New Roman"/>
          <w:sz w:val="21"/>
          <w:szCs w:val="24"/>
        </w:rPr>
        <w:t xml:space="preserve"> 14: 2457–2466, 2012. doi: 10.1111/j.1462-2920.2012.02799.x.</w:t>
      </w:r>
    </w:p>
    <w:p>
      <w:pPr>
        <w:pStyle w:val="7"/>
        <w:bidi w:val="0"/>
        <w:rPr>
          <w:rFonts w:hint="default" w:ascii="Times New Roman" w:hAnsi="Times New Roman" w:cs="Times New Roman"/>
          <w:sz w:val="21"/>
          <w:szCs w:val="24"/>
        </w:rPr>
      </w:pPr>
      <w:r>
        <w:rPr>
          <w:rFonts w:hint="default" w:ascii="Times New Roman" w:hAnsi="Times New Roman" w:cs="Times New Roman"/>
          <w:sz w:val="21"/>
          <w:szCs w:val="24"/>
        </w:rPr>
        <w:t xml:space="preserve">2. </w:t>
      </w:r>
      <w:r>
        <w:rPr>
          <w:rFonts w:hint="default" w:ascii="Times New Roman" w:hAnsi="Times New Roman" w:cs="Times New Roman"/>
          <w:sz w:val="21"/>
          <w:szCs w:val="24"/>
        </w:rPr>
        <w:tab/>
      </w:r>
      <w:r>
        <w:rPr>
          <w:rFonts w:hint="default" w:ascii="Times New Roman" w:hAnsi="Times New Roman" w:cs="Times New Roman"/>
          <w:b/>
          <w:sz w:val="21"/>
          <w:szCs w:val="24"/>
        </w:rPr>
        <w:t>Zhou C</w:t>
      </w:r>
      <w:r>
        <w:rPr>
          <w:rFonts w:hint="default" w:ascii="Times New Roman" w:hAnsi="Times New Roman" w:cs="Times New Roman"/>
          <w:sz w:val="21"/>
          <w:szCs w:val="24"/>
        </w:rPr>
        <w:t xml:space="preserve">, </w:t>
      </w:r>
      <w:r>
        <w:rPr>
          <w:rFonts w:hint="default" w:ascii="Times New Roman" w:hAnsi="Times New Roman" w:cs="Times New Roman"/>
          <w:b/>
          <w:sz w:val="21"/>
          <w:szCs w:val="24"/>
        </w:rPr>
        <w:t>Gong S</w:t>
      </w:r>
      <w:r>
        <w:rPr>
          <w:rFonts w:hint="default" w:ascii="Times New Roman" w:hAnsi="Times New Roman" w:cs="Times New Roman"/>
          <w:sz w:val="21"/>
          <w:szCs w:val="24"/>
        </w:rPr>
        <w:t xml:space="preserve">, </w:t>
      </w:r>
      <w:r>
        <w:rPr>
          <w:rFonts w:hint="default" w:ascii="Times New Roman" w:hAnsi="Times New Roman" w:cs="Times New Roman"/>
          <w:b/>
          <w:sz w:val="21"/>
          <w:szCs w:val="24"/>
        </w:rPr>
        <w:t>Xiang S</w:t>
      </w:r>
      <w:r>
        <w:rPr>
          <w:rFonts w:hint="default" w:ascii="Times New Roman" w:hAnsi="Times New Roman" w:cs="Times New Roman"/>
          <w:sz w:val="21"/>
          <w:szCs w:val="24"/>
        </w:rPr>
        <w:t xml:space="preserve">, </w:t>
      </w:r>
      <w:r>
        <w:rPr>
          <w:rFonts w:hint="default" w:ascii="Times New Roman" w:hAnsi="Times New Roman" w:cs="Times New Roman"/>
          <w:b/>
          <w:sz w:val="21"/>
          <w:szCs w:val="24"/>
        </w:rPr>
        <w:t>Liang L</w:t>
      </w:r>
      <w:r>
        <w:rPr>
          <w:rFonts w:hint="default" w:ascii="Times New Roman" w:hAnsi="Times New Roman" w:cs="Times New Roman"/>
          <w:sz w:val="21"/>
          <w:szCs w:val="24"/>
        </w:rPr>
        <w:t xml:space="preserve">, </w:t>
      </w:r>
      <w:r>
        <w:rPr>
          <w:rFonts w:hint="default" w:ascii="Times New Roman" w:hAnsi="Times New Roman" w:cs="Times New Roman"/>
          <w:b/>
          <w:sz w:val="21"/>
          <w:szCs w:val="24"/>
        </w:rPr>
        <w:t>Hu X</w:t>
      </w:r>
      <w:r>
        <w:rPr>
          <w:rFonts w:hint="default" w:ascii="Times New Roman" w:hAnsi="Times New Roman" w:cs="Times New Roman"/>
          <w:sz w:val="21"/>
          <w:szCs w:val="24"/>
        </w:rPr>
        <w:t xml:space="preserve">, </w:t>
      </w:r>
      <w:r>
        <w:rPr>
          <w:rFonts w:hint="default" w:ascii="Times New Roman" w:hAnsi="Times New Roman" w:cs="Times New Roman"/>
          <w:b/>
          <w:sz w:val="21"/>
          <w:szCs w:val="24"/>
        </w:rPr>
        <w:t>Huang R</w:t>
      </w:r>
      <w:r>
        <w:rPr>
          <w:rFonts w:hint="default" w:ascii="Times New Roman" w:hAnsi="Times New Roman" w:cs="Times New Roman"/>
          <w:sz w:val="21"/>
          <w:szCs w:val="24"/>
        </w:rPr>
        <w:t xml:space="preserve">, </w:t>
      </w:r>
      <w:r>
        <w:rPr>
          <w:rFonts w:hint="default" w:ascii="Times New Roman" w:hAnsi="Times New Roman" w:cs="Times New Roman"/>
          <w:b/>
          <w:sz w:val="21"/>
          <w:szCs w:val="24"/>
        </w:rPr>
        <w:t>Liao Z</w:t>
      </w:r>
      <w:r>
        <w:rPr>
          <w:rFonts w:hint="default" w:ascii="Times New Roman" w:hAnsi="Times New Roman" w:cs="Times New Roman"/>
          <w:sz w:val="21"/>
          <w:szCs w:val="24"/>
        </w:rPr>
        <w:t xml:space="preserve">, </w:t>
      </w:r>
      <w:r>
        <w:rPr>
          <w:rFonts w:hint="default" w:ascii="Times New Roman" w:hAnsi="Times New Roman" w:cs="Times New Roman"/>
          <w:b/>
          <w:sz w:val="21"/>
          <w:szCs w:val="24"/>
        </w:rPr>
        <w:t>Ma Y</w:t>
      </w:r>
      <w:r>
        <w:rPr>
          <w:rFonts w:hint="default" w:ascii="Times New Roman" w:hAnsi="Times New Roman" w:cs="Times New Roman"/>
          <w:sz w:val="21"/>
          <w:szCs w:val="24"/>
        </w:rPr>
        <w:t xml:space="preserve">, </w:t>
      </w:r>
      <w:r>
        <w:rPr>
          <w:rFonts w:hint="default" w:ascii="Times New Roman" w:hAnsi="Times New Roman" w:cs="Times New Roman"/>
          <w:b/>
          <w:sz w:val="21"/>
          <w:szCs w:val="24"/>
        </w:rPr>
        <w:t>Xiao Z</w:t>
      </w:r>
      <w:r>
        <w:rPr>
          <w:rFonts w:hint="default" w:ascii="Times New Roman" w:hAnsi="Times New Roman" w:cs="Times New Roman"/>
          <w:sz w:val="21"/>
          <w:szCs w:val="24"/>
        </w:rPr>
        <w:t xml:space="preserve">, </w:t>
      </w:r>
      <w:r>
        <w:rPr>
          <w:rFonts w:hint="default" w:ascii="Times New Roman" w:hAnsi="Times New Roman" w:cs="Times New Roman"/>
          <w:b/>
          <w:sz w:val="21"/>
          <w:szCs w:val="24"/>
        </w:rPr>
        <w:t>Qiu J</w:t>
      </w:r>
      <w:r>
        <w:rPr>
          <w:rFonts w:hint="default" w:ascii="Times New Roman" w:hAnsi="Times New Roman" w:cs="Times New Roman"/>
          <w:sz w:val="21"/>
          <w:szCs w:val="24"/>
        </w:rPr>
        <w:t xml:space="preserve">. Changes and significance of gut microbiota in children with focal epilepsy before and after treatment. </w:t>
      </w:r>
      <w:r>
        <w:rPr>
          <w:rFonts w:hint="default" w:ascii="Times New Roman" w:hAnsi="Times New Roman" w:cs="Times New Roman"/>
          <w:i/>
          <w:sz w:val="21"/>
          <w:szCs w:val="24"/>
        </w:rPr>
        <w:t>Front Cell Infect Microbiol</w:t>
      </w:r>
      <w:r>
        <w:rPr>
          <w:rFonts w:hint="default" w:ascii="Times New Roman" w:hAnsi="Times New Roman" w:cs="Times New Roman"/>
          <w:sz w:val="21"/>
          <w:szCs w:val="24"/>
        </w:rPr>
        <w:t xml:space="preserve"> 12: 965471, 2022. doi: 10.3389/fcimb.2022.965471.</w:t>
      </w:r>
    </w:p>
    <w:p>
      <w:pPr>
        <w:pStyle w:val="7"/>
        <w:bidi w:val="0"/>
        <w:rPr>
          <w:rFonts w:hint="default" w:ascii="Times New Roman" w:hAnsi="Times New Roman" w:cs="Times New Roman"/>
          <w:sz w:val="21"/>
          <w:szCs w:val="24"/>
        </w:rPr>
      </w:pPr>
      <w:r>
        <w:rPr>
          <w:rFonts w:hint="default" w:ascii="Times New Roman" w:hAnsi="Times New Roman" w:cs="Times New Roman"/>
          <w:sz w:val="21"/>
          <w:szCs w:val="24"/>
        </w:rPr>
        <w:t xml:space="preserve">3. </w:t>
      </w:r>
      <w:r>
        <w:rPr>
          <w:rFonts w:hint="default" w:ascii="Times New Roman" w:hAnsi="Times New Roman" w:cs="Times New Roman"/>
          <w:sz w:val="21"/>
          <w:szCs w:val="24"/>
        </w:rPr>
        <w:tab/>
      </w:r>
      <w:r>
        <w:rPr>
          <w:rFonts w:hint="default" w:ascii="Times New Roman" w:hAnsi="Times New Roman" w:cs="Times New Roman"/>
          <w:b/>
          <w:sz w:val="21"/>
          <w:szCs w:val="24"/>
        </w:rPr>
        <w:t>Bolyen E</w:t>
      </w:r>
      <w:r>
        <w:rPr>
          <w:rFonts w:hint="default" w:ascii="Times New Roman" w:hAnsi="Times New Roman" w:cs="Times New Roman"/>
          <w:sz w:val="21"/>
          <w:szCs w:val="24"/>
        </w:rPr>
        <w:t xml:space="preserve">, </w:t>
      </w:r>
      <w:r>
        <w:rPr>
          <w:rFonts w:hint="default" w:ascii="Times New Roman" w:hAnsi="Times New Roman" w:cs="Times New Roman"/>
          <w:b/>
          <w:sz w:val="21"/>
          <w:szCs w:val="24"/>
        </w:rPr>
        <w:t>Rideout JR</w:t>
      </w:r>
      <w:r>
        <w:rPr>
          <w:rFonts w:hint="default" w:ascii="Times New Roman" w:hAnsi="Times New Roman" w:cs="Times New Roman"/>
          <w:sz w:val="21"/>
          <w:szCs w:val="24"/>
        </w:rPr>
        <w:t xml:space="preserve">, </w:t>
      </w:r>
      <w:r>
        <w:rPr>
          <w:rFonts w:hint="default" w:ascii="Times New Roman" w:hAnsi="Times New Roman" w:cs="Times New Roman"/>
          <w:b/>
          <w:sz w:val="21"/>
          <w:szCs w:val="24"/>
        </w:rPr>
        <w:t>Dillon MR</w:t>
      </w:r>
      <w:r>
        <w:rPr>
          <w:rFonts w:hint="default" w:ascii="Times New Roman" w:hAnsi="Times New Roman" w:cs="Times New Roman"/>
          <w:sz w:val="21"/>
          <w:szCs w:val="24"/>
        </w:rPr>
        <w:t xml:space="preserve">, </w:t>
      </w:r>
      <w:r>
        <w:rPr>
          <w:rFonts w:hint="default" w:ascii="Times New Roman" w:hAnsi="Times New Roman" w:cs="Times New Roman"/>
          <w:b/>
          <w:sz w:val="21"/>
          <w:szCs w:val="24"/>
        </w:rPr>
        <w:t>Bokulich NA</w:t>
      </w:r>
      <w:r>
        <w:rPr>
          <w:rFonts w:hint="default" w:ascii="Times New Roman" w:hAnsi="Times New Roman" w:cs="Times New Roman"/>
          <w:sz w:val="21"/>
          <w:szCs w:val="24"/>
        </w:rPr>
        <w:t xml:space="preserve">, </w:t>
      </w:r>
      <w:r>
        <w:rPr>
          <w:rFonts w:hint="default" w:ascii="Times New Roman" w:hAnsi="Times New Roman" w:cs="Times New Roman"/>
          <w:b/>
          <w:sz w:val="21"/>
          <w:szCs w:val="24"/>
        </w:rPr>
        <w:t>Abnet CC</w:t>
      </w:r>
      <w:r>
        <w:rPr>
          <w:rFonts w:hint="default" w:ascii="Times New Roman" w:hAnsi="Times New Roman" w:cs="Times New Roman"/>
          <w:sz w:val="21"/>
          <w:szCs w:val="24"/>
        </w:rPr>
        <w:t xml:space="preserve">, </w:t>
      </w:r>
      <w:r>
        <w:rPr>
          <w:rFonts w:hint="default" w:ascii="Times New Roman" w:hAnsi="Times New Roman" w:cs="Times New Roman"/>
          <w:b/>
          <w:sz w:val="21"/>
          <w:szCs w:val="24"/>
        </w:rPr>
        <w:t>Al-Ghalith GA</w:t>
      </w:r>
      <w:r>
        <w:rPr>
          <w:rFonts w:hint="default" w:ascii="Times New Roman" w:hAnsi="Times New Roman" w:cs="Times New Roman"/>
          <w:sz w:val="21"/>
          <w:szCs w:val="24"/>
        </w:rPr>
        <w:t xml:space="preserve">, </w:t>
      </w:r>
      <w:r>
        <w:rPr>
          <w:rFonts w:hint="default" w:ascii="Times New Roman" w:hAnsi="Times New Roman" w:cs="Times New Roman"/>
          <w:b/>
          <w:sz w:val="21"/>
          <w:szCs w:val="24"/>
        </w:rPr>
        <w:t>Alexander H</w:t>
      </w:r>
      <w:r>
        <w:rPr>
          <w:rFonts w:hint="default" w:ascii="Times New Roman" w:hAnsi="Times New Roman" w:cs="Times New Roman"/>
          <w:sz w:val="21"/>
          <w:szCs w:val="24"/>
        </w:rPr>
        <w:t xml:space="preserve">, </w:t>
      </w:r>
      <w:r>
        <w:rPr>
          <w:rFonts w:hint="default" w:ascii="Times New Roman" w:hAnsi="Times New Roman" w:cs="Times New Roman"/>
          <w:b/>
          <w:sz w:val="21"/>
          <w:szCs w:val="24"/>
        </w:rPr>
        <w:t>Alm EJ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Arumugam M</w:t>
      </w:r>
      <w:r>
        <w:rPr>
          <w:rFonts w:hint="default" w:ascii="Times New Roman" w:hAnsi="Times New Roman" w:cs="Times New Roman"/>
          <w:sz w:val="21"/>
          <w:szCs w:val="24"/>
        </w:rPr>
        <w:t xml:space="preserve">, </w:t>
      </w:r>
      <w:r>
        <w:rPr>
          <w:rFonts w:hint="default" w:ascii="Times New Roman" w:hAnsi="Times New Roman" w:cs="Times New Roman"/>
          <w:b/>
          <w:sz w:val="21"/>
          <w:szCs w:val="24"/>
        </w:rPr>
        <w:t>Asnicar F</w:t>
      </w:r>
      <w:r>
        <w:rPr>
          <w:rFonts w:hint="default" w:ascii="Times New Roman" w:hAnsi="Times New Roman" w:cs="Times New Roman"/>
          <w:sz w:val="21"/>
          <w:szCs w:val="24"/>
        </w:rPr>
        <w:t xml:space="preserve">, </w:t>
      </w:r>
      <w:r>
        <w:rPr>
          <w:rFonts w:hint="default" w:ascii="Times New Roman" w:hAnsi="Times New Roman" w:cs="Times New Roman"/>
          <w:b/>
          <w:sz w:val="21"/>
          <w:szCs w:val="24"/>
        </w:rPr>
        <w:t>Bai Y</w:t>
      </w:r>
      <w:r>
        <w:rPr>
          <w:rFonts w:hint="default" w:ascii="Times New Roman" w:hAnsi="Times New Roman" w:cs="Times New Roman"/>
          <w:sz w:val="21"/>
          <w:szCs w:val="24"/>
        </w:rPr>
        <w:t xml:space="preserve">, </w:t>
      </w:r>
      <w:r>
        <w:rPr>
          <w:rFonts w:hint="default" w:ascii="Times New Roman" w:hAnsi="Times New Roman" w:cs="Times New Roman"/>
          <w:b/>
          <w:sz w:val="21"/>
          <w:szCs w:val="24"/>
        </w:rPr>
        <w:t>Bisanz JE</w:t>
      </w:r>
      <w:r>
        <w:rPr>
          <w:rFonts w:hint="default" w:ascii="Times New Roman" w:hAnsi="Times New Roman" w:cs="Times New Roman"/>
          <w:sz w:val="21"/>
          <w:szCs w:val="24"/>
        </w:rPr>
        <w:t xml:space="preserve">, </w:t>
      </w:r>
      <w:r>
        <w:rPr>
          <w:rFonts w:hint="default" w:ascii="Times New Roman" w:hAnsi="Times New Roman" w:cs="Times New Roman"/>
          <w:b/>
          <w:sz w:val="21"/>
          <w:szCs w:val="24"/>
        </w:rPr>
        <w:t>Bittinger K</w:t>
      </w:r>
      <w:r>
        <w:rPr>
          <w:rFonts w:hint="default" w:ascii="Times New Roman" w:hAnsi="Times New Roman" w:cs="Times New Roman"/>
          <w:sz w:val="21"/>
          <w:szCs w:val="24"/>
        </w:rPr>
        <w:t xml:space="preserve">, </w:t>
      </w:r>
      <w:r>
        <w:rPr>
          <w:rFonts w:hint="default" w:ascii="Times New Roman" w:hAnsi="Times New Roman" w:cs="Times New Roman"/>
          <w:b/>
          <w:sz w:val="21"/>
          <w:szCs w:val="24"/>
        </w:rPr>
        <w:t>Brejnrod A</w:t>
      </w:r>
      <w:r>
        <w:rPr>
          <w:rFonts w:hint="default" w:ascii="Times New Roman" w:hAnsi="Times New Roman" w:cs="Times New Roman"/>
          <w:sz w:val="21"/>
          <w:szCs w:val="24"/>
        </w:rPr>
        <w:t xml:space="preserve">, </w:t>
      </w:r>
      <w:r>
        <w:rPr>
          <w:rFonts w:hint="default" w:ascii="Times New Roman" w:hAnsi="Times New Roman" w:cs="Times New Roman"/>
          <w:b/>
          <w:sz w:val="21"/>
          <w:szCs w:val="24"/>
        </w:rPr>
        <w:t>Brislawn CJ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Brown CT</w:t>
      </w:r>
      <w:r>
        <w:rPr>
          <w:rFonts w:hint="default" w:ascii="Times New Roman" w:hAnsi="Times New Roman" w:cs="Times New Roman"/>
          <w:sz w:val="21"/>
          <w:szCs w:val="24"/>
        </w:rPr>
        <w:t xml:space="preserve">, </w:t>
      </w:r>
      <w:r>
        <w:rPr>
          <w:rFonts w:hint="default" w:ascii="Times New Roman" w:hAnsi="Times New Roman" w:cs="Times New Roman"/>
          <w:b/>
          <w:sz w:val="21"/>
          <w:szCs w:val="24"/>
        </w:rPr>
        <w:t>Callahan BJ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Caraballo-Rodríguez AM</w:t>
      </w:r>
      <w:r>
        <w:rPr>
          <w:rFonts w:hint="default" w:ascii="Times New Roman" w:hAnsi="Times New Roman" w:cs="Times New Roman"/>
          <w:sz w:val="21"/>
          <w:szCs w:val="24"/>
        </w:rPr>
        <w:t xml:space="preserve">, </w:t>
      </w:r>
      <w:r>
        <w:rPr>
          <w:rFonts w:hint="default" w:ascii="Times New Roman" w:hAnsi="Times New Roman" w:cs="Times New Roman"/>
          <w:b/>
          <w:sz w:val="21"/>
          <w:szCs w:val="24"/>
        </w:rPr>
        <w:t>Chase 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Cope EK</w:t>
      </w:r>
      <w:r>
        <w:rPr>
          <w:rFonts w:hint="default" w:ascii="Times New Roman" w:hAnsi="Times New Roman" w:cs="Times New Roman"/>
          <w:sz w:val="21"/>
          <w:szCs w:val="24"/>
        </w:rPr>
        <w:t xml:space="preserve">, </w:t>
      </w:r>
      <w:r>
        <w:rPr>
          <w:rFonts w:hint="default" w:ascii="Times New Roman" w:hAnsi="Times New Roman" w:cs="Times New Roman"/>
          <w:b/>
          <w:sz w:val="21"/>
          <w:szCs w:val="24"/>
        </w:rPr>
        <w:t>Da Silva R</w:t>
      </w:r>
      <w:r>
        <w:rPr>
          <w:rFonts w:hint="default" w:ascii="Times New Roman" w:hAnsi="Times New Roman" w:cs="Times New Roman"/>
          <w:sz w:val="21"/>
          <w:szCs w:val="24"/>
        </w:rPr>
        <w:t xml:space="preserve">, </w:t>
      </w:r>
      <w:r>
        <w:rPr>
          <w:rFonts w:hint="default" w:ascii="Times New Roman" w:hAnsi="Times New Roman" w:cs="Times New Roman"/>
          <w:b/>
          <w:sz w:val="21"/>
          <w:szCs w:val="24"/>
        </w:rPr>
        <w:t>Diener C</w:t>
      </w:r>
      <w:r>
        <w:rPr>
          <w:rFonts w:hint="default" w:ascii="Times New Roman" w:hAnsi="Times New Roman" w:cs="Times New Roman"/>
          <w:sz w:val="21"/>
          <w:szCs w:val="24"/>
        </w:rPr>
        <w:t xml:space="preserve">, </w:t>
      </w:r>
      <w:r>
        <w:rPr>
          <w:rFonts w:hint="default" w:ascii="Times New Roman" w:hAnsi="Times New Roman" w:cs="Times New Roman"/>
          <w:b/>
          <w:sz w:val="21"/>
          <w:szCs w:val="24"/>
        </w:rPr>
        <w:t>Dorrestein PC</w:t>
      </w:r>
      <w:r>
        <w:rPr>
          <w:rFonts w:hint="default" w:ascii="Times New Roman" w:hAnsi="Times New Roman" w:cs="Times New Roman"/>
          <w:sz w:val="21"/>
          <w:szCs w:val="24"/>
        </w:rPr>
        <w:t xml:space="preserve">, </w:t>
      </w:r>
      <w:r>
        <w:rPr>
          <w:rFonts w:hint="default" w:ascii="Times New Roman" w:hAnsi="Times New Roman" w:cs="Times New Roman"/>
          <w:b/>
          <w:sz w:val="21"/>
          <w:szCs w:val="24"/>
        </w:rPr>
        <w:t>Douglas GM</w:t>
      </w:r>
      <w:r>
        <w:rPr>
          <w:rFonts w:hint="default" w:ascii="Times New Roman" w:hAnsi="Times New Roman" w:cs="Times New Roman"/>
          <w:sz w:val="21"/>
          <w:szCs w:val="24"/>
        </w:rPr>
        <w:t xml:space="preserve">, </w:t>
      </w:r>
      <w:r>
        <w:rPr>
          <w:rFonts w:hint="default" w:ascii="Times New Roman" w:hAnsi="Times New Roman" w:cs="Times New Roman"/>
          <w:b/>
          <w:sz w:val="21"/>
          <w:szCs w:val="24"/>
        </w:rPr>
        <w:t>Durall DM</w:t>
      </w:r>
      <w:r>
        <w:rPr>
          <w:rFonts w:hint="default" w:ascii="Times New Roman" w:hAnsi="Times New Roman" w:cs="Times New Roman"/>
          <w:sz w:val="21"/>
          <w:szCs w:val="24"/>
        </w:rPr>
        <w:t xml:space="preserve">, </w:t>
      </w:r>
      <w:r>
        <w:rPr>
          <w:rFonts w:hint="default" w:ascii="Times New Roman" w:hAnsi="Times New Roman" w:cs="Times New Roman"/>
          <w:b/>
          <w:sz w:val="21"/>
          <w:szCs w:val="24"/>
        </w:rPr>
        <w:t>Duvallet C</w:t>
      </w:r>
      <w:r>
        <w:rPr>
          <w:rFonts w:hint="default" w:ascii="Times New Roman" w:hAnsi="Times New Roman" w:cs="Times New Roman"/>
          <w:sz w:val="21"/>
          <w:szCs w:val="24"/>
        </w:rPr>
        <w:t xml:space="preserve">, </w:t>
      </w:r>
      <w:r>
        <w:rPr>
          <w:rFonts w:hint="default" w:ascii="Times New Roman" w:hAnsi="Times New Roman" w:cs="Times New Roman"/>
          <w:b/>
          <w:sz w:val="21"/>
          <w:szCs w:val="24"/>
        </w:rPr>
        <w:t>Edwardson CF</w:t>
      </w:r>
      <w:r>
        <w:rPr>
          <w:rFonts w:hint="default" w:ascii="Times New Roman" w:hAnsi="Times New Roman" w:cs="Times New Roman"/>
          <w:sz w:val="21"/>
          <w:szCs w:val="24"/>
        </w:rPr>
        <w:t xml:space="preserve">, </w:t>
      </w:r>
      <w:r>
        <w:rPr>
          <w:rFonts w:hint="default" w:ascii="Times New Roman" w:hAnsi="Times New Roman" w:cs="Times New Roman"/>
          <w:b/>
          <w:sz w:val="21"/>
          <w:szCs w:val="24"/>
        </w:rPr>
        <w:t>Ernst M</w:t>
      </w:r>
      <w:r>
        <w:rPr>
          <w:rFonts w:hint="default" w:ascii="Times New Roman" w:hAnsi="Times New Roman" w:cs="Times New Roman"/>
          <w:sz w:val="21"/>
          <w:szCs w:val="24"/>
        </w:rPr>
        <w:t xml:space="preserve">, </w:t>
      </w:r>
      <w:r>
        <w:rPr>
          <w:rFonts w:hint="default" w:ascii="Times New Roman" w:hAnsi="Times New Roman" w:cs="Times New Roman"/>
          <w:b/>
          <w:sz w:val="21"/>
          <w:szCs w:val="24"/>
        </w:rPr>
        <w:t>Estaki M</w:t>
      </w:r>
      <w:r>
        <w:rPr>
          <w:rFonts w:hint="default" w:ascii="Times New Roman" w:hAnsi="Times New Roman" w:cs="Times New Roman"/>
          <w:sz w:val="21"/>
          <w:szCs w:val="24"/>
        </w:rPr>
        <w:t xml:space="preserve">, </w:t>
      </w:r>
      <w:r>
        <w:rPr>
          <w:rFonts w:hint="default" w:ascii="Times New Roman" w:hAnsi="Times New Roman" w:cs="Times New Roman"/>
          <w:b/>
          <w:sz w:val="21"/>
          <w:szCs w:val="24"/>
        </w:rPr>
        <w:t>Fouquier 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Gauglitz JM</w:t>
      </w:r>
      <w:r>
        <w:rPr>
          <w:rFonts w:hint="default" w:ascii="Times New Roman" w:hAnsi="Times New Roman" w:cs="Times New Roman"/>
          <w:sz w:val="21"/>
          <w:szCs w:val="24"/>
        </w:rPr>
        <w:t xml:space="preserve">, </w:t>
      </w:r>
      <w:r>
        <w:rPr>
          <w:rFonts w:hint="default" w:ascii="Times New Roman" w:hAnsi="Times New Roman" w:cs="Times New Roman"/>
          <w:b/>
          <w:sz w:val="21"/>
          <w:szCs w:val="24"/>
        </w:rPr>
        <w:t>Gibbons SM</w:t>
      </w:r>
      <w:r>
        <w:rPr>
          <w:rFonts w:hint="default" w:ascii="Times New Roman" w:hAnsi="Times New Roman" w:cs="Times New Roman"/>
          <w:sz w:val="21"/>
          <w:szCs w:val="24"/>
        </w:rPr>
        <w:t xml:space="preserve">, </w:t>
      </w:r>
      <w:r>
        <w:rPr>
          <w:rFonts w:hint="default" w:ascii="Times New Roman" w:hAnsi="Times New Roman" w:cs="Times New Roman"/>
          <w:b/>
          <w:sz w:val="21"/>
          <w:szCs w:val="24"/>
        </w:rPr>
        <w:t>Gibson DL</w:t>
      </w:r>
      <w:r>
        <w:rPr>
          <w:rFonts w:hint="default" w:ascii="Times New Roman" w:hAnsi="Times New Roman" w:cs="Times New Roman"/>
          <w:sz w:val="21"/>
          <w:szCs w:val="24"/>
        </w:rPr>
        <w:t xml:space="preserve">, </w:t>
      </w:r>
      <w:r>
        <w:rPr>
          <w:rFonts w:hint="default" w:ascii="Times New Roman" w:hAnsi="Times New Roman" w:cs="Times New Roman"/>
          <w:b/>
          <w:sz w:val="21"/>
          <w:szCs w:val="24"/>
        </w:rPr>
        <w:t>Gonzalez A</w:t>
      </w:r>
      <w:r>
        <w:rPr>
          <w:rFonts w:hint="default" w:ascii="Times New Roman" w:hAnsi="Times New Roman" w:cs="Times New Roman"/>
          <w:sz w:val="21"/>
          <w:szCs w:val="24"/>
        </w:rPr>
        <w:t xml:space="preserve">, </w:t>
      </w:r>
      <w:r>
        <w:rPr>
          <w:rFonts w:hint="default" w:ascii="Times New Roman" w:hAnsi="Times New Roman" w:cs="Times New Roman"/>
          <w:b/>
          <w:sz w:val="21"/>
          <w:szCs w:val="24"/>
        </w:rPr>
        <w:t>Gorlick K</w:t>
      </w:r>
      <w:r>
        <w:rPr>
          <w:rFonts w:hint="default" w:ascii="Times New Roman" w:hAnsi="Times New Roman" w:cs="Times New Roman"/>
          <w:sz w:val="21"/>
          <w:szCs w:val="24"/>
        </w:rPr>
        <w:t xml:space="preserve">, </w:t>
      </w:r>
      <w:r>
        <w:rPr>
          <w:rFonts w:hint="default" w:ascii="Times New Roman" w:hAnsi="Times New Roman" w:cs="Times New Roman"/>
          <w:b/>
          <w:sz w:val="21"/>
          <w:szCs w:val="24"/>
        </w:rPr>
        <w:t>Guo 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Hillmann B</w:t>
      </w:r>
      <w:r>
        <w:rPr>
          <w:rFonts w:hint="default" w:ascii="Times New Roman" w:hAnsi="Times New Roman" w:cs="Times New Roman"/>
          <w:sz w:val="21"/>
          <w:szCs w:val="24"/>
        </w:rPr>
        <w:t xml:space="preserve">, </w:t>
      </w:r>
      <w:r>
        <w:rPr>
          <w:rFonts w:hint="default" w:ascii="Times New Roman" w:hAnsi="Times New Roman" w:cs="Times New Roman"/>
          <w:b/>
          <w:sz w:val="21"/>
          <w:szCs w:val="24"/>
        </w:rPr>
        <w:t>Holmes S</w:t>
      </w:r>
      <w:r>
        <w:rPr>
          <w:rFonts w:hint="default" w:ascii="Times New Roman" w:hAnsi="Times New Roman" w:cs="Times New Roman"/>
          <w:sz w:val="21"/>
          <w:szCs w:val="24"/>
        </w:rPr>
        <w:t xml:space="preserve">, </w:t>
      </w:r>
      <w:r>
        <w:rPr>
          <w:rFonts w:hint="default" w:ascii="Times New Roman" w:hAnsi="Times New Roman" w:cs="Times New Roman"/>
          <w:b/>
          <w:sz w:val="21"/>
          <w:szCs w:val="24"/>
        </w:rPr>
        <w:t>Holste H</w:t>
      </w:r>
      <w:r>
        <w:rPr>
          <w:rFonts w:hint="default" w:ascii="Times New Roman" w:hAnsi="Times New Roman" w:cs="Times New Roman"/>
          <w:sz w:val="21"/>
          <w:szCs w:val="24"/>
        </w:rPr>
        <w:t xml:space="preserve">, </w:t>
      </w:r>
      <w:r>
        <w:rPr>
          <w:rFonts w:hint="default" w:ascii="Times New Roman" w:hAnsi="Times New Roman" w:cs="Times New Roman"/>
          <w:b/>
          <w:sz w:val="21"/>
          <w:szCs w:val="24"/>
        </w:rPr>
        <w:t>Huttenhower C</w:t>
      </w:r>
      <w:r>
        <w:rPr>
          <w:rFonts w:hint="default" w:ascii="Times New Roman" w:hAnsi="Times New Roman" w:cs="Times New Roman"/>
          <w:sz w:val="21"/>
          <w:szCs w:val="24"/>
        </w:rPr>
        <w:t xml:space="preserve">, </w:t>
      </w:r>
      <w:r>
        <w:rPr>
          <w:rFonts w:hint="default" w:ascii="Times New Roman" w:hAnsi="Times New Roman" w:cs="Times New Roman"/>
          <w:b/>
          <w:sz w:val="21"/>
          <w:szCs w:val="24"/>
        </w:rPr>
        <w:t>Huttley GA</w:t>
      </w:r>
      <w:r>
        <w:rPr>
          <w:rFonts w:hint="default" w:ascii="Times New Roman" w:hAnsi="Times New Roman" w:cs="Times New Roman"/>
          <w:sz w:val="21"/>
          <w:szCs w:val="24"/>
        </w:rPr>
        <w:t xml:space="preserve">, </w:t>
      </w:r>
      <w:r>
        <w:rPr>
          <w:rFonts w:hint="default" w:ascii="Times New Roman" w:hAnsi="Times New Roman" w:cs="Times New Roman"/>
          <w:b/>
          <w:sz w:val="21"/>
          <w:szCs w:val="24"/>
        </w:rPr>
        <w:t>Janssen S</w:t>
      </w:r>
      <w:r>
        <w:rPr>
          <w:rFonts w:hint="default" w:ascii="Times New Roman" w:hAnsi="Times New Roman" w:cs="Times New Roman"/>
          <w:sz w:val="21"/>
          <w:szCs w:val="24"/>
        </w:rPr>
        <w:t xml:space="preserve">, </w:t>
      </w:r>
      <w:r>
        <w:rPr>
          <w:rFonts w:hint="default" w:ascii="Times New Roman" w:hAnsi="Times New Roman" w:cs="Times New Roman"/>
          <w:b/>
          <w:sz w:val="21"/>
          <w:szCs w:val="24"/>
        </w:rPr>
        <w:t>Jarmusch AK</w:t>
      </w:r>
      <w:r>
        <w:rPr>
          <w:rFonts w:hint="default" w:ascii="Times New Roman" w:hAnsi="Times New Roman" w:cs="Times New Roman"/>
          <w:sz w:val="21"/>
          <w:szCs w:val="24"/>
        </w:rPr>
        <w:t xml:space="preserve">, </w:t>
      </w:r>
      <w:r>
        <w:rPr>
          <w:rFonts w:hint="default" w:ascii="Times New Roman" w:hAnsi="Times New Roman" w:cs="Times New Roman"/>
          <w:b/>
          <w:sz w:val="21"/>
          <w:szCs w:val="24"/>
        </w:rPr>
        <w:t>Jiang L</w:t>
      </w:r>
      <w:r>
        <w:rPr>
          <w:rFonts w:hint="default" w:ascii="Times New Roman" w:hAnsi="Times New Roman" w:cs="Times New Roman"/>
          <w:sz w:val="21"/>
          <w:szCs w:val="24"/>
        </w:rPr>
        <w:t xml:space="preserve">, </w:t>
      </w:r>
      <w:r>
        <w:rPr>
          <w:rFonts w:hint="default" w:ascii="Times New Roman" w:hAnsi="Times New Roman" w:cs="Times New Roman"/>
          <w:b/>
          <w:sz w:val="21"/>
          <w:szCs w:val="24"/>
        </w:rPr>
        <w:t>Kaehler BD</w:t>
      </w:r>
      <w:r>
        <w:rPr>
          <w:rFonts w:hint="default" w:ascii="Times New Roman" w:hAnsi="Times New Roman" w:cs="Times New Roman"/>
          <w:sz w:val="21"/>
          <w:szCs w:val="24"/>
        </w:rPr>
        <w:t xml:space="preserve">, </w:t>
      </w:r>
      <w:r>
        <w:rPr>
          <w:rFonts w:hint="default" w:ascii="Times New Roman" w:hAnsi="Times New Roman" w:cs="Times New Roman"/>
          <w:b/>
          <w:sz w:val="21"/>
          <w:szCs w:val="24"/>
        </w:rPr>
        <w:t>Kang KB</w:t>
      </w:r>
      <w:r>
        <w:rPr>
          <w:rFonts w:hint="default" w:ascii="Times New Roman" w:hAnsi="Times New Roman" w:cs="Times New Roman"/>
          <w:sz w:val="21"/>
          <w:szCs w:val="24"/>
        </w:rPr>
        <w:t xml:space="preserve">, </w:t>
      </w:r>
      <w:r>
        <w:rPr>
          <w:rFonts w:hint="default" w:ascii="Times New Roman" w:hAnsi="Times New Roman" w:cs="Times New Roman"/>
          <w:b/>
          <w:sz w:val="21"/>
          <w:szCs w:val="24"/>
        </w:rPr>
        <w:t>Keefe CR</w:t>
      </w:r>
      <w:r>
        <w:rPr>
          <w:rFonts w:hint="default" w:ascii="Times New Roman" w:hAnsi="Times New Roman" w:cs="Times New Roman"/>
          <w:sz w:val="21"/>
          <w:szCs w:val="24"/>
        </w:rPr>
        <w:t xml:space="preserve">, </w:t>
      </w:r>
      <w:r>
        <w:rPr>
          <w:rFonts w:hint="default" w:ascii="Times New Roman" w:hAnsi="Times New Roman" w:cs="Times New Roman"/>
          <w:b/>
          <w:sz w:val="21"/>
          <w:szCs w:val="24"/>
        </w:rPr>
        <w:t>Keim P</w:t>
      </w:r>
      <w:r>
        <w:rPr>
          <w:rFonts w:hint="default" w:ascii="Times New Roman" w:hAnsi="Times New Roman" w:cs="Times New Roman"/>
          <w:sz w:val="21"/>
          <w:szCs w:val="24"/>
        </w:rPr>
        <w:t xml:space="preserve">, </w:t>
      </w:r>
      <w:r>
        <w:rPr>
          <w:rFonts w:hint="default" w:ascii="Times New Roman" w:hAnsi="Times New Roman" w:cs="Times New Roman"/>
          <w:b/>
          <w:sz w:val="21"/>
          <w:szCs w:val="24"/>
        </w:rPr>
        <w:t>Kelley ST</w:t>
      </w:r>
      <w:r>
        <w:rPr>
          <w:rFonts w:hint="default" w:ascii="Times New Roman" w:hAnsi="Times New Roman" w:cs="Times New Roman"/>
          <w:sz w:val="21"/>
          <w:szCs w:val="24"/>
        </w:rPr>
        <w:t xml:space="preserve">, </w:t>
      </w:r>
      <w:r>
        <w:rPr>
          <w:rFonts w:hint="default" w:ascii="Times New Roman" w:hAnsi="Times New Roman" w:cs="Times New Roman"/>
          <w:b/>
          <w:sz w:val="21"/>
          <w:szCs w:val="24"/>
        </w:rPr>
        <w:t>Knights D</w:t>
      </w:r>
      <w:r>
        <w:rPr>
          <w:rFonts w:hint="default" w:ascii="Times New Roman" w:hAnsi="Times New Roman" w:cs="Times New Roman"/>
          <w:sz w:val="21"/>
          <w:szCs w:val="24"/>
        </w:rPr>
        <w:t xml:space="preserve">, </w:t>
      </w:r>
      <w:r>
        <w:rPr>
          <w:rFonts w:hint="default" w:ascii="Times New Roman" w:hAnsi="Times New Roman" w:cs="Times New Roman"/>
          <w:b/>
          <w:sz w:val="21"/>
          <w:szCs w:val="24"/>
        </w:rPr>
        <w:t>Koester I</w:t>
      </w:r>
      <w:r>
        <w:rPr>
          <w:rFonts w:hint="default" w:ascii="Times New Roman" w:hAnsi="Times New Roman" w:cs="Times New Roman"/>
          <w:sz w:val="21"/>
          <w:szCs w:val="24"/>
        </w:rPr>
        <w:t xml:space="preserve">, </w:t>
      </w:r>
      <w:r>
        <w:rPr>
          <w:rFonts w:hint="default" w:ascii="Times New Roman" w:hAnsi="Times New Roman" w:cs="Times New Roman"/>
          <w:b/>
          <w:sz w:val="21"/>
          <w:szCs w:val="24"/>
        </w:rPr>
        <w:t>Kosciolek T</w:t>
      </w:r>
      <w:r>
        <w:rPr>
          <w:rFonts w:hint="default" w:ascii="Times New Roman" w:hAnsi="Times New Roman" w:cs="Times New Roman"/>
          <w:sz w:val="21"/>
          <w:szCs w:val="24"/>
        </w:rPr>
        <w:t xml:space="preserve">, </w:t>
      </w:r>
      <w:r>
        <w:rPr>
          <w:rFonts w:hint="default" w:ascii="Times New Roman" w:hAnsi="Times New Roman" w:cs="Times New Roman"/>
          <w:b/>
          <w:sz w:val="21"/>
          <w:szCs w:val="24"/>
        </w:rPr>
        <w:t>Kreps 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Langille MGI</w:t>
      </w:r>
      <w:r>
        <w:rPr>
          <w:rFonts w:hint="default" w:ascii="Times New Roman" w:hAnsi="Times New Roman" w:cs="Times New Roman"/>
          <w:sz w:val="21"/>
          <w:szCs w:val="24"/>
        </w:rPr>
        <w:t xml:space="preserve">, </w:t>
      </w:r>
      <w:r>
        <w:rPr>
          <w:rFonts w:hint="default" w:ascii="Times New Roman" w:hAnsi="Times New Roman" w:cs="Times New Roman"/>
          <w:b/>
          <w:sz w:val="21"/>
          <w:szCs w:val="24"/>
        </w:rPr>
        <w:t>Lee 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Ley R</w:t>
      </w:r>
      <w:r>
        <w:rPr>
          <w:rFonts w:hint="default" w:ascii="Times New Roman" w:hAnsi="Times New Roman" w:cs="Times New Roman"/>
          <w:sz w:val="21"/>
          <w:szCs w:val="24"/>
        </w:rPr>
        <w:t xml:space="preserve">, </w:t>
      </w:r>
      <w:r>
        <w:rPr>
          <w:rFonts w:hint="default" w:ascii="Times New Roman" w:hAnsi="Times New Roman" w:cs="Times New Roman"/>
          <w:b/>
          <w:sz w:val="21"/>
          <w:szCs w:val="24"/>
        </w:rPr>
        <w:t>Liu Y-X</w:t>
      </w:r>
      <w:r>
        <w:rPr>
          <w:rFonts w:hint="default" w:ascii="Times New Roman" w:hAnsi="Times New Roman" w:cs="Times New Roman"/>
          <w:sz w:val="21"/>
          <w:szCs w:val="24"/>
        </w:rPr>
        <w:t xml:space="preserve">, </w:t>
      </w:r>
      <w:r>
        <w:rPr>
          <w:rFonts w:hint="default" w:ascii="Times New Roman" w:hAnsi="Times New Roman" w:cs="Times New Roman"/>
          <w:b/>
          <w:sz w:val="21"/>
          <w:szCs w:val="24"/>
        </w:rPr>
        <w:t>Loftfield E</w:t>
      </w:r>
      <w:r>
        <w:rPr>
          <w:rFonts w:hint="default" w:ascii="Times New Roman" w:hAnsi="Times New Roman" w:cs="Times New Roman"/>
          <w:sz w:val="21"/>
          <w:szCs w:val="24"/>
        </w:rPr>
        <w:t xml:space="preserve">, </w:t>
      </w:r>
      <w:r>
        <w:rPr>
          <w:rFonts w:hint="default" w:ascii="Times New Roman" w:hAnsi="Times New Roman" w:cs="Times New Roman"/>
          <w:b/>
          <w:sz w:val="21"/>
          <w:szCs w:val="24"/>
        </w:rPr>
        <w:t>Lozupone C</w:t>
      </w:r>
      <w:r>
        <w:rPr>
          <w:rFonts w:hint="default" w:ascii="Times New Roman" w:hAnsi="Times New Roman" w:cs="Times New Roman"/>
          <w:sz w:val="21"/>
          <w:szCs w:val="24"/>
        </w:rPr>
        <w:t xml:space="preserve">, </w:t>
      </w:r>
      <w:r>
        <w:rPr>
          <w:rFonts w:hint="default" w:ascii="Times New Roman" w:hAnsi="Times New Roman" w:cs="Times New Roman"/>
          <w:b/>
          <w:sz w:val="21"/>
          <w:szCs w:val="24"/>
        </w:rPr>
        <w:t>Maher M</w:t>
      </w:r>
      <w:r>
        <w:rPr>
          <w:rFonts w:hint="default" w:ascii="Times New Roman" w:hAnsi="Times New Roman" w:cs="Times New Roman"/>
          <w:sz w:val="21"/>
          <w:szCs w:val="24"/>
        </w:rPr>
        <w:t xml:space="preserve">, </w:t>
      </w:r>
      <w:r>
        <w:rPr>
          <w:rFonts w:hint="default" w:ascii="Times New Roman" w:hAnsi="Times New Roman" w:cs="Times New Roman"/>
          <w:b/>
          <w:sz w:val="21"/>
          <w:szCs w:val="24"/>
        </w:rPr>
        <w:t>Marotz C</w:t>
      </w:r>
      <w:r>
        <w:rPr>
          <w:rFonts w:hint="default" w:ascii="Times New Roman" w:hAnsi="Times New Roman" w:cs="Times New Roman"/>
          <w:sz w:val="21"/>
          <w:szCs w:val="24"/>
        </w:rPr>
        <w:t xml:space="preserve">, </w:t>
      </w:r>
      <w:r>
        <w:rPr>
          <w:rFonts w:hint="default" w:ascii="Times New Roman" w:hAnsi="Times New Roman" w:cs="Times New Roman"/>
          <w:b/>
          <w:sz w:val="21"/>
          <w:szCs w:val="24"/>
        </w:rPr>
        <w:t>Martin BD</w:t>
      </w:r>
      <w:r>
        <w:rPr>
          <w:rFonts w:hint="default" w:ascii="Times New Roman" w:hAnsi="Times New Roman" w:cs="Times New Roman"/>
          <w:sz w:val="21"/>
          <w:szCs w:val="24"/>
        </w:rPr>
        <w:t xml:space="preserve">, </w:t>
      </w:r>
      <w:r>
        <w:rPr>
          <w:rFonts w:hint="default" w:ascii="Times New Roman" w:hAnsi="Times New Roman" w:cs="Times New Roman"/>
          <w:b/>
          <w:sz w:val="21"/>
          <w:szCs w:val="24"/>
        </w:rPr>
        <w:t>McDonald D</w:t>
      </w:r>
      <w:r>
        <w:rPr>
          <w:rFonts w:hint="default" w:ascii="Times New Roman" w:hAnsi="Times New Roman" w:cs="Times New Roman"/>
          <w:sz w:val="21"/>
          <w:szCs w:val="24"/>
        </w:rPr>
        <w:t xml:space="preserve">, </w:t>
      </w:r>
      <w:r>
        <w:rPr>
          <w:rFonts w:hint="default" w:ascii="Times New Roman" w:hAnsi="Times New Roman" w:cs="Times New Roman"/>
          <w:b/>
          <w:sz w:val="21"/>
          <w:szCs w:val="24"/>
        </w:rPr>
        <w:t>McIver LJ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Melnik AV</w:t>
      </w:r>
      <w:r>
        <w:rPr>
          <w:rFonts w:hint="default" w:ascii="Times New Roman" w:hAnsi="Times New Roman" w:cs="Times New Roman"/>
          <w:sz w:val="21"/>
          <w:szCs w:val="24"/>
        </w:rPr>
        <w:t xml:space="preserve">, </w:t>
      </w:r>
      <w:r>
        <w:rPr>
          <w:rFonts w:hint="default" w:ascii="Times New Roman" w:hAnsi="Times New Roman" w:cs="Times New Roman"/>
          <w:b/>
          <w:sz w:val="21"/>
          <w:szCs w:val="24"/>
        </w:rPr>
        <w:t>Metcalf JL</w:t>
      </w:r>
      <w:r>
        <w:rPr>
          <w:rFonts w:hint="default" w:ascii="Times New Roman" w:hAnsi="Times New Roman" w:cs="Times New Roman"/>
          <w:sz w:val="21"/>
          <w:szCs w:val="24"/>
        </w:rPr>
        <w:t xml:space="preserve">, </w:t>
      </w:r>
      <w:r>
        <w:rPr>
          <w:rFonts w:hint="default" w:ascii="Times New Roman" w:hAnsi="Times New Roman" w:cs="Times New Roman"/>
          <w:b/>
          <w:sz w:val="21"/>
          <w:szCs w:val="24"/>
        </w:rPr>
        <w:t>Morgan SC</w:t>
      </w:r>
      <w:r>
        <w:rPr>
          <w:rFonts w:hint="default" w:ascii="Times New Roman" w:hAnsi="Times New Roman" w:cs="Times New Roman"/>
          <w:sz w:val="21"/>
          <w:szCs w:val="24"/>
        </w:rPr>
        <w:t xml:space="preserve">, </w:t>
      </w:r>
      <w:r>
        <w:rPr>
          <w:rFonts w:hint="default" w:ascii="Times New Roman" w:hAnsi="Times New Roman" w:cs="Times New Roman"/>
          <w:b/>
          <w:sz w:val="21"/>
          <w:szCs w:val="24"/>
        </w:rPr>
        <w:t>Morton JT</w:t>
      </w:r>
      <w:r>
        <w:rPr>
          <w:rFonts w:hint="default" w:ascii="Times New Roman" w:hAnsi="Times New Roman" w:cs="Times New Roman"/>
          <w:sz w:val="21"/>
          <w:szCs w:val="24"/>
        </w:rPr>
        <w:t xml:space="preserve">, </w:t>
      </w:r>
      <w:r>
        <w:rPr>
          <w:rFonts w:hint="default" w:ascii="Times New Roman" w:hAnsi="Times New Roman" w:cs="Times New Roman"/>
          <w:b/>
          <w:sz w:val="21"/>
          <w:szCs w:val="24"/>
        </w:rPr>
        <w:t>Naimey AT</w:t>
      </w:r>
      <w:r>
        <w:rPr>
          <w:rFonts w:hint="default" w:ascii="Times New Roman" w:hAnsi="Times New Roman" w:cs="Times New Roman"/>
          <w:sz w:val="21"/>
          <w:szCs w:val="24"/>
        </w:rPr>
        <w:t xml:space="preserve">, </w:t>
      </w:r>
      <w:r>
        <w:rPr>
          <w:rFonts w:hint="default" w:ascii="Times New Roman" w:hAnsi="Times New Roman" w:cs="Times New Roman"/>
          <w:b/>
          <w:sz w:val="21"/>
          <w:szCs w:val="24"/>
        </w:rPr>
        <w:t>Navas-Molina JA</w:t>
      </w:r>
      <w:r>
        <w:rPr>
          <w:rFonts w:hint="default" w:ascii="Times New Roman" w:hAnsi="Times New Roman" w:cs="Times New Roman"/>
          <w:sz w:val="21"/>
          <w:szCs w:val="24"/>
        </w:rPr>
        <w:t xml:space="preserve">, </w:t>
      </w:r>
      <w:r>
        <w:rPr>
          <w:rFonts w:hint="default" w:ascii="Times New Roman" w:hAnsi="Times New Roman" w:cs="Times New Roman"/>
          <w:b/>
          <w:sz w:val="21"/>
          <w:szCs w:val="24"/>
        </w:rPr>
        <w:t>Nothias LF</w:t>
      </w:r>
      <w:r>
        <w:rPr>
          <w:rFonts w:hint="default" w:ascii="Times New Roman" w:hAnsi="Times New Roman" w:cs="Times New Roman"/>
          <w:sz w:val="21"/>
          <w:szCs w:val="24"/>
        </w:rPr>
        <w:t xml:space="preserve">, </w:t>
      </w:r>
      <w:r>
        <w:rPr>
          <w:rFonts w:hint="default" w:ascii="Times New Roman" w:hAnsi="Times New Roman" w:cs="Times New Roman"/>
          <w:b/>
          <w:sz w:val="21"/>
          <w:szCs w:val="24"/>
        </w:rPr>
        <w:t>Orchanian SB</w:t>
      </w:r>
      <w:r>
        <w:rPr>
          <w:rFonts w:hint="default" w:ascii="Times New Roman" w:hAnsi="Times New Roman" w:cs="Times New Roman"/>
          <w:sz w:val="21"/>
          <w:szCs w:val="24"/>
        </w:rPr>
        <w:t xml:space="preserve">, </w:t>
      </w:r>
      <w:r>
        <w:rPr>
          <w:rFonts w:hint="default" w:ascii="Times New Roman" w:hAnsi="Times New Roman" w:cs="Times New Roman"/>
          <w:b/>
          <w:sz w:val="21"/>
          <w:szCs w:val="24"/>
        </w:rPr>
        <w:t>Pearson T</w:t>
      </w:r>
      <w:r>
        <w:rPr>
          <w:rFonts w:hint="default" w:ascii="Times New Roman" w:hAnsi="Times New Roman" w:cs="Times New Roman"/>
          <w:sz w:val="21"/>
          <w:szCs w:val="24"/>
        </w:rPr>
        <w:t xml:space="preserve">, </w:t>
      </w:r>
      <w:r>
        <w:rPr>
          <w:rFonts w:hint="default" w:ascii="Times New Roman" w:hAnsi="Times New Roman" w:cs="Times New Roman"/>
          <w:b/>
          <w:sz w:val="21"/>
          <w:szCs w:val="24"/>
        </w:rPr>
        <w:t>Peoples SL</w:t>
      </w:r>
      <w:r>
        <w:rPr>
          <w:rFonts w:hint="default" w:ascii="Times New Roman" w:hAnsi="Times New Roman" w:cs="Times New Roman"/>
          <w:sz w:val="21"/>
          <w:szCs w:val="24"/>
        </w:rPr>
        <w:t xml:space="preserve">, </w:t>
      </w:r>
      <w:r>
        <w:rPr>
          <w:rFonts w:hint="default" w:ascii="Times New Roman" w:hAnsi="Times New Roman" w:cs="Times New Roman"/>
          <w:b/>
          <w:sz w:val="21"/>
          <w:szCs w:val="24"/>
        </w:rPr>
        <w:t>Petras D</w:t>
      </w:r>
      <w:r>
        <w:rPr>
          <w:rFonts w:hint="default" w:ascii="Times New Roman" w:hAnsi="Times New Roman" w:cs="Times New Roman"/>
          <w:sz w:val="21"/>
          <w:szCs w:val="24"/>
        </w:rPr>
        <w:t xml:space="preserve">, </w:t>
      </w:r>
      <w:r>
        <w:rPr>
          <w:rFonts w:hint="default" w:ascii="Times New Roman" w:hAnsi="Times New Roman" w:cs="Times New Roman"/>
          <w:b/>
          <w:sz w:val="21"/>
          <w:szCs w:val="24"/>
        </w:rPr>
        <w:t>Preuss ML</w:t>
      </w:r>
      <w:r>
        <w:rPr>
          <w:rFonts w:hint="default" w:ascii="Times New Roman" w:hAnsi="Times New Roman" w:cs="Times New Roman"/>
          <w:sz w:val="21"/>
          <w:szCs w:val="24"/>
        </w:rPr>
        <w:t xml:space="preserve">, </w:t>
      </w:r>
      <w:r>
        <w:rPr>
          <w:rFonts w:hint="default" w:ascii="Times New Roman" w:hAnsi="Times New Roman" w:cs="Times New Roman"/>
          <w:b/>
          <w:sz w:val="21"/>
          <w:szCs w:val="24"/>
        </w:rPr>
        <w:t>Pruesse E</w:t>
      </w:r>
      <w:r>
        <w:rPr>
          <w:rFonts w:hint="default" w:ascii="Times New Roman" w:hAnsi="Times New Roman" w:cs="Times New Roman"/>
          <w:sz w:val="21"/>
          <w:szCs w:val="24"/>
        </w:rPr>
        <w:t xml:space="preserve">, </w:t>
      </w:r>
      <w:r>
        <w:rPr>
          <w:rFonts w:hint="default" w:ascii="Times New Roman" w:hAnsi="Times New Roman" w:cs="Times New Roman"/>
          <w:b/>
          <w:sz w:val="21"/>
          <w:szCs w:val="24"/>
        </w:rPr>
        <w:t>Rasmussen LB</w:t>
      </w:r>
      <w:r>
        <w:rPr>
          <w:rFonts w:hint="default" w:ascii="Times New Roman" w:hAnsi="Times New Roman" w:cs="Times New Roman"/>
          <w:sz w:val="21"/>
          <w:szCs w:val="24"/>
        </w:rPr>
        <w:t xml:space="preserve">, </w:t>
      </w:r>
      <w:r>
        <w:rPr>
          <w:rFonts w:hint="default" w:ascii="Times New Roman" w:hAnsi="Times New Roman" w:cs="Times New Roman"/>
          <w:b/>
          <w:sz w:val="21"/>
          <w:szCs w:val="24"/>
        </w:rPr>
        <w:t>Rivers A</w:t>
      </w:r>
      <w:r>
        <w:rPr>
          <w:rFonts w:hint="default" w:ascii="Times New Roman" w:hAnsi="Times New Roman" w:cs="Times New Roman"/>
          <w:sz w:val="21"/>
          <w:szCs w:val="24"/>
        </w:rPr>
        <w:t xml:space="preserve">, </w:t>
      </w:r>
      <w:r>
        <w:rPr>
          <w:rFonts w:hint="default" w:ascii="Times New Roman" w:hAnsi="Times New Roman" w:cs="Times New Roman"/>
          <w:b/>
          <w:sz w:val="21"/>
          <w:szCs w:val="24"/>
        </w:rPr>
        <w:t>Robeson MS</w:t>
      </w:r>
      <w:r>
        <w:rPr>
          <w:rFonts w:hint="default" w:ascii="Times New Roman" w:hAnsi="Times New Roman" w:cs="Times New Roman"/>
          <w:sz w:val="21"/>
          <w:szCs w:val="24"/>
        </w:rPr>
        <w:t xml:space="preserve">, </w:t>
      </w:r>
      <w:r>
        <w:rPr>
          <w:rFonts w:hint="default" w:ascii="Times New Roman" w:hAnsi="Times New Roman" w:cs="Times New Roman"/>
          <w:b/>
          <w:sz w:val="21"/>
          <w:szCs w:val="24"/>
        </w:rPr>
        <w:t>Rosenthal P</w:t>
      </w:r>
      <w:r>
        <w:rPr>
          <w:rFonts w:hint="default" w:ascii="Times New Roman" w:hAnsi="Times New Roman" w:cs="Times New Roman"/>
          <w:sz w:val="21"/>
          <w:szCs w:val="24"/>
        </w:rPr>
        <w:t xml:space="preserve">, </w:t>
      </w:r>
      <w:r>
        <w:rPr>
          <w:rFonts w:hint="default" w:ascii="Times New Roman" w:hAnsi="Times New Roman" w:cs="Times New Roman"/>
          <w:b/>
          <w:sz w:val="21"/>
          <w:szCs w:val="24"/>
        </w:rPr>
        <w:t>Segata N</w:t>
      </w:r>
      <w:r>
        <w:rPr>
          <w:rFonts w:hint="default" w:ascii="Times New Roman" w:hAnsi="Times New Roman" w:cs="Times New Roman"/>
          <w:sz w:val="21"/>
          <w:szCs w:val="24"/>
        </w:rPr>
        <w:t xml:space="preserve">, </w:t>
      </w:r>
      <w:r>
        <w:rPr>
          <w:rFonts w:hint="default" w:ascii="Times New Roman" w:hAnsi="Times New Roman" w:cs="Times New Roman"/>
          <w:b/>
          <w:sz w:val="21"/>
          <w:szCs w:val="24"/>
        </w:rPr>
        <w:t>Shaffer M</w:t>
      </w:r>
      <w:r>
        <w:rPr>
          <w:rFonts w:hint="default" w:ascii="Times New Roman" w:hAnsi="Times New Roman" w:cs="Times New Roman"/>
          <w:sz w:val="21"/>
          <w:szCs w:val="24"/>
        </w:rPr>
        <w:t xml:space="preserve">, </w:t>
      </w:r>
      <w:r>
        <w:rPr>
          <w:rFonts w:hint="default" w:ascii="Times New Roman" w:hAnsi="Times New Roman" w:cs="Times New Roman"/>
          <w:b/>
          <w:sz w:val="21"/>
          <w:szCs w:val="24"/>
        </w:rPr>
        <w:t>Shiffer A</w:t>
      </w:r>
      <w:r>
        <w:rPr>
          <w:rFonts w:hint="default" w:ascii="Times New Roman" w:hAnsi="Times New Roman" w:cs="Times New Roman"/>
          <w:sz w:val="21"/>
          <w:szCs w:val="24"/>
        </w:rPr>
        <w:t xml:space="preserve">, </w:t>
      </w:r>
      <w:r>
        <w:rPr>
          <w:rFonts w:hint="default" w:ascii="Times New Roman" w:hAnsi="Times New Roman" w:cs="Times New Roman"/>
          <w:b/>
          <w:sz w:val="21"/>
          <w:szCs w:val="24"/>
        </w:rPr>
        <w:t>Sinha R</w:t>
      </w:r>
      <w:r>
        <w:rPr>
          <w:rFonts w:hint="default" w:ascii="Times New Roman" w:hAnsi="Times New Roman" w:cs="Times New Roman"/>
          <w:sz w:val="21"/>
          <w:szCs w:val="24"/>
        </w:rPr>
        <w:t xml:space="preserve">, </w:t>
      </w:r>
      <w:r>
        <w:rPr>
          <w:rFonts w:hint="default" w:ascii="Times New Roman" w:hAnsi="Times New Roman" w:cs="Times New Roman"/>
          <w:b/>
          <w:sz w:val="21"/>
          <w:szCs w:val="24"/>
        </w:rPr>
        <w:t>Song SJ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Spear JR</w:t>
      </w:r>
      <w:r>
        <w:rPr>
          <w:rFonts w:hint="default" w:ascii="Times New Roman" w:hAnsi="Times New Roman" w:cs="Times New Roman"/>
          <w:sz w:val="21"/>
          <w:szCs w:val="24"/>
        </w:rPr>
        <w:t xml:space="preserve">, </w:t>
      </w:r>
      <w:r>
        <w:rPr>
          <w:rFonts w:hint="default" w:ascii="Times New Roman" w:hAnsi="Times New Roman" w:cs="Times New Roman"/>
          <w:b/>
          <w:sz w:val="21"/>
          <w:szCs w:val="24"/>
        </w:rPr>
        <w:t>Swafford AD</w:t>
      </w:r>
      <w:r>
        <w:rPr>
          <w:rFonts w:hint="default" w:ascii="Times New Roman" w:hAnsi="Times New Roman" w:cs="Times New Roman"/>
          <w:sz w:val="21"/>
          <w:szCs w:val="24"/>
        </w:rPr>
        <w:t xml:space="preserve">, </w:t>
      </w:r>
      <w:r>
        <w:rPr>
          <w:rFonts w:hint="default" w:ascii="Times New Roman" w:hAnsi="Times New Roman" w:cs="Times New Roman"/>
          <w:b/>
          <w:sz w:val="21"/>
          <w:szCs w:val="24"/>
        </w:rPr>
        <w:t>Thompson LR</w:t>
      </w:r>
      <w:r>
        <w:rPr>
          <w:rFonts w:hint="default" w:ascii="Times New Roman" w:hAnsi="Times New Roman" w:cs="Times New Roman"/>
          <w:sz w:val="21"/>
          <w:szCs w:val="24"/>
        </w:rPr>
        <w:t xml:space="preserve">, </w:t>
      </w:r>
      <w:r>
        <w:rPr>
          <w:rFonts w:hint="default" w:ascii="Times New Roman" w:hAnsi="Times New Roman" w:cs="Times New Roman"/>
          <w:b/>
          <w:sz w:val="21"/>
          <w:szCs w:val="24"/>
        </w:rPr>
        <w:t>Torres PJ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Trinh P</w:t>
      </w:r>
      <w:r>
        <w:rPr>
          <w:rFonts w:hint="default" w:ascii="Times New Roman" w:hAnsi="Times New Roman" w:cs="Times New Roman"/>
          <w:sz w:val="21"/>
          <w:szCs w:val="24"/>
        </w:rPr>
        <w:t xml:space="preserve">, </w:t>
      </w:r>
      <w:r>
        <w:rPr>
          <w:rFonts w:hint="default" w:ascii="Times New Roman" w:hAnsi="Times New Roman" w:cs="Times New Roman"/>
          <w:b/>
          <w:sz w:val="21"/>
          <w:szCs w:val="24"/>
        </w:rPr>
        <w:t>Tripathi A</w:t>
      </w:r>
      <w:r>
        <w:rPr>
          <w:rFonts w:hint="default" w:ascii="Times New Roman" w:hAnsi="Times New Roman" w:cs="Times New Roman"/>
          <w:sz w:val="21"/>
          <w:szCs w:val="24"/>
        </w:rPr>
        <w:t xml:space="preserve">, </w:t>
      </w:r>
      <w:r>
        <w:rPr>
          <w:rFonts w:hint="default" w:ascii="Times New Roman" w:hAnsi="Times New Roman" w:cs="Times New Roman"/>
          <w:b/>
          <w:sz w:val="21"/>
          <w:szCs w:val="24"/>
        </w:rPr>
        <w:t>Turnbaugh PJ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Ul-Hasan S</w:t>
      </w:r>
      <w:r>
        <w:rPr>
          <w:rFonts w:hint="default" w:ascii="Times New Roman" w:hAnsi="Times New Roman" w:cs="Times New Roman"/>
          <w:sz w:val="21"/>
          <w:szCs w:val="24"/>
        </w:rPr>
        <w:t xml:space="preserve">, </w:t>
      </w:r>
      <w:r>
        <w:rPr>
          <w:rFonts w:hint="default" w:ascii="Times New Roman" w:hAnsi="Times New Roman" w:cs="Times New Roman"/>
          <w:b/>
          <w:sz w:val="21"/>
          <w:szCs w:val="24"/>
        </w:rPr>
        <w:t>van der Hooft JJJ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Vargas F</w:t>
      </w:r>
      <w:r>
        <w:rPr>
          <w:rFonts w:hint="default" w:ascii="Times New Roman" w:hAnsi="Times New Roman" w:cs="Times New Roman"/>
          <w:sz w:val="21"/>
          <w:szCs w:val="24"/>
        </w:rPr>
        <w:t xml:space="preserve">, </w:t>
      </w:r>
      <w:r>
        <w:rPr>
          <w:rFonts w:hint="default" w:ascii="Times New Roman" w:hAnsi="Times New Roman" w:cs="Times New Roman"/>
          <w:b/>
          <w:sz w:val="21"/>
          <w:szCs w:val="24"/>
        </w:rPr>
        <w:t>Vázquez-Baeza Y</w:t>
      </w:r>
      <w:r>
        <w:rPr>
          <w:rFonts w:hint="default" w:ascii="Times New Roman" w:hAnsi="Times New Roman" w:cs="Times New Roman"/>
          <w:sz w:val="21"/>
          <w:szCs w:val="24"/>
        </w:rPr>
        <w:t xml:space="preserve">, </w:t>
      </w:r>
      <w:r>
        <w:rPr>
          <w:rFonts w:hint="default" w:ascii="Times New Roman" w:hAnsi="Times New Roman" w:cs="Times New Roman"/>
          <w:b/>
          <w:sz w:val="21"/>
          <w:szCs w:val="24"/>
        </w:rPr>
        <w:t>Vogtmann E</w:t>
      </w:r>
      <w:r>
        <w:rPr>
          <w:rFonts w:hint="default" w:ascii="Times New Roman" w:hAnsi="Times New Roman" w:cs="Times New Roman"/>
          <w:sz w:val="21"/>
          <w:szCs w:val="24"/>
        </w:rPr>
        <w:t xml:space="preserve">, </w:t>
      </w:r>
      <w:r>
        <w:rPr>
          <w:rFonts w:hint="default" w:ascii="Times New Roman" w:hAnsi="Times New Roman" w:cs="Times New Roman"/>
          <w:b/>
          <w:sz w:val="21"/>
          <w:szCs w:val="24"/>
        </w:rPr>
        <w:t>von Hippel M</w:t>
      </w:r>
      <w:r>
        <w:rPr>
          <w:rFonts w:hint="default" w:ascii="Times New Roman" w:hAnsi="Times New Roman" w:cs="Times New Roman"/>
          <w:sz w:val="21"/>
          <w:szCs w:val="24"/>
        </w:rPr>
        <w:t xml:space="preserve">, </w:t>
      </w:r>
      <w:r>
        <w:rPr>
          <w:rFonts w:hint="default" w:ascii="Times New Roman" w:hAnsi="Times New Roman" w:cs="Times New Roman"/>
          <w:b/>
          <w:sz w:val="21"/>
          <w:szCs w:val="24"/>
        </w:rPr>
        <w:t>Walters W</w:t>
      </w:r>
      <w:r>
        <w:rPr>
          <w:rFonts w:hint="default" w:ascii="Times New Roman" w:hAnsi="Times New Roman" w:cs="Times New Roman"/>
          <w:sz w:val="21"/>
          <w:szCs w:val="24"/>
        </w:rPr>
        <w:t xml:space="preserve">, </w:t>
      </w:r>
      <w:r>
        <w:rPr>
          <w:rFonts w:hint="default" w:ascii="Times New Roman" w:hAnsi="Times New Roman" w:cs="Times New Roman"/>
          <w:b/>
          <w:sz w:val="21"/>
          <w:szCs w:val="24"/>
        </w:rPr>
        <w:t>Wan Y</w:t>
      </w:r>
      <w:r>
        <w:rPr>
          <w:rFonts w:hint="default" w:ascii="Times New Roman" w:hAnsi="Times New Roman" w:cs="Times New Roman"/>
          <w:sz w:val="21"/>
          <w:szCs w:val="24"/>
        </w:rPr>
        <w:t xml:space="preserve">, </w:t>
      </w:r>
      <w:r>
        <w:rPr>
          <w:rFonts w:hint="default" w:ascii="Times New Roman" w:hAnsi="Times New Roman" w:cs="Times New Roman"/>
          <w:b/>
          <w:sz w:val="21"/>
          <w:szCs w:val="24"/>
        </w:rPr>
        <w:t>Wang M</w:t>
      </w:r>
      <w:r>
        <w:rPr>
          <w:rFonts w:hint="default" w:ascii="Times New Roman" w:hAnsi="Times New Roman" w:cs="Times New Roman"/>
          <w:sz w:val="21"/>
          <w:szCs w:val="24"/>
        </w:rPr>
        <w:t xml:space="preserve">, </w:t>
      </w:r>
      <w:r>
        <w:rPr>
          <w:rFonts w:hint="default" w:ascii="Times New Roman" w:hAnsi="Times New Roman" w:cs="Times New Roman"/>
          <w:b/>
          <w:sz w:val="21"/>
          <w:szCs w:val="24"/>
        </w:rPr>
        <w:t>Warren 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Weber KC</w:t>
      </w:r>
      <w:r>
        <w:rPr>
          <w:rFonts w:hint="default" w:ascii="Times New Roman" w:hAnsi="Times New Roman" w:cs="Times New Roman"/>
          <w:sz w:val="21"/>
          <w:szCs w:val="24"/>
        </w:rPr>
        <w:t xml:space="preserve">, </w:t>
      </w:r>
      <w:r>
        <w:rPr>
          <w:rFonts w:hint="default" w:ascii="Times New Roman" w:hAnsi="Times New Roman" w:cs="Times New Roman"/>
          <w:b/>
          <w:sz w:val="21"/>
          <w:szCs w:val="24"/>
        </w:rPr>
        <w:t>Williamson CHD</w:t>
      </w:r>
      <w:r>
        <w:rPr>
          <w:rFonts w:hint="default" w:ascii="Times New Roman" w:hAnsi="Times New Roman" w:cs="Times New Roman"/>
          <w:sz w:val="21"/>
          <w:szCs w:val="24"/>
        </w:rPr>
        <w:t xml:space="preserve">, </w:t>
      </w:r>
      <w:r>
        <w:rPr>
          <w:rFonts w:hint="default" w:ascii="Times New Roman" w:hAnsi="Times New Roman" w:cs="Times New Roman"/>
          <w:b/>
          <w:sz w:val="21"/>
          <w:szCs w:val="24"/>
        </w:rPr>
        <w:t>Willis AD</w:t>
      </w:r>
      <w:r>
        <w:rPr>
          <w:rFonts w:hint="default" w:ascii="Times New Roman" w:hAnsi="Times New Roman" w:cs="Times New Roman"/>
          <w:sz w:val="21"/>
          <w:szCs w:val="24"/>
        </w:rPr>
        <w:t xml:space="preserve">, </w:t>
      </w:r>
      <w:r>
        <w:rPr>
          <w:rFonts w:hint="default" w:ascii="Times New Roman" w:hAnsi="Times New Roman" w:cs="Times New Roman"/>
          <w:b/>
          <w:sz w:val="21"/>
          <w:szCs w:val="24"/>
        </w:rPr>
        <w:t>Xu ZZ</w:t>
      </w:r>
      <w:r>
        <w:rPr>
          <w:rFonts w:hint="default" w:ascii="Times New Roman" w:hAnsi="Times New Roman" w:cs="Times New Roman"/>
          <w:sz w:val="21"/>
          <w:szCs w:val="24"/>
        </w:rPr>
        <w:t xml:space="preserve">, </w:t>
      </w:r>
      <w:r>
        <w:rPr>
          <w:rFonts w:hint="default" w:ascii="Times New Roman" w:hAnsi="Times New Roman" w:cs="Times New Roman"/>
          <w:b/>
          <w:sz w:val="21"/>
          <w:szCs w:val="24"/>
        </w:rPr>
        <w:t>Zaneveld JR</w:t>
      </w:r>
      <w:r>
        <w:rPr>
          <w:rFonts w:hint="default" w:ascii="Times New Roman" w:hAnsi="Times New Roman" w:cs="Times New Roman"/>
          <w:sz w:val="21"/>
          <w:szCs w:val="24"/>
        </w:rPr>
        <w:t xml:space="preserve">, </w:t>
      </w:r>
      <w:r>
        <w:rPr>
          <w:rFonts w:hint="default" w:ascii="Times New Roman" w:hAnsi="Times New Roman" w:cs="Times New Roman"/>
          <w:b/>
          <w:sz w:val="21"/>
          <w:szCs w:val="24"/>
        </w:rPr>
        <w:t>Zhang Y</w:t>
      </w:r>
      <w:r>
        <w:rPr>
          <w:rFonts w:hint="default" w:ascii="Times New Roman" w:hAnsi="Times New Roman" w:cs="Times New Roman"/>
          <w:sz w:val="21"/>
          <w:szCs w:val="24"/>
        </w:rPr>
        <w:t xml:space="preserve">, </w:t>
      </w:r>
      <w:r>
        <w:rPr>
          <w:rFonts w:hint="default" w:ascii="Times New Roman" w:hAnsi="Times New Roman" w:cs="Times New Roman"/>
          <w:b/>
          <w:sz w:val="21"/>
          <w:szCs w:val="24"/>
        </w:rPr>
        <w:t>Zhu Q</w:t>
      </w:r>
      <w:r>
        <w:rPr>
          <w:rFonts w:hint="default" w:ascii="Times New Roman" w:hAnsi="Times New Roman" w:cs="Times New Roman"/>
          <w:sz w:val="21"/>
          <w:szCs w:val="24"/>
        </w:rPr>
        <w:t xml:space="preserve">, </w:t>
      </w:r>
      <w:r>
        <w:rPr>
          <w:rFonts w:hint="default" w:ascii="Times New Roman" w:hAnsi="Times New Roman" w:cs="Times New Roman"/>
          <w:b/>
          <w:sz w:val="21"/>
          <w:szCs w:val="24"/>
        </w:rPr>
        <w:t>Knight R</w:t>
      </w:r>
      <w:r>
        <w:rPr>
          <w:rFonts w:hint="default" w:ascii="Times New Roman" w:hAnsi="Times New Roman" w:cs="Times New Roman"/>
          <w:sz w:val="21"/>
          <w:szCs w:val="24"/>
        </w:rPr>
        <w:t xml:space="preserve">, </w:t>
      </w:r>
      <w:r>
        <w:rPr>
          <w:rFonts w:hint="default" w:ascii="Times New Roman" w:hAnsi="Times New Roman" w:cs="Times New Roman"/>
          <w:b/>
          <w:sz w:val="21"/>
          <w:szCs w:val="24"/>
        </w:rPr>
        <w:t>Caporaso JG</w:t>
      </w:r>
      <w:r>
        <w:rPr>
          <w:rFonts w:hint="default" w:ascii="Times New Roman" w:hAnsi="Times New Roman" w:cs="Times New Roman"/>
          <w:sz w:val="21"/>
          <w:szCs w:val="24"/>
        </w:rPr>
        <w:t xml:space="preserve">. Reproducible, interactive, scalable and extensible microbiome data science using QIIME 2. </w:t>
      </w:r>
      <w:r>
        <w:rPr>
          <w:rFonts w:hint="default" w:ascii="Times New Roman" w:hAnsi="Times New Roman" w:cs="Times New Roman"/>
          <w:i/>
          <w:sz w:val="21"/>
          <w:szCs w:val="24"/>
        </w:rPr>
        <w:t>Nat Biotechnol</w:t>
      </w:r>
      <w:r>
        <w:rPr>
          <w:rFonts w:hint="default" w:ascii="Times New Roman" w:hAnsi="Times New Roman" w:cs="Times New Roman"/>
          <w:sz w:val="21"/>
          <w:szCs w:val="24"/>
        </w:rPr>
        <w:t xml:space="preserve"> 37: 852–857, 2019. doi: 10.1038/s41587-019-0209-9.</w:t>
      </w:r>
    </w:p>
    <w:p>
      <w:pPr>
        <w:pStyle w:val="7"/>
        <w:bidi w:val="0"/>
        <w:rPr>
          <w:rFonts w:hint="default" w:ascii="Times New Roman" w:hAnsi="Times New Roman" w:cs="Times New Roman"/>
          <w:sz w:val="21"/>
          <w:szCs w:val="24"/>
        </w:rPr>
      </w:pPr>
      <w:r>
        <w:rPr>
          <w:rFonts w:hint="default" w:ascii="Times New Roman" w:hAnsi="Times New Roman" w:cs="Times New Roman"/>
          <w:sz w:val="21"/>
          <w:szCs w:val="24"/>
        </w:rPr>
        <w:t xml:space="preserve">4. </w:t>
      </w:r>
      <w:r>
        <w:rPr>
          <w:rFonts w:hint="default" w:ascii="Times New Roman" w:hAnsi="Times New Roman" w:cs="Times New Roman"/>
          <w:sz w:val="21"/>
          <w:szCs w:val="24"/>
        </w:rPr>
        <w:tab/>
      </w:r>
      <w:r>
        <w:rPr>
          <w:rFonts w:hint="default" w:ascii="Times New Roman" w:hAnsi="Times New Roman" w:cs="Times New Roman"/>
          <w:b/>
          <w:sz w:val="21"/>
          <w:szCs w:val="24"/>
        </w:rPr>
        <w:t>Qiu 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Zhou C</w:t>
      </w:r>
      <w:r>
        <w:rPr>
          <w:rFonts w:hint="default" w:ascii="Times New Roman" w:hAnsi="Times New Roman" w:cs="Times New Roman"/>
          <w:sz w:val="21"/>
          <w:szCs w:val="24"/>
        </w:rPr>
        <w:t xml:space="preserve">, </w:t>
      </w:r>
      <w:r>
        <w:rPr>
          <w:rFonts w:hint="default" w:ascii="Times New Roman" w:hAnsi="Times New Roman" w:cs="Times New Roman"/>
          <w:b/>
          <w:sz w:val="21"/>
          <w:szCs w:val="24"/>
        </w:rPr>
        <w:t>Xiang S</w:t>
      </w:r>
      <w:r>
        <w:rPr>
          <w:rFonts w:hint="default" w:ascii="Times New Roman" w:hAnsi="Times New Roman" w:cs="Times New Roman"/>
          <w:sz w:val="21"/>
          <w:szCs w:val="24"/>
        </w:rPr>
        <w:t xml:space="preserve">, </w:t>
      </w:r>
      <w:r>
        <w:rPr>
          <w:rFonts w:hint="default" w:ascii="Times New Roman" w:hAnsi="Times New Roman" w:cs="Times New Roman"/>
          <w:b/>
          <w:sz w:val="21"/>
          <w:szCs w:val="24"/>
        </w:rPr>
        <w:t>Dong 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Zhu Q</w:t>
      </w:r>
      <w:r>
        <w:rPr>
          <w:rFonts w:hint="default" w:ascii="Times New Roman" w:hAnsi="Times New Roman" w:cs="Times New Roman"/>
          <w:sz w:val="21"/>
          <w:szCs w:val="24"/>
        </w:rPr>
        <w:t xml:space="preserve">, </w:t>
      </w:r>
      <w:r>
        <w:rPr>
          <w:rFonts w:hint="default" w:ascii="Times New Roman" w:hAnsi="Times New Roman" w:cs="Times New Roman"/>
          <w:b/>
          <w:sz w:val="21"/>
          <w:szCs w:val="24"/>
        </w:rPr>
        <w:t>Yin J</w:t>
      </w:r>
      <w:r>
        <w:rPr>
          <w:rFonts w:hint="default" w:ascii="Times New Roman" w:hAnsi="Times New Roman" w:cs="Times New Roman"/>
          <w:sz w:val="21"/>
          <w:szCs w:val="24"/>
        </w:rPr>
        <w:t xml:space="preserve">, </w:t>
      </w:r>
      <w:r>
        <w:rPr>
          <w:rFonts w:hint="default" w:ascii="Times New Roman" w:hAnsi="Times New Roman" w:cs="Times New Roman"/>
          <w:b/>
          <w:sz w:val="21"/>
          <w:szCs w:val="24"/>
        </w:rPr>
        <w:t>Lu X</w:t>
      </w:r>
      <w:r>
        <w:rPr>
          <w:rFonts w:hint="default" w:ascii="Times New Roman" w:hAnsi="Times New Roman" w:cs="Times New Roman"/>
          <w:sz w:val="21"/>
          <w:szCs w:val="24"/>
        </w:rPr>
        <w:t xml:space="preserve">, </w:t>
      </w:r>
      <w:r>
        <w:rPr>
          <w:rFonts w:hint="default" w:ascii="Times New Roman" w:hAnsi="Times New Roman" w:cs="Times New Roman"/>
          <w:b/>
          <w:sz w:val="21"/>
          <w:szCs w:val="24"/>
        </w:rPr>
        <w:t>Xiao Z</w:t>
      </w:r>
      <w:r>
        <w:rPr>
          <w:rFonts w:hint="default" w:ascii="Times New Roman" w:hAnsi="Times New Roman" w:cs="Times New Roman"/>
          <w:sz w:val="21"/>
          <w:szCs w:val="24"/>
        </w:rPr>
        <w:t xml:space="preserve">. Association Between Trajectory Patterns of Body Mass Index Change Up to 10 Months and Early Gut Microbiota in Preterm Infants. </w:t>
      </w:r>
      <w:r>
        <w:rPr>
          <w:rFonts w:hint="default" w:ascii="Times New Roman" w:hAnsi="Times New Roman" w:cs="Times New Roman"/>
          <w:i/>
          <w:sz w:val="21"/>
          <w:szCs w:val="24"/>
        </w:rPr>
        <w:t>Front Microbiol</w:t>
      </w:r>
      <w:r>
        <w:rPr>
          <w:rFonts w:hint="default" w:ascii="Times New Roman" w:hAnsi="Times New Roman" w:cs="Times New Roman"/>
          <w:sz w:val="21"/>
          <w:szCs w:val="24"/>
        </w:rPr>
        <w:t xml:space="preserve"> 13: 828275, 2022. doi: 10.3389/fmicb.2022.828275.</w:t>
      </w:r>
    </w:p>
    <w:p>
      <w:pPr>
        <w:pStyle w:val="7"/>
        <w:bidi w:val="0"/>
        <w:rPr>
          <w:rFonts w:hint="default" w:ascii="Times New Roman" w:hAnsi="Times New Roman" w:cs="Times New Roman"/>
          <w:sz w:val="21"/>
          <w:szCs w:val="24"/>
        </w:rPr>
      </w:pPr>
      <w:r>
        <w:rPr>
          <w:rFonts w:hint="default" w:ascii="Times New Roman" w:hAnsi="Times New Roman" w:cs="Times New Roman"/>
          <w:sz w:val="21"/>
          <w:szCs w:val="24"/>
        </w:rPr>
        <w:t xml:space="preserve">5. </w:t>
      </w:r>
      <w:r>
        <w:rPr>
          <w:rFonts w:hint="default" w:ascii="Times New Roman" w:hAnsi="Times New Roman" w:cs="Times New Roman"/>
          <w:sz w:val="21"/>
          <w:szCs w:val="24"/>
        </w:rPr>
        <w:tab/>
      </w:r>
      <w:r>
        <w:rPr>
          <w:rFonts w:hint="default" w:ascii="Times New Roman" w:hAnsi="Times New Roman" w:cs="Times New Roman"/>
          <w:b/>
          <w:sz w:val="21"/>
          <w:szCs w:val="24"/>
        </w:rPr>
        <w:t>Zwittink RD</w:t>
      </w:r>
      <w:r>
        <w:rPr>
          <w:rFonts w:hint="default" w:ascii="Times New Roman" w:hAnsi="Times New Roman" w:cs="Times New Roman"/>
          <w:sz w:val="21"/>
          <w:szCs w:val="24"/>
        </w:rPr>
        <w:t xml:space="preserve">, </w:t>
      </w:r>
      <w:r>
        <w:rPr>
          <w:rFonts w:hint="default" w:ascii="Times New Roman" w:hAnsi="Times New Roman" w:cs="Times New Roman"/>
          <w:b/>
          <w:sz w:val="21"/>
          <w:szCs w:val="24"/>
        </w:rPr>
        <w:t>van Zoeren-Grobben D</w:t>
      </w:r>
      <w:r>
        <w:rPr>
          <w:rFonts w:hint="default" w:ascii="Times New Roman" w:hAnsi="Times New Roman" w:cs="Times New Roman"/>
          <w:sz w:val="21"/>
          <w:szCs w:val="24"/>
        </w:rPr>
        <w:t xml:space="preserve">, </w:t>
      </w:r>
      <w:r>
        <w:rPr>
          <w:rFonts w:hint="default" w:ascii="Times New Roman" w:hAnsi="Times New Roman" w:cs="Times New Roman"/>
          <w:b/>
          <w:sz w:val="21"/>
          <w:szCs w:val="24"/>
        </w:rPr>
        <w:t>Martin R</w:t>
      </w:r>
      <w:r>
        <w:rPr>
          <w:rFonts w:hint="default" w:ascii="Times New Roman" w:hAnsi="Times New Roman" w:cs="Times New Roman"/>
          <w:sz w:val="21"/>
          <w:szCs w:val="24"/>
        </w:rPr>
        <w:t xml:space="preserve">, </w:t>
      </w:r>
      <w:r>
        <w:rPr>
          <w:rFonts w:hint="default" w:ascii="Times New Roman" w:hAnsi="Times New Roman" w:cs="Times New Roman"/>
          <w:b/>
          <w:sz w:val="21"/>
          <w:szCs w:val="24"/>
        </w:rPr>
        <w:t>van Lingen RA</w:t>
      </w:r>
      <w:r>
        <w:rPr>
          <w:rFonts w:hint="default" w:ascii="Times New Roman" w:hAnsi="Times New Roman" w:cs="Times New Roman"/>
          <w:sz w:val="21"/>
          <w:szCs w:val="24"/>
        </w:rPr>
        <w:t xml:space="preserve">, </w:t>
      </w:r>
      <w:r>
        <w:rPr>
          <w:rFonts w:hint="default" w:ascii="Times New Roman" w:hAnsi="Times New Roman" w:cs="Times New Roman"/>
          <w:b/>
          <w:sz w:val="21"/>
          <w:szCs w:val="24"/>
        </w:rPr>
        <w:t>Jebbink LJG</w:t>
      </w:r>
      <w:r>
        <w:rPr>
          <w:rFonts w:hint="default" w:ascii="Times New Roman" w:hAnsi="Times New Roman" w:cs="Times New Roman"/>
          <w:sz w:val="21"/>
          <w:szCs w:val="24"/>
        </w:rPr>
        <w:t xml:space="preserve">, </w:t>
      </w:r>
      <w:r>
        <w:rPr>
          <w:rFonts w:hint="default" w:ascii="Times New Roman" w:hAnsi="Times New Roman" w:cs="Times New Roman"/>
          <w:b/>
          <w:sz w:val="21"/>
          <w:szCs w:val="24"/>
        </w:rPr>
        <w:t>Boeren S</w:t>
      </w:r>
      <w:r>
        <w:rPr>
          <w:rFonts w:hint="default" w:ascii="Times New Roman" w:hAnsi="Times New Roman" w:cs="Times New Roman"/>
          <w:sz w:val="21"/>
          <w:szCs w:val="24"/>
        </w:rPr>
        <w:t xml:space="preserve">, </w:t>
      </w:r>
      <w:r>
        <w:rPr>
          <w:rFonts w:hint="default" w:ascii="Times New Roman" w:hAnsi="Times New Roman" w:cs="Times New Roman"/>
          <w:b/>
          <w:sz w:val="21"/>
          <w:szCs w:val="24"/>
        </w:rPr>
        <w:t>Renes IB</w:t>
      </w:r>
      <w:r>
        <w:rPr>
          <w:rFonts w:hint="default" w:ascii="Times New Roman" w:hAnsi="Times New Roman" w:cs="Times New Roman"/>
          <w:sz w:val="21"/>
          <w:szCs w:val="24"/>
        </w:rPr>
        <w:t xml:space="preserve">, </w:t>
      </w:r>
      <w:r>
        <w:rPr>
          <w:rFonts w:hint="default" w:ascii="Times New Roman" w:hAnsi="Times New Roman" w:cs="Times New Roman"/>
          <w:b/>
          <w:sz w:val="21"/>
          <w:szCs w:val="24"/>
        </w:rPr>
        <w:t>van Elburg RM</w:t>
      </w:r>
      <w:r>
        <w:rPr>
          <w:rFonts w:hint="default" w:ascii="Times New Roman" w:hAnsi="Times New Roman" w:cs="Times New Roman"/>
          <w:sz w:val="21"/>
          <w:szCs w:val="24"/>
        </w:rPr>
        <w:t xml:space="preserve">, </w:t>
      </w:r>
      <w:r>
        <w:rPr>
          <w:rFonts w:hint="default" w:ascii="Times New Roman" w:hAnsi="Times New Roman" w:cs="Times New Roman"/>
          <w:b/>
          <w:sz w:val="21"/>
          <w:szCs w:val="24"/>
        </w:rPr>
        <w:t>Belzer C</w:t>
      </w:r>
      <w:r>
        <w:rPr>
          <w:rFonts w:hint="default" w:ascii="Times New Roman" w:hAnsi="Times New Roman" w:cs="Times New Roman"/>
          <w:sz w:val="21"/>
          <w:szCs w:val="24"/>
        </w:rPr>
        <w:t xml:space="preserve">, </w:t>
      </w:r>
      <w:r>
        <w:rPr>
          <w:rFonts w:hint="default" w:ascii="Times New Roman" w:hAnsi="Times New Roman" w:cs="Times New Roman"/>
          <w:b/>
          <w:sz w:val="21"/>
          <w:szCs w:val="24"/>
        </w:rPr>
        <w:t>Knol J</w:t>
      </w:r>
      <w:r>
        <w:rPr>
          <w:rFonts w:hint="default" w:ascii="Times New Roman" w:hAnsi="Times New Roman" w:cs="Times New Roman"/>
          <w:sz w:val="21"/>
          <w:szCs w:val="24"/>
        </w:rPr>
        <w:t>. Metaproteomics reveals functional differences in intestinal microbiota development of preterm infants*□S. .</w:t>
      </w:r>
    </w:p>
    <w:p>
      <w:pPr>
        <w:pStyle w:val="7"/>
        <w:bidi w:val="0"/>
        <w:rPr>
          <w:rFonts w:hint="default" w:ascii="Times New Roman" w:hAnsi="Times New Roman" w:cs="Times New Roman"/>
          <w:sz w:val="21"/>
          <w:szCs w:val="24"/>
        </w:rPr>
      </w:pPr>
      <w:r>
        <w:rPr>
          <w:rFonts w:hint="default" w:ascii="Times New Roman" w:hAnsi="Times New Roman" w:cs="Times New Roman"/>
          <w:sz w:val="21"/>
          <w:szCs w:val="24"/>
        </w:rPr>
        <w:t xml:space="preserve">6. </w:t>
      </w:r>
      <w:r>
        <w:rPr>
          <w:rFonts w:hint="default" w:ascii="Times New Roman" w:hAnsi="Times New Roman" w:cs="Times New Roman"/>
          <w:sz w:val="21"/>
          <w:szCs w:val="24"/>
        </w:rPr>
        <w:tab/>
      </w:r>
      <w:r>
        <w:rPr>
          <w:rFonts w:hint="default" w:ascii="Times New Roman" w:hAnsi="Times New Roman" w:cs="Times New Roman"/>
          <w:b/>
          <w:sz w:val="21"/>
          <w:szCs w:val="24"/>
        </w:rPr>
        <w:t>Ringnér M</w:t>
      </w:r>
      <w:r>
        <w:rPr>
          <w:rFonts w:hint="default" w:ascii="Times New Roman" w:hAnsi="Times New Roman" w:cs="Times New Roman"/>
          <w:sz w:val="21"/>
          <w:szCs w:val="24"/>
        </w:rPr>
        <w:t xml:space="preserve">. What is principal component analysis? </w:t>
      </w:r>
      <w:r>
        <w:rPr>
          <w:rFonts w:hint="default" w:ascii="Times New Roman" w:hAnsi="Times New Roman" w:cs="Times New Roman"/>
          <w:i/>
          <w:sz w:val="21"/>
          <w:szCs w:val="24"/>
        </w:rPr>
        <w:t>Nat Biotechnol</w:t>
      </w:r>
      <w:r>
        <w:rPr>
          <w:rFonts w:hint="default" w:ascii="Times New Roman" w:hAnsi="Times New Roman" w:cs="Times New Roman"/>
          <w:sz w:val="21"/>
          <w:szCs w:val="24"/>
        </w:rPr>
        <w:t xml:space="preserve"> 26: 303–304, 2008. doi: 10.1038/nbt0308-303.</w:t>
      </w:r>
    </w:p>
    <w:p>
      <w:pPr>
        <w:spacing w:line="480" w:lineRule="auto"/>
        <w:rPr>
          <w:rFonts w:hint="default" w:ascii="Times New Roman" w:hAnsi="Times New Roman" w:eastAsia="黑体" w:cs="Times New Roman"/>
          <w:b w:val="0"/>
          <w:bCs w:val="0"/>
          <w:szCs w:val="21"/>
          <w:lang w:val="en-US" w:eastAsia="zh-CN"/>
        </w:rPr>
      </w:pPr>
      <w:r>
        <w:rPr>
          <w:rFonts w:hint="default" w:ascii="Times New Roman" w:hAnsi="Times New Roman" w:eastAsia="黑体" w:cs="Times New Roman"/>
          <w:b w:val="0"/>
          <w:bCs w:val="0"/>
          <w:szCs w:val="21"/>
          <w:lang w:val="en-US" w:eastAsia="zh-CN"/>
        </w:rPr>
        <w:fldChar w:fldCharType="end"/>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wOWJiOWVkMTRmYWNlODQ5YmJmMGJkZTU0NTVlMGIifQ=="/>
  </w:docVars>
  <w:rsids>
    <w:rsidRoot w:val="00172A27"/>
    <w:rsid w:val="04CB5FDF"/>
    <w:rsid w:val="0A7D074E"/>
    <w:rsid w:val="0DD203DE"/>
    <w:rsid w:val="0E493638"/>
    <w:rsid w:val="0ED35312"/>
    <w:rsid w:val="102A2211"/>
    <w:rsid w:val="112C778A"/>
    <w:rsid w:val="11901023"/>
    <w:rsid w:val="136C6BDF"/>
    <w:rsid w:val="14FC26DE"/>
    <w:rsid w:val="1629525B"/>
    <w:rsid w:val="19FA1FBA"/>
    <w:rsid w:val="1C8A0944"/>
    <w:rsid w:val="27625362"/>
    <w:rsid w:val="35700359"/>
    <w:rsid w:val="36A8789A"/>
    <w:rsid w:val="374F4929"/>
    <w:rsid w:val="3B057795"/>
    <w:rsid w:val="3C826C32"/>
    <w:rsid w:val="3CA37266"/>
    <w:rsid w:val="43F9698D"/>
    <w:rsid w:val="46EB5A91"/>
    <w:rsid w:val="471825FE"/>
    <w:rsid w:val="4BC82845"/>
    <w:rsid w:val="4DE80F7C"/>
    <w:rsid w:val="4E5C761F"/>
    <w:rsid w:val="4FEE7AF3"/>
    <w:rsid w:val="504D2283"/>
    <w:rsid w:val="51E32C25"/>
    <w:rsid w:val="53BC5A15"/>
    <w:rsid w:val="57500DC5"/>
    <w:rsid w:val="57845B94"/>
    <w:rsid w:val="599B3347"/>
    <w:rsid w:val="5B670302"/>
    <w:rsid w:val="63C610F7"/>
    <w:rsid w:val="67AE2497"/>
    <w:rsid w:val="67E60C89"/>
    <w:rsid w:val="689F2DFF"/>
    <w:rsid w:val="69FE26E2"/>
    <w:rsid w:val="6E9D5013"/>
    <w:rsid w:val="6F7E6BF3"/>
    <w:rsid w:val="710B6BAC"/>
    <w:rsid w:val="731F249B"/>
    <w:rsid w:val="792C4F2B"/>
    <w:rsid w:val="7D3134F6"/>
    <w:rsid w:val="7DB91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paragraph" w:customStyle="1" w:styleId="7">
    <w:name w:val="Bibliography"/>
    <w:basedOn w:val="1"/>
    <w:qFormat/>
    <w:uiPriority w:val="0"/>
    <w:pPr>
      <w:tabs>
        <w:tab w:val="left" w:pos="384"/>
      </w:tabs>
      <w:spacing w:after="240"/>
      <w:ind w:left="384" w:hanging="384"/>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951</Words>
  <Characters>5279</Characters>
  <Lines>0</Lines>
  <Paragraphs>0</Paragraphs>
  <TotalTime>2</TotalTime>
  <ScaleCrop>false</ScaleCrop>
  <LinksUpToDate>false</LinksUpToDate>
  <CharactersWithSpaces>6225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2023-04-30T22:50:00Z</dcterms:created>
  <dc:creator>Evan9</dc:creator>
  <cp:lastModifiedBy>差不多先生</cp:lastModifiedBy>
  <dcterms:modified xsi:type="dcterms:W3CDTF">2023-05-21T09:48:04Z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21B37DD2D5C04A5EB07B46614D72D9A9_12</vt:lpwstr>
  </property>
  <property fmtid="{D5CDD505-2E9C-101B-9397-08002B2CF9AE}" pid="4" name="ZOTERO_PREF_1">
    <vt:lpwstr>&lt;data data-version="3" zotero-version="6.0.26"&gt;&lt;session id="IVZZ3ZXQ"/&gt;&lt;style id="http://www.zotero.org/styles/ajp-gastrointestinal-and-liver-physiology" hasBibliography="1" bibliographyStyleHasBeenSet="1"/&gt;&lt;prefs&gt;&lt;pref name="fieldType" value="Field"/&gt;&lt;pr</vt:lpwstr>
  </property>
  <property fmtid="{D5CDD505-2E9C-101B-9397-08002B2CF9AE}" pid="5" name="ZOTERO_PREF_2">
    <vt:lpwstr>ef name="automaticJournalAbbreviations" value="true"/&gt;&lt;/prefs&gt;&lt;/data&gt;</vt:lpwstr>
  </property>
</Properties>
</file>