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927488" w14:textId="367A21A0" w:rsidR="00DA4920" w:rsidRDefault="00756131" w:rsidP="00DA4920">
      <w:pPr>
        <w:spacing w:beforeLines="40" w:before="96" w:afterLines="40" w:after="96"/>
        <w:rPr>
          <w:rFonts w:ascii="Raleway" w:eastAsia="Raleway" w:hAnsi="Raleway" w:cs="Times New Roman"/>
          <w:b/>
          <w:bCs/>
          <w:color w:val="134C8F"/>
          <w14:numSpacing w14:val="tabular"/>
        </w:rPr>
      </w:pPr>
      <w:r>
        <w:rPr>
          <w:rFonts w:ascii="Raleway" w:eastAsia="Raleway" w:hAnsi="Raleway" w:cs="Times New Roman"/>
          <w:b/>
          <w:bCs/>
          <w:color w:val="134C8F"/>
          <w14:numSpacing w14:val="tabular"/>
        </w:rPr>
        <w:t xml:space="preserve">METODO CASO: </w:t>
      </w:r>
      <w:r w:rsidRPr="00756131">
        <w:rPr>
          <w:rFonts w:ascii="Raleway" w:eastAsia="Raleway" w:hAnsi="Raleway" w:cs="Times New Roman"/>
          <w:b/>
          <w:bCs/>
          <w:color w:val="134C8F"/>
          <w14:numSpacing w14:val="tabular"/>
        </w:rPr>
        <w:t>HISTORIA CLÍNICA ELECTRÓNICA</w:t>
      </w:r>
    </w:p>
    <w:p w14:paraId="7C64F993" w14:textId="77777777" w:rsidR="00756131" w:rsidRPr="00222E69" w:rsidRDefault="00756131" w:rsidP="00DA4920">
      <w:pPr>
        <w:spacing w:beforeLines="40" w:before="96" w:afterLines="40" w:after="96"/>
        <w:rPr>
          <w:rFonts w:ascii="Raleway" w:eastAsia="Raleway" w:hAnsi="Raleway" w:cs="Times New Roman"/>
          <w:b/>
          <w:bCs/>
          <w:color w:val="134C8F"/>
          <w14:numSpacing w14:val="tabular"/>
        </w:rPr>
      </w:pPr>
    </w:p>
    <w:p w14:paraId="1581893A" w14:textId="77777777" w:rsidR="00756131" w:rsidRPr="00756131" w:rsidRDefault="00756131" w:rsidP="00756131">
      <w:pPr>
        <w:spacing w:beforeLines="40" w:before="96" w:afterLines="40" w:after="96"/>
        <w:rPr>
          <w:rFonts w:ascii="Raleway" w:eastAsia="Raleway" w:hAnsi="Raleway" w:cs="Times New Roman"/>
          <w:b/>
          <w:bCs/>
          <w:color w:val="134C8F"/>
          <w:lang w:val="es-MX"/>
          <w14:numSpacing w14:val="tabular"/>
        </w:rPr>
      </w:pPr>
      <w:r w:rsidRPr="00756131">
        <w:rPr>
          <w:rFonts w:ascii="Raleway" w:eastAsia="Raleway" w:hAnsi="Raleway" w:cs="Times New Roman"/>
          <w:b/>
          <w:bCs/>
          <w:color w:val="134C8F"/>
          <w:lang w:val="es-MX"/>
          <w14:numSpacing w14:val="tabular"/>
        </w:rPr>
        <w:t>Pregunta 1: Impacto de los valores NULL y NOT NULL en la integridad de datos</w:t>
      </w:r>
    </w:p>
    <w:p w14:paraId="257A3550" w14:textId="36659A70" w:rsidR="00756131" w:rsidRDefault="00756131" w:rsidP="00756131">
      <w:pPr>
        <w:spacing w:beforeLines="40" w:before="96" w:afterLines="40" w:after="96"/>
        <w:rPr>
          <w:rFonts w:ascii="Raleway" w:eastAsia="Raleway" w:hAnsi="Raleway" w:cs="Times New Roman"/>
          <w:color w:val="134C8F"/>
          <w14:numSpacing w14:val="tabular"/>
        </w:rPr>
      </w:pPr>
      <w:r w:rsidRPr="00756131">
        <w:rPr>
          <w:rFonts w:ascii="Raleway" w:eastAsia="Raleway" w:hAnsi="Raleway" w:cs="Times New Roman"/>
          <w:color w:val="134C8F"/>
          <w:lang w:val="es-MX"/>
          <w14:numSpacing w14:val="tabular"/>
        </w:rPr>
        <w:t xml:space="preserve">En una base de datos relacional, un valor NULL representa la ausencia de un dato (desconocido o no aplicable), lo cual difiere de un valor vacío o cero. Permitir NULL en campos críticos puede comprometer la </w:t>
      </w:r>
      <w:r w:rsidRPr="00756131">
        <w:rPr>
          <w:rFonts w:ascii="Raleway" w:eastAsia="Raleway" w:hAnsi="Raleway" w:cs="Times New Roman"/>
          <w:b/>
          <w:bCs/>
          <w:color w:val="134C8F"/>
          <w:lang w:val="es-MX"/>
          <w14:numSpacing w14:val="tabular"/>
        </w:rPr>
        <w:t>integridad de los datos</w:t>
      </w:r>
      <w:r w:rsidRPr="00756131">
        <w:rPr>
          <w:rFonts w:ascii="Raleway" w:eastAsia="Raleway" w:hAnsi="Raleway" w:cs="Times New Roman"/>
          <w:color w:val="134C8F"/>
          <w:lang w:val="es-MX"/>
          <w14:numSpacing w14:val="tabular"/>
        </w:rPr>
        <w:t xml:space="preserve"> al producir registros incompletos o ambiguos. Por ejemplo, si en el sistema HCE (Historia Clínica Electrónica) se dejara el nombre de un paciente como NULL, no podríamos conocer la identidad del paciente en ese registro. Las restricciones NOT NULL forman parte de la </w:t>
      </w:r>
      <w:r w:rsidRPr="00756131">
        <w:rPr>
          <w:rFonts w:ascii="Raleway" w:eastAsia="Raleway" w:hAnsi="Raleway" w:cs="Times New Roman"/>
          <w:b/>
          <w:bCs/>
          <w:color w:val="134C8F"/>
          <w:lang w:val="es-MX"/>
          <w14:numSpacing w14:val="tabular"/>
        </w:rPr>
        <w:t>integridad de dominio</w:t>
      </w:r>
      <w:r w:rsidRPr="00756131">
        <w:rPr>
          <w:rFonts w:ascii="Raleway" w:eastAsia="Raleway" w:hAnsi="Raleway" w:cs="Times New Roman"/>
          <w:color w:val="134C8F"/>
          <w:lang w:val="es-MX"/>
          <w14:numSpacing w14:val="tabular"/>
        </w:rPr>
        <w:t>, ya que garantizan que ciertas columnas obligatoriamente contengan un dato válido​</w:t>
      </w:r>
      <w:r>
        <w:rPr>
          <w:rFonts w:ascii="Raleway" w:eastAsia="Raleway" w:hAnsi="Raleway" w:cs="Times New Roman"/>
          <w:color w:val="134C8F"/>
          <w:lang w:val="es-MX"/>
          <w14:numSpacing w14:val="tabular"/>
        </w:rPr>
        <w:t xml:space="preserve">. </w:t>
      </w:r>
      <w:r w:rsidRPr="00756131">
        <w:rPr>
          <w:rFonts w:ascii="Raleway" w:eastAsia="Raleway" w:hAnsi="Raleway" w:cs="Times New Roman"/>
          <w:color w:val="134C8F"/>
          <w14:numSpacing w14:val="tabular"/>
        </w:rPr>
        <w:t>En la creación de tablas SQL, esto se especifica declarando la columna con NOT NULL en la sentencia CREATE TABLE</w:t>
      </w:r>
      <w:r>
        <w:rPr>
          <w:rFonts w:ascii="Raleway" w:eastAsia="Raleway" w:hAnsi="Raleway" w:cs="Times New Roman"/>
          <w:color w:val="134C8F"/>
          <w14:numSpacing w14:val="tabular"/>
        </w:rPr>
        <w:t>.</w:t>
      </w:r>
    </w:p>
    <w:p w14:paraId="787FFB30" w14:textId="629D1269" w:rsidR="00756131" w:rsidRDefault="00756131" w:rsidP="00756131">
      <w:pPr>
        <w:spacing w:beforeLines="40" w:before="96" w:afterLines="40" w:after="96"/>
        <w:rPr>
          <w:rFonts w:ascii="Raleway" w:eastAsia="Raleway" w:hAnsi="Raleway" w:cs="Times New Roman"/>
          <w:color w:val="134C8F"/>
          <w14:numSpacing w14:val="tabular"/>
        </w:rPr>
      </w:pPr>
      <w:r w:rsidRPr="00756131">
        <w:rPr>
          <w:rFonts w:ascii="Raleway" w:eastAsia="Raleway" w:hAnsi="Raleway" w:cs="Times New Roman"/>
          <w:color w:val="134C8F"/>
          <w14:numSpacing w14:val="tabular"/>
        </w:rPr>
        <w:t xml:space="preserve">Aplicar NOT NULL asegura </w:t>
      </w:r>
      <w:r w:rsidRPr="00756131">
        <w:rPr>
          <w:rFonts w:ascii="Raleway" w:eastAsia="Raleway" w:hAnsi="Raleway" w:cs="Times New Roman"/>
          <w:i/>
          <w:iCs/>
          <w:color w:val="134C8F"/>
          <w14:numSpacing w14:val="tabular"/>
        </w:rPr>
        <w:t>completitud</w:t>
      </w:r>
      <w:r w:rsidRPr="00756131">
        <w:rPr>
          <w:rFonts w:ascii="Raleway" w:eastAsia="Raleway" w:hAnsi="Raleway" w:cs="Times New Roman"/>
          <w:color w:val="134C8F"/>
          <w14:numSpacing w14:val="tabular"/>
        </w:rPr>
        <w:t xml:space="preserve"> de la información: un dato requerido (por ejemplo, el número de identificación del paciente o la fecha de una consulta) nunca quedará sin rellenar. En el HCE desarrollado, se usaron restricciones NOT NULL en campos esenciales como la identificación del paciente, del médico y la fecha de consulta, para impedir la ausencia de información crucial. Por ejemplo, la tabla Paciente pudo definirse con una columna Nombre </w:t>
      </w:r>
      <w:r w:rsidRPr="00756131">
        <w:rPr>
          <w:rFonts w:ascii="Raleway" w:eastAsia="Raleway" w:hAnsi="Raleway" w:cs="Times New Roman"/>
          <w:color w:val="134C8F"/>
          <w14:numSpacing w14:val="tabular"/>
        </w:rPr>
        <w:t>VARCHAR (</w:t>
      </w:r>
      <w:r w:rsidRPr="00756131">
        <w:rPr>
          <w:rFonts w:ascii="Raleway" w:eastAsia="Raleway" w:hAnsi="Raleway" w:cs="Times New Roman"/>
          <w:color w:val="134C8F"/>
          <w14:numSpacing w14:val="tabular"/>
        </w:rPr>
        <w:t xml:space="preserve">50) NOT NULL y la tabla </w:t>
      </w:r>
      <w:proofErr w:type="spellStart"/>
      <w:r w:rsidRPr="00756131">
        <w:rPr>
          <w:rFonts w:ascii="Raleway" w:eastAsia="Raleway" w:hAnsi="Raleway" w:cs="Times New Roman"/>
          <w:color w:val="134C8F"/>
          <w14:numSpacing w14:val="tabular"/>
        </w:rPr>
        <w:t>ConsultaMedica</w:t>
      </w:r>
      <w:proofErr w:type="spellEnd"/>
      <w:r w:rsidRPr="00756131">
        <w:rPr>
          <w:rFonts w:ascii="Raleway" w:eastAsia="Raleway" w:hAnsi="Raleway" w:cs="Times New Roman"/>
          <w:color w:val="134C8F"/>
          <w14:numSpacing w14:val="tabular"/>
        </w:rPr>
        <w:t xml:space="preserve"> con Fecha DATE NOT NULL. De esta manera, el SGBD rechaza cualquier inserción de consulta sin fecha o paciente sin nombre, preservando la integridad.</w:t>
      </w:r>
    </w:p>
    <w:p w14:paraId="7E304169" w14:textId="22F1160D" w:rsidR="00756131" w:rsidRDefault="00756131" w:rsidP="00756131">
      <w:pPr>
        <w:spacing w:beforeLines="40" w:before="96" w:afterLines="40" w:after="96"/>
        <w:rPr>
          <w:rFonts w:ascii="Raleway" w:eastAsia="Raleway" w:hAnsi="Raleway" w:cs="Times New Roman"/>
          <w:color w:val="134C8F"/>
          <w14:numSpacing w14:val="tabular"/>
        </w:rPr>
      </w:pPr>
      <w:r w:rsidRPr="00756131">
        <w:rPr>
          <w:rFonts w:ascii="Raleway" w:eastAsia="Raleway" w:hAnsi="Raleway" w:cs="Times New Roman"/>
          <w:color w:val="134C8F"/>
          <w14:numSpacing w14:val="tabular"/>
        </w:rPr>
        <w:t xml:space="preserve">Cabe mencionar </w:t>
      </w:r>
      <w:proofErr w:type="gramStart"/>
      <w:r w:rsidRPr="00756131">
        <w:rPr>
          <w:rFonts w:ascii="Raleway" w:eastAsia="Raleway" w:hAnsi="Raleway" w:cs="Times New Roman"/>
          <w:color w:val="134C8F"/>
          <w14:numSpacing w14:val="tabular"/>
        </w:rPr>
        <w:t>que</w:t>
      </w:r>
      <w:proofErr w:type="gramEnd"/>
      <w:r w:rsidRPr="00756131">
        <w:rPr>
          <w:rFonts w:ascii="Raleway" w:eastAsia="Raleway" w:hAnsi="Raleway" w:cs="Times New Roman"/>
          <w:color w:val="134C8F"/>
          <w14:numSpacing w14:val="tabular"/>
        </w:rPr>
        <w:t xml:space="preserve"> por regla de </w:t>
      </w:r>
      <w:r w:rsidRPr="00756131">
        <w:rPr>
          <w:rFonts w:ascii="Raleway" w:eastAsia="Raleway" w:hAnsi="Raleway" w:cs="Times New Roman"/>
          <w:b/>
          <w:bCs/>
          <w:color w:val="134C8F"/>
          <w14:numSpacing w14:val="tabular"/>
        </w:rPr>
        <w:t>integridad de entidad</w:t>
      </w:r>
      <w:r w:rsidRPr="00756131">
        <w:rPr>
          <w:rFonts w:ascii="Raleway" w:eastAsia="Raleway" w:hAnsi="Raleway" w:cs="Times New Roman"/>
          <w:color w:val="134C8F"/>
          <w14:numSpacing w14:val="tabular"/>
        </w:rPr>
        <w:t>, ninguna columna que forme parte de una clave primaria puede contener valores nulos​</w:t>
      </w:r>
      <w:r>
        <w:rPr>
          <w:rFonts w:ascii="Raleway" w:eastAsia="Raleway" w:hAnsi="Raleway" w:cs="Times New Roman"/>
          <w:color w:val="134C8F"/>
          <w14:numSpacing w14:val="tabular"/>
        </w:rPr>
        <w:t xml:space="preserve">. </w:t>
      </w:r>
      <w:r w:rsidRPr="00756131">
        <w:rPr>
          <w:rFonts w:ascii="Raleway" w:eastAsia="Raleway" w:hAnsi="Raleway" w:cs="Times New Roman"/>
          <w:color w:val="134C8F"/>
          <w14:numSpacing w14:val="tabular"/>
        </w:rPr>
        <w:t>Esto se debe a que la clave primaria identifica de forma única cada fila; si se permitieran nulos en ella, no se podría garantizar dicha unicidad ni buscar de manera confiable una tupla específica​</w:t>
      </w:r>
      <w:r>
        <w:rPr>
          <w:rFonts w:ascii="Raleway" w:eastAsia="Raleway" w:hAnsi="Raleway" w:cs="Times New Roman"/>
          <w:color w:val="134C8F"/>
          <w14:numSpacing w14:val="tabular"/>
        </w:rPr>
        <w:t xml:space="preserve">. </w:t>
      </w:r>
      <w:r w:rsidRPr="00756131">
        <w:rPr>
          <w:rFonts w:ascii="Raleway" w:eastAsia="Raleway" w:hAnsi="Raleway" w:cs="Times New Roman"/>
          <w:color w:val="134C8F"/>
          <w14:numSpacing w14:val="tabular"/>
        </w:rPr>
        <w:t xml:space="preserve">En palabras de </w:t>
      </w:r>
      <w:proofErr w:type="spellStart"/>
      <w:r w:rsidRPr="00756131">
        <w:rPr>
          <w:rFonts w:ascii="Raleway" w:eastAsia="Raleway" w:hAnsi="Raleway" w:cs="Times New Roman"/>
          <w:color w:val="134C8F"/>
          <w14:numSpacing w14:val="tabular"/>
        </w:rPr>
        <w:t>Elmasri</w:t>
      </w:r>
      <w:proofErr w:type="spellEnd"/>
      <w:r w:rsidRPr="00756131">
        <w:rPr>
          <w:rFonts w:ascii="Raleway" w:eastAsia="Raleway" w:hAnsi="Raleway" w:cs="Times New Roman"/>
          <w:color w:val="134C8F"/>
          <w14:numSpacing w14:val="tabular"/>
        </w:rPr>
        <w:t xml:space="preserve"> &amp; </w:t>
      </w:r>
      <w:proofErr w:type="spellStart"/>
      <w:r w:rsidRPr="00756131">
        <w:rPr>
          <w:rFonts w:ascii="Raleway" w:eastAsia="Raleway" w:hAnsi="Raleway" w:cs="Times New Roman"/>
          <w:color w:val="134C8F"/>
          <w14:numSpacing w14:val="tabular"/>
        </w:rPr>
        <w:t>Navathe</w:t>
      </w:r>
      <w:proofErr w:type="spellEnd"/>
      <w:r w:rsidRPr="00756131">
        <w:rPr>
          <w:rFonts w:ascii="Raleway" w:eastAsia="Raleway" w:hAnsi="Raleway" w:cs="Times New Roman"/>
          <w:color w:val="134C8F"/>
          <w14:numSpacing w14:val="tabular"/>
        </w:rPr>
        <w:t xml:space="preserve">, una clave primaria </w:t>
      </w:r>
      <w:r w:rsidRPr="00756131">
        <w:rPr>
          <w:rFonts w:ascii="Raleway" w:eastAsia="Raleway" w:hAnsi="Raleway" w:cs="Times New Roman"/>
          <w:b/>
          <w:bCs/>
          <w:color w:val="134C8F"/>
          <w14:numSpacing w14:val="tabular"/>
        </w:rPr>
        <w:t>no puede ser NULL</w:t>
      </w:r>
      <w:r w:rsidRPr="00756131">
        <w:rPr>
          <w:rFonts w:ascii="Raleway" w:eastAsia="Raleway" w:hAnsi="Raleway" w:cs="Times New Roman"/>
          <w:color w:val="134C8F"/>
          <w14:numSpacing w14:val="tabular"/>
        </w:rPr>
        <w:t>, ya que de lo contrario no podríamos distinguir un registro de otro de forma unívoca​</w:t>
      </w:r>
      <w:r>
        <w:rPr>
          <w:rFonts w:ascii="Raleway" w:eastAsia="Raleway" w:hAnsi="Raleway" w:cs="Times New Roman"/>
          <w:color w:val="134C8F"/>
          <w14:numSpacing w14:val="tabular"/>
        </w:rPr>
        <w:t xml:space="preserve">. </w:t>
      </w:r>
      <w:r w:rsidRPr="00756131">
        <w:rPr>
          <w:rFonts w:ascii="Raleway" w:eastAsia="Raleway" w:hAnsi="Raleway" w:cs="Times New Roman"/>
          <w:color w:val="134C8F"/>
          <w14:numSpacing w14:val="tabular"/>
        </w:rPr>
        <w:t xml:space="preserve">Por tanto, en el sistema HCE todas las tablas cuentan con una clave primaria (por ejemplo, </w:t>
      </w:r>
      <w:proofErr w:type="spellStart"/>
      <w:r w:rsidRPr="00756131">
        <w:rPr>
          <w:rFonts w:ascii="Raleway" w:eastAsia="Raleway" w:hAnsi="Raleway" w:cs="Times New Roman"/>
          <w:color w:val="134C8F"/>
          <w14:numSpacing w14:val="tabular"/>
        </w:rPr>
        <w:t>PacienteID</w:t>
      </w:r>
      <w:proofErr w:type="spellEnd"/>
      <w:r w:rsidRPr="00756131">
        <w:rPr>
          <w:rFonts w:ascii="Raleway" w:eastAsia="Raleway" w:hAnsi="Raleway" w:cs="Times New Roman"/>
          <w:color w:val="134C8F"/>
          <w14:numSpacing w14:val="tabular"/>
        </w:rPr>
        <w:t xml:space="preserve"> en la tabla Paciente) definida como NOT NULL para asegurar que cada entidad registrada (paciente, médico, etc.) tenga un identificador válido y único. En resumen, utilizar NOT NULL en columnas obligatorias refuerza la integridad de los datos al evitar valores desconocidos donde no debería haberlos, garantizando registros completos y fiables</w:t>
      </w:r>
      <w:r>
        <w:rPr>
          <w:rFonts w:ascii="Raleway" w:eastAsia="Raleway" w:hAnsi="Raleway" w:cs="Times New Roman"/>
          <w:color w:val="134C8F"/>
          <w14:numSpacing w14:val="tabular"/>
        </w:rPr>
        <w:t xml:space="preserve">. </w:t>
      </w:r>
      <w:r w:rsidRPr="00756131">
        <w:rPr>
          <w:rFonts w:ascii="Raleway" w:eastAsia="Raleway" w:hAnsi="Raleway" w:cs="Times New Roman"/>
          <w:color w:val="134C8F"/>
          <w14:numSpacing w14:val="tabular"/>
        </w:rPr>
        <w:t>Esto contribuye a la calidad de los datos en el HCE, ya que cada historia clínica electrónica almacenada cuenta con los datos indispensables (paciente, médico, fechas, etc.) sin omisiones que pudieran dificultar la correcta atención médica o el análisis de la información.</w:t>
      </w:r>
    </w:p>
    <w:p w14:paraId="7ADF4E46" w14:textId="53D5FA22" w:rsidR="00756131" w:rsidRPr="00756131" w:rsidRDefault="00756131" w:rsidP="00756131">
      <w:pPr>
        <w:spacing w:beforeLines="40" w:before="96" w:afterLines="40" w:after="96"/>
        <w:rPr>
          <w:rFonts w:ascii="Raleway" w:eastAsia="Raleway" w:hAnsi="Raleway" w:cs="Times New Roman"/>
          <w:b/>
          <w:bCs/>
          <w:color w:val="134C8F"/>
          <w14:numSpacing w14:val="tabular"/>
        </w:rPr>
      </w:pPr>
      <w:r w:rsidRPr="00756131">
        <w:rPr>
          <w:rFonts w:ascii="Raleway" w:eastAsia="Raleway" w:hAnsi="Raleway" w:cs="Times New Roman"/>
          <w:b/>
          <w:bCs/>
          <w:color w:val="134C8F"/>
          <w14:numSpacing w14:val="tabular"/>
        </w:rPr>
        <w:t>Pregunta 2: Claves primarias y su rol en la integridad de entidad de la base de datos</w:t>
      </w:r>
    </w:p>
    <w:p w14:paraId="4F5A9723" w14:textId="2BC602A8" w:rsidR="00756131" w:rsidRDefault="00756131" w:rsidP="00756131">
      <w:pPr>
        <w:spacing w:beforeLines="40" w:before="96" w:afterLines="40" w:after="96"/>
        <w:rPr>
          <w:rFonts w:ascii="Raleway" w:eastAsia="Raleway" w:hAnsi="Raleway" w:cs="Times New Roman"/>
          <w:color w:val="134C8F"/>
          <w14:numSpacing w14:val="tabular"/>
        </w:rPr>
      </w:pPr>
      <w:r w:rsidRPr="00756131">
        <w:rPr>
          <w:rFonts w:ascii="Raleway" w:eastAsia="Raleway" w:hAnsi="Raleway" w:cs="Times New Roman"/>
          <w:color w:val="134C8F"/>
          <w14:numSpacing w14:val="tabular"/>
        </w:rPr>
        <w:t xml:space="preserve">Las </w:t>
      </w:r>
      <w:r w:rsidRPr="00756131">
        <w:rPr>
          <w:rFonts w:ascii="Raleway" w:eastAsia="Raleway" w:hAnsi="Raleway" w:cs="Times New Roman"/>
          <w:b/>
          <w:bCs/>
          <w:color w:val="134C8F"/>
          <w14:numSpacing w14:val="tabular"/>
        </w:rPr>
        <w:t>claves primarias</w:t>
      </w:r>
      <w:r w:rsidRPr="00756131">
        <w:rPr>
          <w:rFonts w:ascii="Raleway" w:eastAsia="Raleway" w:hAnsi="Raleway" w:cs="Times New Roman"/>
          <w:color w:val="134C8F"/>
          <w14:numSpacing w14:val="tabular"/>
        </w:rPr>
        <w:t xml:space="preserve"> son el mecanismo principal para asegurar la integridad de entidad en una base de datos relacional. La integridad de entidad implica que cada fila de una tabla esté única y correctamente identificada</w:t>
      </w:r>
      <w:r>
        <w:rPr>
          <w:rFonts w:ascii="Raleway" w:eastAsia="Raleway" w:hAnsi="Raleway" w:cs="Times New Roman"/>
          <w:color w:val="134C8F"/>
          <w14:numSpacing w14:val="tabular"/>
        </w:rPr>
        <w:t xml:space="preserve">. </w:t>
      </w:r>
      <w:r w:rsidRPr="00756131">
        <w:rPr>
          <w:rFonts w:ascii="Raleway" w:eastAsia="Raleway" w:hAnsi="Raleway" w:cs="Times New Roman"/>
          <w:color w:val="134C8F"/>
          <w14:numSpacing w14:val="tabular"/>
        </w:rPr>
        <w:t xml:space="preserve">Esto se logra asignando una clave primaria, la cual debe cumplir dos condiciones fundamentales: unicidad y no nulidad. Unicidad significa que no puede haber dos filas con el mismo valor de clave primaria, y no nulidad significa que dicho valor siempre debe existir (no puede ser </w:t>
      </w:r>
      <w:r w:rsidRPr="00756131">
        <w:rPr>
          <w:rFonts w:ascii="Raleway" w:eastAsia="Raleway" w:hAnsi="Raleway" w:cs="Times New Roman"/>
          <w:color w:val="134C8F"/>
          <w14:numSpacing w14:val="tabular"/>
        </w:rPr>
        <w:lastRenderedPageBreak/>
        <w:t>NULL)​</w:t>
      </w:r>
      <w:r>
        <w:rPr>
          <w:rFonts w:ascii="Raleway" w:eastAsia="Raleway" w:hAnsi="Raleway" w:cs="Times New Roman"/>
          <w:color w:val="134C8F"/>
          <w14:numSpacing w14:val="tabular"/>
        </w:rPr>
        <w:t xml:space="preserve">. </w:t>
      </w:r>
      <w:r w:rsidRPr="00756131">
        <w:rPr>
          <w:rFonts w:ascii="Raleway" w:eastAsia="Raleway" w:hAnsi="Raleway" w:cs="Times New Roman"/>
          <w:color w:val="134C8F"/>
          <w14:numSpacing w14:val="tabular"/>
        </w:rPr>
        <w:t xml:space="preserve">El sistema de Historia Clínica Electrónica implementado garantiza que cada tabla tenga una columna (o conjunto de columnas) designada como clave primaria, por ejemplo </w:t>
      </w:r>
      <w:proofErr w:type="spellStart"/>
      <w:r w:rsidRPr="00756131">
        <w:rPr>
          <w:rFonts w:ascii="Raleway" w:eastAsia="Raleway" w:hAnsi="Raleway" w:cs="Times New Roman"/>
          <w:color w:val="134C8F"/>
          <w14:numSpacing w14:val="tabular"/>
        </w:rPr>
        <w:t>Paciente.ID</w:t>
      </w:r>
      <w:proofErr w:type="spellEnd"/>
      <w:r w:rsidRPr="00756131">
        <w:rPr>
          <w:rFonts w:ascii="Raleway" w:eastAsia="Raleway" w:hAnsi="Raleway" w:cs="Times New Roman"/>
          <w:color w:val="134C8F"/>
          <w14:numSpacing w14:val="tabular"/>
        </w:rPr>
        <w:t xml:space="preserve"> para la tabla de pacientes o </w:t>
      </w:r>
      <w:proofErr w:type="spellStart"/>
      <w:r w:rsidRPr="00756131">
        <w:rPr>
          <w:rFonts w:ascii="Raleway" w:eastAsia="Raleway" w:hAnsi="Raleway" w:cs="Times New Roman"/>
          <w:color w:val="134C8F"/>
          <w14:numSpacing w14:val="tabular"/>
        </w:rPr>
        <w:t>Medico.ID</w:t>
      </w:r>
      <w:proofErr w:type="spellEnd"/>
      <w:r w:rsidRPr="00756131">
        <w:rPr>
          <w:rFonts w:ascii="Raleway" w:eastAsia="Raleway" w:hAnsi="Raleway" w:cs="Times New Roman"/>
          <w:color w:val="134C8F"/>
          <w14:numSpacing w14:val="tabular"/>
        </w:rPr>
        <w:t xml:space="preserve"> para la de médicos, de modo que cada paciente o médico tiene un identificador único en el sistema.</w:t>
      </w:r>
    </w:p>
    <w:p w14:paraId="55EAC1A9" w14:textId="23464D99" w:rsidR="00756131" w:rsidRDefault="00756131" w:rsidP="00756131">
      <w:pPr>
        <w:spacing w:beforeLines="40" w:before="96" w:afterLines="40" w:after="96"/>
        <w:rPr>
          <w:rFonts w:ascii="Raleway" w:eastAsia="Raleway" w:hAnsi="Raleway" w:cs="Times New Roman"/>
          <w:color w:val="134C8F"/>
          <w14:numSpacing w14:val="tabular"/>
        </w:rPr>
      </w:pPr>
      <w:r w:rsidRPr="00756131">
        <w:rPr>
          <w:rFonts w:ascii="Raleway" w:eastAsia="Raleway" w:hAnsi="Raleway" w:cs="Times New Roman"/>
          <w:color w:val="134C8F"/>
          <w14:numSpacing w14:val="tabular"/>
        </w:rPr>
        <w:t>Al definir la clave primaria en SQL (usando PRIMARY KEY en la definición de la tabla), el SGBD impone automáticamente estas restricciones. Cada vez que se inserta o actualiza una fila, se verifica que el valor de la clave primaria no esté duplicado en esa tabla</w:t>
      </w:r>
      <w:r>
        <w:rPr>
          <w:rFonts w:ascii="Raleway" w:eastAsia="Raleway" w:hAnsi="Raleway" w:cs="Times New Roman"/>
          <w:color w:val="134C8F"/>
          <w14:numSpacing w14:val="tabular"/>
        </w:rPr>
        <w:t xml:space="preserve">. </w:t>
      </w:r>
      <w:r w:rsidRPr="00756131">
        <w:rPr>
          <w:rFonts w:ascii="Raleway" w:eastAsia="Raleway" w:hAnsi="Raleway" w:cs="Times New Roman"/>
          <w:color w:val="134C8F"/>
          <w14:numSpacing w14:val="tabular"/>
        </w:rPr>
        <w:t>Si se intenta insertar un registro con un ID de paciente que ya existe, la operación fallará, protegiendo la integridad de los datos​</w:t>
      </w:r>
      <w:r>
        <w:rPr>
          <w:rFonts w:ascii="Raleway" w:eastAsia="Raleway" w:hAnsi="Raleway" w:cs="Times New Roman"/>
          <w:color w:val="134C8F"/>
          <w14:numSpacing w14:val="tabular"/>
        </w:rPr>
        <w:t xml:space="preserve">. </w:t>
      </w:r>
      <w:r w:rsidRPr="00756131">
        <w:rPr>
          <w:rFonts w:ascii="Raleway" w:eastAsia="Raleway" w:hAnsi="Raleway" w:cs="Times New Roman"/>
          <w:color w:val="134C8F"/>
          <w14:numSpacing w14:val="tabular"/>
        </w:rPr>
        <w:t xml:space="preserve">Por ejemplo, en la tabla Paciente del HCE, la columna </w:t>
      </w:r>
      <w:proofErr w:type="spellStart"/>
      <w:r w:rsidRPr="00756131">
        <w:rPr>
          <w:rFonts w:ascii="Raleway" w:eastAsia="Raleway" w:hAnsi="Raleway" w:cs="Times New Roman"/>
          <w:color w:val="134C8F"/>
          <w14:numSpacing w14:val="tabular"/>
        </w:rPr>
        <w:t>PacienteID</w:t>
      </w:r>
      <w:proofErr w:type="spellEnd"/>
      <w:r w:rsidRPr="00756131">
        <w:rPr>
          <w:rFonts w:ascii="Raleway" w:eastAsia="Raleway" w:hAnsi="Raleway" w:cs="Times New Roman"/>
          <w:color w:val="134C8F"/>
          <w14:numSpacing w14:val="tabular"/>
        </w:rPr>
        <w:t xml:space="preserve"> (clave primaria) no puede repetir valores ya existentes ni quedar sin valor. Esto evita situaciones indeseadas como tener dos historiales clínicos diferentes para un mismo paciente o registros difíciles de referenciar por carecer de identificador.</w:t>
      </w:r>
    </w:p>
    <w:p w14:paraId="1D146A5F" w14:textId="7D3F1FCA" w:rsidR="00756131" w:rsidRDefault="00756131" w:rsidP="00756131">
      <w:pPr>
        <w:spacing w:beforeLines="40" w:before="96" w:afterLines="40" w:after="96"/>
        <w:rPr>
          <w:rFonts w:ascii="Raleway" w:eastAsia="Raleway" w:hAnsi="Raleway" w:cs="Times New Roman"/>
          <w:color w:val="134C8F"/>
          <w14:numSpacing w14:val="tabular"/>
        </w:rPr>
      </w:pPr>
      <w:r w:rsidRPr="00756131">
        <w:rPr>
          <w:rFonts w:ascii="Raleway" w:eastAsia="Raleway" w:hAnsi="Raleway" w:cs="Times New Roman"/>
          <w:color w:val="134C8F"/>
          <w14:numSpacing w14:val="tabular"/>
        </w:rPr>
        <w:t xml:space="preserve">Además de garantizar unicidad, las claves primarias sirven como punto de referencia para otras tablas. En el HCE, el </w:t>
      </w:r>
      <w:proofErr w:type="spellStart"/>
      <w:r w:rsidRPr="00756131">
        <w:rPr>
          <w:rFonts w:ascii="Raleway" w:eastAsia="Raleway" w:hAnsi="Raleway" w:cs="Times New Roman"/>
          <w:color w:val="134C8F"/>
          <w14:numSpacing w14:val="tabular"/>
        </w:rPr>
        <w:t>PacienteID</w:t>
      </w:r>
      <w:proofErr w:type="spellEnd"/>
      <w:r w:rsidRPr="00756131">
        <w:rPr>
          <w:rFonts w:ascii="Raleway" w:eastAsia="Raleway" w:hAnsi="Raleway" w:cs="Times New Roman"/>
          <w:color w:val="134C8F"/>
          <w14:numSpacing w14:val="tabular"/>
        </w:rPr>
        <w:t xml:space="preserve"> actúa como identificador único del paciente y es referenciado por las consultas médicas, recetas, etc. Una clave primaria bien elegida (como un número de historia clínica) permite establecer relaciones claras entre tablas y consultar información de manera consistente. Si no definiéramos correctamente las claves primarias, podrían ocurrir anomalías como duplicación de datos (por ejemplo, el mismo paciente registrado dos veces con </w:t>
      </w:r>
      <w:proofErr w:type="spellStart"/>
      <w:r w:rsidRPr="00756131">
        <w:rPr>
          <w:rFonts w:ascii="Raleway" w:eastAsia="Raleway" w:hAnsi="Raleway" w:cs="Times New Roman"/>
          <w:color w:val="134C8F"/>
          <w14:numSpacing w14:val="tabular"/>
        </w:rPr>
        <w:t>IDs</w:t>
      </w:r>
      <w:proofErr w:type="spellEnd"/>
      <w:r w:rsidRPr="00756131">
        <w:rPr>
          <w:rFonts w:ascii="Raleway" w:eastAsia="Raleway" w:hAnsi="Raleway" w:cs="Times New Roman"/>
          <w:color w:val="134C8F"/>
          <w14:numSpacing w14:val="tabular"/>
        </w:rPr>
        <w:t xml:space="preserve"> distintos) o dificultad para consolidar información. En suma, las claves primarias sostienen la integridad de entidad al asegurar que cada entidad (paciente, médico, consulta, etc.) esté representada </w:t>
      </w:r>
      <w:r w:rsidRPr="00756131">
        <w:rPr>
          <w:rFonts w:ascii="Raleway" w:eastAsia="Raleway" w:hAnsi="Raleway" w:cs="Times New Roman"/>
          <w:b/>
          <w:bCs/>
          <w:color w:val="134C8F"/>
          <w14:numSpacing w14:val="tabular"/>
        </w:rPr>
        <w:t>una sola vez</w:t>
      </w:r>
      <w:r w:rsidRPr="00756131">
        <w:rPr>
          <w:rFonts w:ascii="Raleway" w:eastAsia="Raleway" w:hAnsi="Raleway" w:cs="Times New Roman"/>
          <w:color w:val="134C8F"/>
          <w14:numSpacing w14:val="tabular"/>
        </w:rPr>
        <w:t xml:space="preserve"> en su tabla correspondiente y pueda distinguirse de cualquier otra</w:t>
      </w:r>
      <w:r>
        <w:rPr>
          <w:rFonts w:ascii="Raleway" w:eastAsia="Raleway" w:hAnsi="Raleway" w:cs="Times New Roman"/>
          <w:color w:val="134C8F"/>
          <w14:numSpacing w14:val="tabular"/>
        </w:rPr>
        <w:t xml:space="preserve">. </w:t>
      </w:r>
      <w:r w:rsidRPr="00756131">
        <w:rPr>
          <w:rFonts w:ascii="Raleway" w:eastAsia="Raleway" w:hAnsi="Raleway" w:cs="Times New Roman"/>
          <w:color w:val="134C8F"/>
          <w14:numSpacing w14:val="tabular"/>
        </w:rPr>
        <w:t>Esto le da confianza al sistema HCE de que cuando se referencia a un paciente o a una consulta por su ID, se está accediendo a un registro único y válido.</w:t>
      </w:r>
    </w:p>
    <w:p w14:paraId="73ADCDD3" w14:textId="253120BD" w:rsidR="00756131" w:rsidRPr="00756131" w:rsidRDefault="00602389" w:rsidP="00756131">
      <w:pPr>
        <w:spacing w:beforeLines="40" w:before="96" w:afterLines="40" w:after="96"/>
        <w:rPr>
          <w:rFonts w:ascii="Raleway" w:eastAsia="Raleway" w:hAnsi="Raleway" w:cs="Times New Roman"/>
          <w:b/>
          <w:bCs/>
          <w:color w:val="134C8F"/>
          <w:lang w:val="es-MX"/>
          <w14:numSpacing w14:val="tabular"/>
        </w:rPr>
      </w:pPr>
      <w:r w:rsidRPr="00602389">
        <w:rPr>
          <w:rFonts w:ascii="Raleway" w:eastAsia="Raleway" w:hAnsi="Raleway" w:cs="Times New Roman"/>
          <w:b/>
          <w:bCs/>
          <w:color w:val="134C8F"/>
          <w14:numSpacing w14:val="tabular"/>
        </w:rPr>
        <w:t>Pregunta 3: Claves foráneas y mantenimiento de la integridad referencial en el sistema HCE</w:t>
      </w:r>
    </w:p>
    <w:p w14:paraId="198D846A" w14:textId="02171105" w:rsidR="00DA4920" w:rsidRDefault="00602389" w:rsidP="00756131">
      <w:pPr>
        <w:spacing w:beforeLines="40" w:before="96" w:afterLines="40" w:after="96"/>
        <w:rPr>
          <w:rFonts w:ascii="Raleway" w:eastAsia="Raleway" w:hAnsi="Raleway" w:cs="Times New Roman"/>
          <w:color w:val="134C8F"/>
          <w14:numSpacing w14:val="tabular"/>
        </w:rPr>
      </w:pPr>
      <w:r w:rsidRPr="00602389">
        <w:rPr>
          <w:rFonts w:ascii="Raleway" w:eastAsia="Raleway" w:hAnsi="Raleway" w:cs="Times New Roman"/>
          <w:color w:val="134C8F"/>
          <w14:numSpacing w14:val="tabular"/>
        </w:rPr>
        <w:t xml:space="preserve">Las </w:t>
      </w:r>
      <w:r w:rsidRPr="00602389">
        <w:rPr>
          <w:rFonts w:ascii="Raleway" w:eastAsia="Raleway" w:hAnsi="Raleway" w:cs="Times New Roman"/>
          <w:b/>
          <w:bCs/>
          <w:color w:val="134C8F"/>
          <w14:numSpacing w14:val="tabular"/>
        </w:rPr>
        <w:t>claves foráneas</w:t>
      </w:r>
      <w:r w:rsidRPr="00602389">
        <w:rPr>
          <w:rFonts w:ascii="Raleway" w:eastAsia="Raleway" w:hAnsi="Raleway" w:cs="Times New Roman"/>
          <w:color w:val="134C8F"/>
          <w14:numSpacing w14:val="tabular"/>
        </w:rPr>
        <w:t xml:space="preserve"> (</w:t>
      </w:r>
      <w:proofErr w:type="spellStart"/>
      <w:r w:rsidRPr="00602389">
        <w:rPr>
          <w:rFonts w:ascii="Raleway" w:eastAsia="Raleway" w:hAnsi="Raleway" w:cs="Times New Roman"/>
          <w:color w:val="134C8F"/>
          <w14:numSpacing w14:val="tabular"/>
        </w:rPr>
        <w:t>foreign</w:t>
      </w:r>
      <w:proofErr w:type="spellEnd"/>
      <w:r w:rsidRPr="00602389">
        <w:rPr>
          <w:rFonts w:ascii="Raleway" w:eastAsia="Raleway" w:hAnsi="Raleway" w:cs="Times New Roman"/>
          <w:color w:val="134C8F"/>
          <w14:numSpacing w14:val="tabular"/>
        </w:rPr>
        <w:t xml:space="preserve"> </w:t>
      </w:r>
      <w:proofErr w:type="spellStart"/>
      <w:r w:rsidRPr="00602389">
        <w:rPr>
          <w:rFonts w:ascii="Raleway" w:eastAsia="Raleway" w:hAnsi="Raleway" w:cs="Times New Roman"/>
          <w:color w:val="134C8F"/>
          <w14:numSpacing w14:val="tabular"/>
        </w:rPr>
        <w:t>keys</w:t>
      </w:r>
      <w:proofErr w:type="spellEnd"/>
      <w:r w:rsidRPr="00602389">
        <w:rPr>
          <w:rFonts w:ascii="Raleway" w:eastAsia="Raleway" w:hAnsi="Raleway" w:cs="Times New Roman"/>
          <w:color w:val="134C8F"/>
          <w14:numSpacing w14:val="tabular"/>
        </w:rPr>
        <w:t xml:space="preserve">) son columnas en una tabla </w:t>
      </w:r>
      <w:r w:rsidRPr="00602389">
        <w:rPr>
          <w:rFonts w:ascii="Raleway" w:eastAsia="Raleway" w:hAnsi="Raleway" w:cs="Times New Roman"/>
          <w:i/>
          <w:iCs/>
          <w:color w:val="134C8F"/>
          <w14:numSpacing w14:val="tabular"/>
        </w:rPr>
        <w:t>hija</w:t>
      </w:r>
      <w:r w:rsidRPr="00602389">
        <w:rPr>
          <w:rFonts w:ascii="Raleway" w:eastAsia="Raleway" w:hAnsi="Raleway" w:cs="Times New Roman"/>
          <w:color w:val="134C8F"/>
          <w14:numSpacing w14:val="tabular"/>
        </w:rPr>
        <w:t xml:space="preserve"> que referencian la clave primaria de otra tabla </w:t>
      </w:r>
      <w:r w:rsidRPr="00602389">
        <w:rPr>
          <w:rFonts w:ascii="Raleway" w:eastAsia="Raleway" w:hAnsi="Raleway" w:cs="Times New Roman"/>
          <w:i/>
          <w:iCs/>
          <w:color w:val="134C8F"/>
          <w14:numSpacing w14:val="tabular"/>
        </w:rPr>
        <w:t>padre</w:t>
      </w:r>
      <w:r w:rsidRPr="00602389">
        <w:rPr>
          <w:rFonts w:ascii="Raleway" w:eastAsia="Raleway" w:hAnsi="Raleway" w:cs="Times New Roman"/>
          <w:color w:val="134C8F"/>
          <w14:numSpacing w14:val="tabular"/>
        </w:rPr>
        <w:t xml:space="preserve">. Su propósito es garantizar la </w:t>
      </w:r>
      <w:r w:rsidRPr="00602389">
        <w:rPr>
          <w:rFonts w:ascii="Raleway" w:eastAsia="Raleway" w:hAnsi="Raleway" w:cs="Times New Roman"/>
          <w:b/>
          <w:bCs/>
          <w:color w:val="134C8F"/>
          <w14:numSpacing w14:val="tabular"/>
        </w:rPr>
        <w:t>integridad referencial</w:t>
      </w:r>
      <w:r w:rsidRPr="00602389">
        <w:rPr>
          <w:rFonts w:ascii="Raleway" w:eastAsia="Raleway" w:hAnsi="Raleway" w:cs="Times New Roman"/>
          <w:color w:val="134C8F"/>
          <w14:numSpacing w14:val="tabular"/>
        </w:rPr>
        <w:t>, es decir, la consistencia de las relaciones entre tablas</w:t>
      </w:r>
      <w:r>
        <w:rPr>
          <w:rFonts w:ascii="Raleway" w:eastAsia="Raleway" w:hAnsi="Raleway" w:cs="Times New Roman"/>
          <w:color w:val="134C8F"/>
          <w14:numSpacing w14:val="tabular"/>
        </w:rPr>
        <w:t xml:space="preserve">. </w:t>
      </w:r>
      <w:r w:rsidRPr="00602389">
        <w:rPr>
          <w:rFonts w:ascii="Raleway" w:eastAsia="Raleway" w:hAnsi="Raleway" w:cs="Times New Roman"/>
          <w:color w:val="134C8F"/>
          <w14:numSpacing w14:val="tabular"/>
        </w:rPr>
        <w:t>En términos prácticos, una clave foránea asegura que no tengamos registros hijos sin un padre válido; por ejemplo, ninguna consulta médica debe existir apuntando a un paciente inexistente. En el modelo del HCE, esto se refleja en relaciones como: cada consulta médica registra el ID del paciente que la realizó (</w:t>
      </w:r>
      <w:proofErr w:type="spellStart"/>
      <w:r w:rsidRPr="00602389">
        <w:rPr>
          <w:rFonts w:ascii="Raleway" w:eastAsia="Raleway" w:hAnsi="Raleway" w:cs="Times New Roman"/>
          <w:color w:val="134C8F"/>
          <w14:numSpacing w14:val="tabular"/>
        </w:rPr>
        <w:t>ConsultaMedica.PacienteID</w:t>
      </w:r>
      <w:proofErr w:type="spellEnd"/>
      <w:r w:rsidRPr="00602389">
        <w:rPr>
          <w:rFonts w:ascii="Raleway" w:eastAsia="Raleway" w:hAnsi="Raleway" w:cs="Times New Roman"/>
          <w:color w:val="134C8F"/>
          <w14:numSpacing w14:val="tabular"/>
        </w:rPr>
        <w:t xml:space="preserve"> como clave foránea hacia </w:t>
      </w:r>
      <w:proofErr w:type="spellStart"/>
      <w:r w:rsidRPr="00602389">
        <w:rPr>
          <w:rFonts w:ascii="Raleway" w:eastAsia="Raleway" w:hAnsi="Raleway" w:cs="Times New Roman"/>
          <w:color w:val="134C8F"/>
          <w14:numSpacing w14:val="tabular"/>
        </w:rPr>
        <w:t>Paciente.PacienteID</w:t>
      </w:r>
      <w:proofErr w:type="spellEnd"/>
      <w:r w:rsidRPr="00602389">
        <w:rPr>
          <w:rFonts w:ascii="Raleway" w:eastAsia="Raleway" w:hAnsi="Raleway" w:cs="Times New Roman"/>
          <w:color w:val="134C8F"/>
          <w14:numSpacing w14:val="tabular"/>
        </w:rPr>
        <w:t>) y el ID del médico que atendió (</w:t>
      </w:r>
      <w:proofErr w:type="spellStart"/>
      <w:r w:rsidRPr="00602389">
        <w:rPr>
          <w:rFonts w:ascii="Raleway" w:eastAsia="Raleway" w:hAnsi="Raleway" w:cs="Times New Roman"/>
          <w:color w:val="134C8F"/>
          <w14:numSpacing w14:val="tabular"/>
        </w:rPr>
        <w:t>ConsultaMedica.MedicoID</w:t>
      </w:r>
      <w:proofErr w:type="spellEnd"/>
      <w:r w:rsidRPr="00602389">
        <w:rPr>
          <w:rFonts w:ascii="Raleway" w:eastAsia="Raleway" w:hAnsi="Raleway" w:cs="Times New Roman"/>
          <w:color w:val="134C8F"/>
          <w14:numSpacing w14:val="tabular"/>
        </w:rPr>
        <w:t xml:space="preserve"> como foránea hacia </w:t>
      </w:r>
      <w:proofErr w:type="spellStart"/>
      <w:r w:rsidRPr="00602389">
        <w:rPr>
          <w:rFonts w:ascii="Raleway" w:eastAsia="Raleway" w:hAnsi="Raleway" w:cs="Times New Roman"/>
          <w:color w:val="134C8F"/>
          <w14:numSpacing w14:val="tabular"/>
        </w:rPr>
        <w:t>Medico.MedicoID</w:t>
      </w:r>
      <w:proofErr w:type="spellEnd"/>
      <w:r w:rsidRPr="00602389">
        <w:rPr>
          <w:rFonts w:ascii="Raleway" w:eastAsia="Raleway" w:hAnsi="Raleway" w:cs="Times New Roman"/>
          <w:color w:val="134C8F"/>
          <w14:numSpacing w14:val="tabular"/>
        </w:rPr>
        <w:t>). Así, el sistema impide que se inserte una consulta con un paciente o médico que no estén previamente registrados en sus respectivas tablas.</w:t>
      </w:r>
    </w:p>
    <w:p w14:paraId="6666DFB7" w14:textId="4A23B31C" w:rsidR="00602389" w:rsidRDefault="00602389" w:rsidP="00756131">
      <w:pPr>
        <w:spacing w:beforeLines="40" w:before="96" w:afterLines="40" w:after="96"/>
        <w:rPr>
          <w:rFonts w:ascii="Raleway" w:eastAsia="Raleway" w:hAnsi="Raleway" w:cs="Times New Roman"/>
          <w:color w:val="134C8F"/>
          <w14:numSpacing w14:val="tabular"/>
        </w:rPr>
      </w:pPr>
      <w:r w:rsidRPr="00602389">
        <w:rPr>
          <w:rFonts w:ascii="Raleway" w:eastAsia="Raleway" w:hAnsi="Raleway" w:cs="Times New Roman"/>
          <w:color w:val="134C8F"/>
          <w14:numSpacing w14:val="tabular"/>
        </w:rPr>
        <w:t xml:space="preserve">Cuando definimos una </w:t>
      </w:r>
      <w:proofErr w:type="spellStart"/>
      <w:r w:rsidRPr="00602389">
        <w:rPr>
          <w:rFonts w:ascii="Raleway" w:eastAsia="Raleway" w:hAnsi="Raleway" w:cs="Times New Roman"/>
          <w:color w:val="134C8F"/>
          <w14:numSpacing w14:val="tabular"/>
        </w:rPr>
        <w:t>foreign</w:t>
      </w:r>
      <w:proofErr w:type="spellEnd"/>
      <w:r w:rsidRPr="00602389">
        <w:rPr>
          <w:rFonts w:ascii="Raleway" w:eastAsia="Raleway" w:hAnsi="Raleway" w:cs="Times New Roman"/>
          <w:color w:val="134C8F"/>
          <w14:numSpacing w14:val="tabular"/>
        </w:rPr>
        <w:t xml:space="preserve"> </w:t>
      </w:r>
      <w:proofErr w:type="spellStart"/>
      <w:r w:rsidRPr="00602389">
        <w:rPr>
          <w:rFonts w:ascii="Raleway" w:eastAsia="Raleway" w:hAnsi="Raleway" w:cs="Times New Roman"/>
          <w:color w:val="134C8F"/>
          <w14:numSpacing w14:val="tabular"/>
        </w:rPr>
        <w:t>key</w:t>
      </w:r>
      <w:proofErr w:type="spellEnd"/>
      <w:r w:rsidRPr="00602389">
        <w:rPr>
          <w:rFonts w:ascii="Raleway" w:eastAsia="Raleway" w:hAnsi="Raleway" w:cs="Times New Roman"/>
          <w:color w:val="134C8F"/>
          <w14:numSpacing w14:val="tabular"/>
        </w:rPr>
        <w:t xml:space="preserve"> en SQL (FOREIGN KEY ... REFERENCES ...), el SGBD obliga a que cada valor de esa columna coincida con un valor existente en la tabla referenciada</w:t>
      </w:r>
      <w:r>
        <w:rPr>
          <w:rFonts w:ascii="Raleway" w:eastAsia="Raleway" w:hAnsi="Raleway" w:cs="Times New Roman"/>
          <w:color w:val="134C8F"/>
          <w14:numSpacing w14:val="tabular"/>
        </w:rPr>
        <w:t xml:space="preserve">. </w:t>
      </w:r>
      <w:r w:rsidRPr="00602389">
        <w:rPr>
          <w:rFonts w:ascii="Raleway" w:eastAsia="Raleway" w:hAnsi="Raleway" w:cs="Times New Roman"/>
          <w:color w:val="134C8F"/>
          <w14:numSpacing w14:val="tabular"/>
        </w:rPr>
        <w:t xml:space="preserve">Si se intenta violar esta regla, la operación será rechazada. Por ejemplo, en el HCE al insertar una nueva consulta, el </w:t>
      </w:r>
      <w:proofErr w:type="spellStart"/>
      <w:r w:rsidRPr="00602389">
        <w:rPr>
          <w:rFonts w:ascii="Raleway" w:eastAsia="Raleway" w:hAnsi="Raleway" w:cs="Times New Roman"/>
          <w:color w:val="134C8F"/>
          <w14:numSpacing w14:val="tabular"/>
        </w:rPr>
        <w:t>PacienteID</w:t>
      </w:r>
      <w:proofErr w:type="spellEnd"/>
      <w:r w:rsidRPr="00602389">
        <w:rPr>
          <w:rFonts w:ascii="Raleway" w:eastAsia="Raleway" w:hAnsi="Raleway" w:cs="Times New Roman"/>
          <w:color w:val="134C8F"/>
          <w14:numSpacing w14:val="tabular"/>
        </w:rPr>
        <w:t xml:space="preserve"> proporcionado debe ya existir en la tabla de Pacientes; de lo contrario, la inserción fallará. Esto evita </w:t>
      </w:r>
      <w:r w:rsidRPr="00602389">
        <w:rPr>
          <w:rFonts w:ascii="Raleway" w:eastAsia="Raleway" w:hAnsi="Raleway" w:cs="Times New Roman"/>
          <w:b/>
          <w:bCs/>
          <w:color w:val="134C8F"/>
          <w14:numSpacing w14:val="tabular"/>
        </w:rPr>
        <w:t>datos huérfanos</w:t>
      </w:r>
      <w:r w:rsidRPr="00602389">
        <w:rPr>
          <w:rFonts w:ascii="Raleway" w:eastAsia="Raleway" w:hAnsi="Raleway" w:cs="Times New Roman"/>
          <w:color w:val="134C8F"/>
          <w14:numSpacing w14:val="tabular"/>
        </w:rPr>
        <w:t>. De igual modo, si se elimina o modifica un registro padre, el SGBD debe asegurarse de que no queden hijos apuntando a algo que ya no existe</w:t>
      </w:r>
      <w:r>
        <w:rPr>
          <w:rFonts w:ascii="Raleway" w:eastAsia="Raleway" w:hAnsi="Raleway" w:cs="Times New Roman"/>
          <w:color w:val="134C8F"/>
          <w14:numSpacing w14:val="tabular"/>
        </w:rPr>
        <w:t xml:space="preserve">. </w:t>
      </w:r>
      <w:r w:rsidRPr="00602389">
        <w:rPr>
          <w:rFonts w:ascii="Raleway" w:eastAsia="Raleway" w:hAnsi="Raleway" w:cs="Times New Roman"/>
          <w:color w:val="134C8F"/>
          <w14:numSpacing w14:val="tabular"/>
        </w:rPr>
        <w:t xml:space="preserve">Por eso suelen implementarse </w:t>
      </w:r>
      <w:r w:rsidRPr="00602389">
        <w:rPr>
          <w:rFonts w:ascii="Raleway" w:eastAsia="Raleway" w:hAnsi="Raleway" w:cs="Times New Roman"/>
          <w:i/>
          <w:iCs/>
          <w:color w:val="134C8F"/>
          <w14:numSpacing w14:val="tabular"/>
        </w:rPr>
        <w:t>acciones referenciales</w:t>
      </w:r>
      <w:r w:rsidRPr="00602389">
        <w:rPr>
          <w:rFonts w:ascii="Raleway" w:eastAsia="Raleway" w:hAnsi="Raleway" w:cs="Times New Roman"/>
          <w:color w:val="134C8F"/>
          <w14:numSpacing w14:val="tabular"/>
        </w:rPr>
        <w:t xml:space="preserve"> como ON DELETE CASCADE (para borrar en </w:t>
      </w:r>
      <w:r w:rsidRPr="00602389">
        <w:rPr>
          <w:rFonts w:ascii="Raleway" w:eastAsia="Raleway" w:hAnsi="Raleway" w:cs="Times New Roman"/>
          <w:color w:val="134C8F"/>
          <w14:numSpacing w14:val="tabular"/>
        </w:rPr>
        <w:lastRenderedPageBreak/>
        <w:t xml:space="preserve">cascada las consultas de un paciente si se borra el paciente) </w:t>
      </w:r>
      <w:proofErr w:type="spellStart"/>
      <w:r w:rsidRPr="00602389">
        <w:rPr>
          <w:rFonts w:ascii="Raleway" w:eastAsia="Raleway" w:hAnsi="Raleway" w:cs="Times New Roman"/>
          <w:color w:val="134C8F"/>
          <w14:numSpacing w14:val="tabular"/>
        </w:rPr>
        <w:t>o</w:t>
      </w:r>
      <w:proofErr w:type="spellEnd"/>
      <w:r w:rsidRPr="00602389">
        <w:rPr>
          <w:rFonts w:ascii="Raleway" w:eastAsia="Raleway" w:hAnsi="Raleway" w:cs="Times New Roman"/>
          <w:color w:val="134C8F"/>
          <w14:numSpacing w14:val="tabular"/>
        </w:rPr>
        <w:t xml:space="preserve"> ON DELETE NO ACTION/RESTRICT (para impedir borrar un paciente que tiene consultas asociadas). En el diseño HCE, se pudo optar, por ejemplo, por ON DELETE CASCADE al eliminar un paciente, de manera que automáticamente se eliminen su historial y consultas médicas, manteniendo la consistencia; o alternativamente, prohibir la eliminación si existen datos vinculados. En cualquiera de los casos, la integridad referencial permanece resguardada.</w:t>
      </w:r>
    </w:p>
    <w:p w14:paraId="5B21E14C" w14:textId="43F710AD" w:rsidR="00602389" w:rsidRDefault="00602389" w:rsidP="00756131">
      <w:pPr>
        <w:spacing w:beforeLines="40" w:before="96" w:afterLines="40" w:after="96"/>
        <w:rPr>
          <w:rFonts w:ascii="Raleway" w:eastAsia="Raleway" w:hAnsi="Raleway" w:cs="Times New Roman"/>
          <w:color w:val="134C8F"/>
          <w14:numSpacing w14:val="tabular"/>
        </w:rPr>
      </w:pPr>
      <w:r w:rsidRPr="00602389">
        <w:rPr>
          <w:rFonts w:ascii="Raleway" w:eastAsia="Raleway" w:hAnsi="Raleway" w:cs="Times New Roman"/>
          <w:color w:val="134C8F"/>
          <w14:numSpacing w14:val="tabular"/>
        </w:rPr>
        <w:t>La integridad referencial garantiza que las relaciones padre-hijo se mantengan correctamente vinculadas en todo momento</w:t>
      </w:r>
      <w:r>
        <w:rPr>
          <w:rFonts w:ascii="Raleway" w:eastAsia="Raleway" w:hAnsi="Raleway" w:cs="Times New Roman"/>
          <w:color w:val="134C8F"/>
          <w14:numSpacing w14:val="tabular"/>
        </w:rPr>
        <w:t xml:space="preserve">. </w:t>
      </w:r>
      <w:r w:rsidRPr="00602389">
        <w:rPr>
          <w:rFonts w:ascii="Raleway" w:eastAsia="Raleway" w:hAnsi="Raleway" w:cs="Times New Roman"/>
          <w:color w:val="134C8F"/>
          <w14:numSpacing w14:val="tabular"/>
        </w:rPr>
        <w:t xml:space="preserve">Esto significa que todas las referencias cruzadas en el sistema HCE son válidas en el contexto del modelo. Por ejemplo, cada entrada de la tabla de recetas médicas incluye un </w:t>
      </w:r>
      <w:proofErr w:type="spellStart"/>
      <w:r w:rsidRPr="00602389">
        <w:rPr>
          <w:rFonts w:ascii="Raleway" w:eastAsia="Raleway" w:hAnsi="Raleway" w:cs="Times New Roman"/>
          <w:color w:val="134C8F"/>
          <w14:numSpacing w14:val="tabular"/>
        </w:rPr>
        <w:t>ConsultaID</w:t>
      </w:r>
      <w:proofErr w:type="spellEnd"/>
      <w:r w:rsidRPr="00602389">
        <w:rPr>
          <w:rFonts w:ascii="Raleway" w:eastAsia="Raleway" w:hAnsi="Raleway" w:cs="Times New Roman"/>
          <w:color w:val="134C8F"/>
          <w14:numSpacing w14:val="tabular"/>
        </w:rPr>
        <w:t xml:space="preserve"> que apunta a una consulta existente; cada consulta a su vez apunta a un paciente y a un médico existente, etc. No se pueden tener recetas que no pertenezcan a ninguna consulta, ni consultas sin paciente o médico registrado. De esta forma, el sistema HCE mantiene coherencia entre sus partes: un </w:t>
      </w:r>
      <w:r w:rsidRPr="00602389">
        <w:rPr>
          <w:rFonts w:ascii="Raleway" w:eastAsia="Raleway" w:hAnsi="Raleway" w:cs="Times New Roman"/>
          <w:b/>
          <w:bCs/>
          <w:color w:val="134C8F"/>
          <w14:numSpacing w14:val="tabular"/>
        </w:rPr>
        <w:t>Historial Médico</w:t>
      </w:r>
      <w:r w:rsidRPr="00602389">
        <w:rPr>
          <w:rFonts w:ascii="Raleway" w:eastAsia="Raleway" w:hAnsi="Raleway" w:cs="Times New Roman"/>
          <w:color w:val="134C8F"/>
          <w14:numSpacing w14:val="tabular"/>
        </w:rPr>
        <w:t xml:space="preserve"> pertenece a un paciente real, una </w:t>
      </w:r>
      <w:r w:rsidRPr="00602389">
        <w:rPr>
          <w:rFonts w:ascii="Raleway" w:eastAsia="Raleway" w:hAnsi="Raleway" w:cs="Times New Roman"/>
          <w:b/>
          <w:bCs/>
          <w:color w:val="134C8F"/>
          <w14:numSpacing w14:val="tabular"/>
        </w:rPr>
        <w:t>Prueba Diagnóstica</w:t>
      </w:r>
      <w:r w:rsidRPr="00602389">
        <w:rPr>
          <w:rFonts w:ascii="Raleway" w:eastAsia="Raleway" w:hAnsi="Raleway" w:cs="Times New Roman"/>
          <w:color w:val="134C8F"/>
          <w14:numSpacing w14:val="tabular"/>
        </w:rPr>
        <w:t xml:space="preserve"> solicitada en una consulta corresponde a esa consulta y a su paciente, y así sucesivamente. Si se intentara insertar una prueba diagnóstica con un código de consulta que no existe, el SGBD lanzará un error, impidiendo el ingreso de un dato inválido. En resumen, las claves foráneas actúan como </w:t>
      </w:r>
      <w:r w:rsidRPr="00602389">
        <w:rPr>
          <w:rFonts w:ascii="Raleway" w:eastAsia="Raleway" w:hAnsi="Raleway" w:cs="Times New Roman"/>
          <w:i/>
          <w:iCs/>
          <w:color w:val="134C8F"/>
          <w14:numSpacing w14:val="tabular"/>
        </w:rPr>
        <w:t>vínculos seguros</w:t>
      </w:r>
      <w:r w:rsidRPr="00602389">
        <w:rPr>
          <w:rFonts w:ascii="Raleway" w:eastAsia="Raleway" w:hAnsi="Raleway" w:cs="Times New Roman"/>
          <w:color w:val="134C8F"/>
          <w14:numSpacing w14:val="tabular"/>
        </w:rPr>
        <w:t xml:space="preserve"> entre tablas, evitando la existencia de referencias rotas o datos huérfanos</w:t>
      </w:r>
      <w:r>
        <w:rPr>
          <w:rFonts w:ascii="Raleway" w:eastAsia="Raleway" w:hAnsi="Raleway" w:cs="Times New Roman"/>
          <w:color w:val="134C8F"/>
          <w14:numSpacing w14:val="tabular"/>
        </w:rPr>
        <w:t xml:space="preserve">. </w:t>
      </w:r>
      <w:r w:rsidRPr="00602389">
        <w:rPr>
          <w:rFonts w:ascii="Raleway" w:eastAsia="Raleway" w:hAnsi="Raleway" w:cs="Times New Roman"/>
          <w:color w:val="134C8F"/>
          <w14:numSpacing w14:val="tabular"/>
        </w:rPr>
        <w:t>Gracias a ello, el HCE asegura que toda información de detalle (consultas, recetas, resultados) esté siempre asociada a sus entidades principales (pacientes, médicos, etc.), preservando la integridad lógica de la base de datos.</w:t>
      </w:r>
    </w:p>
    <w:p w14:paraId="236F59EB" w14:textId="0F368371" w:rsidR="00602389" w:rsidRDefault="00602389" w:rsidP="00756131">
      <w:pPr>
        <w:spacing w:beforeLines="40" w:before="96" w:afterLines="40" w:after="96"/>
        <w:rPr>
          <w:rFonts w:ascii="Raleway" w:eastAsia="Raleway" w:hAnsi="Raleway" w:cs="Times New Roman"/>
          <w:b/>
          <w:bCs/>
          <w:color w:val="134C8F"/>
          <w14:numSpacing w14:val="tabular"/>
        </w:rPr>
      </w:pPr>
      <w:r w:rsidRPr="00602389">
        <w:rPr>
          <w:rFonts w:ascii="Raleway" w:eastAsia="Raleway" w:hAnsi="Raleway" w:cs="Times New Roman"/>
          <w:b/>
          <w:bCs/>
          <w:color w:val="134C8F"/>
          <w14:numSpacing w14:val="tabular"/>
        </w:rPr>
        <w:t>Pregunta 4: Uso de índices en la optimización del rendimiento de consultas de la HCE</w:t>
      </w:r>
    </w:p>
    <w:p w14:paraId="4F2F48EC" w14:textId="77777777"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lang w:val="es-MX"/>
          <w14:numSpacing w14:val="tabular"/>
        </w:rPr>
        <w:t>Un índice de base de datos es una estructura auxiliar que acelera la búsqueda de registros en una tabla, funcionando de manera análoga al índice de un libro. Los índices más comunes utilizan estructuras de árbol (como B-</w:t>
      </w:r>
      <w:proofErr w:type="spellStart"/>
      <w:r w:rsidRPr="00602389">
        <w:rPr>
          <w:rFonts w:ascii="Raleway" w:eastAsia="Raleway" w:hAnsi="Raleway" w:cs="Times New Roman"/>
          <w:color w:val="134C8F"/>
          <w:lang w:val="es-MX"/>
          <w14:numSpacing w14:val="tabular"/>
        </w:rPr>
        <w:t>Tree</w:t>
      </w:r>
      <w:proofErr w:type="spellEnd"/>
      <w:r w:rsidRPr="00602389">
        <w:rPr>
          <w:rFonts w:ascii="Raleway" w:eastAsia="Raleway" w:hAnsi="Raleway" w:cs="Times New Roman"/>
          <w:color w:val="134C8F"/>
          <w:lang w:val="es-MX"/>
          <w14:numSpacing w14:val="tabular"/>
        </w:rPr>
        <w:t xml:space="preserve">) para ordenar y buscar eficientemente por el valor de una o varias columnas. Implementar índices en columnas adecuadas del sistema HCE mejora significativamente el rendimiento de las consultas, especialmente cuando la base de datos crece en volumen. Por ejemplo, si la tabla de </w:t>
      </w:r>
      <w:proofErr w:type="spellStart"/>
      <w:r w:rsidRPr="00602389">
        <w:rPr>
          <w:rFonts w:ascii="Raleway" w:eastAsia="Raleway" w:hAnsi="Raleway" w:cs="Times New Roman"/>
          <w:i/>
          <w:iCs/>
          <w:color w:val="134C8F"/>
          <w:lang w:val="es-MX"/>
          <w14:numSpacing w14:val="tabular"/>
        </w:rPr>
        <w:t>ConsultaMedica</w:t>
      </w:r>
      <w:proofErr w:type="spellEnd"/>
      <w:r w:rsidRPr="00602389">
        <w:rPr>
          <w:rFonts w:ascii="Raleway" w:eastAsia="Raleway" w:hAnsi="Raleway" w:cs="Times New Roman"/>
          <w:color w:val="134C8F"/>
          <w:lang w:val="es-MX"/>
          <w14:numSpacing w14:val="tabular"/>
        </w:rPr>
        <w:t xml:space="preserve"> contiene miles de registros, un índice sobre la columna Fecha permitirá obtener rápidamente todas las consultas de una cierta fecha o rango de fechas sin escanear toda la tabla secuencialmente. Del mismo modo, un índice sobre </w:t>
      </w:r>
      <w:proofErr w:type="spellStart"/>
      <w:r w:rsidRPr="00602389">
        <w:rPr>
          <w:rFonts w:ascii="Raleway" w:eastAsia="Raleway" w:hAnsi="Raleway" w:cs="Times New Roman"/>
          <w:color w:val="134C8F"/>
          <w:lang w:val="es-MX"/>
          <w14:numSpacing w14:val="tabular"/>
        </w:rPr>
        <w:t>PacienteID</w:t>
      </w:r>
      <w:proofErr w:type="spellEnd"/>
      <w:r w:rsidRPr="00602389">
        <w:rPr>
          <w:rFonts w:ascii="Raleway" w:eastAsia="Raleway" w:hAnsi="Raleway" w:cs="Times New Roman"/>
          <w:color w:val="134C8F"/>
          <w:lang w:val="es-MX"/>
          <w14:numSpacing w14:val="tabular"/>
        </w:rPr>
        <w:t xml:space="preserve"> en la tabla de consultas agiliza recuperar todo el historial de consultas de un paciente específico.</w:t>
      </w:r>
    </w:p>
    <w:p w14:paraId="4A67A0D8" w14:textId="77777777"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lang w:val="es-MX"/>
          <w14:numSpacing w14:val="tabular"/>
        </w:rPr>
        <w:t>La presencia de índices reduce el número de accesos al disco necesarios para encontrar los datos solicitados​</w:t>
      </w:r>
      <w:r>
        <w:rPr>
          <w:rFonts w:ascii="Raleway" w:eastAsia="Raleway" w:hAnsi="Raleway" w:cs="Times New Roman"/>
          <w:color w:val="134C8F"/>
          <w:lang w:val="es-MX"/>
          <w14:numSpacing w14:val="tabular"/>
        </w:rPr>
        <w:t xml:space="preserve">. </w:t>
      </w:r>
      <w:r w:rsidRPr="00602389">
        <w:rPr>
          <w:rFonts w:ascii="Raleway" w:eastAsia="Raleway" w:hAnsi="Raleway" w:cs="Times New Roman"/>
          <w:color w:val="134C8F"/>
          <w14:numSpacing w14:val="tabular"/>
        </w:rPr>
        <w:t>En concreto, un índice B-</w:t>
      </w:r>
      <w:proofErr w:type="spellStart"/>
      <w:r w:rsidRPr="00602389">
        <w:rPr>
          <w:rFonts w:ascii="Raleway" w:eastAsia="Raleway" w:hAnsi="Raleway" w:cs="Times New Roman"/>
          <w:color w:val="134C8F"/>
          <w14:numSpacing w14:val="tabular"/>
        </w:rPr>
        <w:t>Tree</w:t>
      </w:r>
      <w:proofErr w:type="spellEnd"/>
      <w:r w:rsidRPr="00602389">
        <w:rPr>
          <w:rFonts w:ascii="Raleway" w:eastAsia="Raleway" w:hAnsi="Raleway" w:cs="Times New Roman"/>
          <w:color w:val="134C8F"/>
          <w14:numSpacing w14:val="tabular"/>
        </w:rPr>
        <w:t xml:space="preserve"> bien equilibrado minimiza las búsquedas en disco para localizar un registro dado y </w:t>
      </w:r>
      <w:r w:rsidRPr="00602389">
        <w:rPr>
          <w:rFonts w:ascii="Raleway" w:eastAsia="Raleway" w:hAnsi="Raleway" w:cs="Times New Roman"/>
          <w:b/>
          <w:bCs/>
          <w:color w:val="134C8F"/>
          <w14:numSpacing w14:val="tabular"/>
        </w:rPr>
        <w:t>mejora el rendimiento general del sistema</w:t>
      </w:r>
      <w:r>
        <w:rPr>
          <w:rFonts w:ascii="Raleway" w:eastAsia="Raleway" w:hAnsi="Raleway" w:cs="Times New Roman"/>
          <w:b/>
          <w:bCs/>
          <w:color w:val="134C8F"/>
          <w14:numSpacing w14:val="tabular"/>
        </w:rPr>
        <w:t xml:space="preserve">. </w:t>
      </w:r>
      <w:r w:rsidRPr="00602389">
        <w:rPr>
          <w:rFonts w:ascii="Raleway" w:eastAsia="Raleway" w:hAnsi="Raleway" w:cs="Times New Roman"/>
          <w:color w:val="134C8F"/>
          <w:lang w:val="es-MX"/>
          <w14:numSpacing w14:val="tabular"/>
        </w:rPr>
        <w:t>Esto es crucial en una HCE, donde consultas típicas podrían ser “buscar los datos del paciente con ID X” o “listar todas las pruebas diagnósticas solicitadas en la consulta Y”. Sin un índice, estas consultas requerirían revisar fila por fila (</w:t>
      </w:r>
      <w:r w:rsidRPr="00602389">
        <w:rPr>
          <w:rFonts w:ascii="Raleway" w:eastAsia="Raleway" w:hAnsi="Raleway" w:cs="Times New Roman"/>
          <w:i/>
          <w:iCs/>
          <w:color w:val="134C8F"/>
          <w:lang w:val="es-MX"/>
          <w14:numSpacing w14:val="tabular"/>
        </w:rPr>
        <w:t xml:space="preserve">table </w:t>
      </w:r>
      <w:proofErr w:type="spellStart"/>
      <w:r w:rsidRPr="00602389">
        <w:rPr>
          <w:rFonts w:ascii="Raleway" w:eastAsia="Raleway" w:hAnsi="Raleway" w:cs="Times New Roman"/>
          <w:i/>
          <w:iCs/>
          <w:color w:val="134C8F"/>
          <w:lang w:val="es-MX"/>
          <w14:numSpacing w14:val="tabular"/>
        </w:rPr>
        <w:t>scan</w:t>
      </w:r>
      <w:proofErr w:type="spellEnd"/>
      <w:r w:rsidRPr="00602389">
        <w:rPr>
          <w:rFonts w:ascii="Raleway" w:eastAsia="Raleway" w:hAnsi="Raleway" w:cs="Times New Roman"/>
          <w:color w:val="134C8F"/>
          <w:lang w:val="es-MX"/>
          <w14:numSpacing w14:val="tabular"/>
        </w:rPr>
        <w:t xml:space="preserve">), lo cual es ineficiente. Con un índice, el SGBD puede dirigirse directamente a los registros pertinentes. En términos prácticos, durante el desarrollo del HCE se pudieron crear índices </w:t>
      </w:r>
      <w:proofErr w:type="gramStart"/>
      <w:r w:rsidRPr="00602389">
        <w:rPr>
          <w:rFonts w:ascii="Raleway" w:eastAsia="Raleway" w:hAnsi="Raleway" w:cs="Times New Roman"/>
          <w:color w:val="134C8F"/>
          <w:lang w:val="es-MX"/>
          <w14:numSpacing w14:val="tabular"/>
        </w:rPr>
        <w:t>como</w:t>
      </w:r>
      <w:proofErr w:type="gramEnd"/>
      <w:r w:rsidRPr="00602389">
        <w:rPr>
          <w:rFonts w:ascii="Raleway" w:eastAsia="Raleway" w:hAnsi="Raleway" w:cs="Times New Roman"/>
          <w:color w:val="134C8F"/>
          <w:lang w:val="es-MX"/>
          <w14:numSpacing w14:val="tabular"/>
        </w:rPr>
        <w:t xml:space="preserve"> por ejemplo: CREATE INDEX </w:t>
      </w:r>
      <w:proofErr w:type="spellStart"/>
      <w:r w:rsidRPr="00602389">
        <w:rPr>
          <w:rFonts w:ascii="Raleway" w:eastAsia="Raleway" w:hAnsi="Raleway" w:cs="Times New Roman"/>
          <w:color w:val="134C8F"/>
          <w:lang w:val="es-MX"/>
          <w14:numSpacing w14:val="tabular"/>
        </w:rPr>
        <w:lastRenderedPageBreak/>
        <w:t>idx_fecha_consulta</w:t>
      </w:r>
      <w:proofErr w:type="spellEnd"/>
      <w:r w:rsidRPr="00602389">
        <w:rPr>
          <w:rFonts w:ascii="Raleway" w:eastAsia="Raleway" w:hAnsi="Raleway" w:cs="Times New Roman"/>
          <w:color w:val="134C8F"/>
          <w:lang w:val="es-MX"/>
          <w14:numSpacing w14:val="tabular"/>
        </w:rPr>
        <w:t xml:space="preserve"> ON </w:t>
      </w:r>
      <w:proofErr w:type="spellStart"/>
      <w:proofErr w:type="gramStart"/>
      <w:r w:rsidRPr="00602389">
        <w:rPr>
          <w:rFonts w:ascii="Raleway" w:eastAsia="Raleway" w:hAnsi="Raleway" w:cs="Times New Roman"/>
          <w:color w:val="134C8F"/>
          <w:lang w:val="es-MX"/>
          <w14:numSpacing w14:val="tabular"/>
        </w:rPr>
        <w:t>ConsultaMedica</w:t>
      </w:r>
      <w:proofErr w:type="spellEnd"/>
      <w:r w:rsidRPr="00602389">
        <w:rPr>
          <w:rFonts w:ascii="Raleway" w:eastAsia="Raleway" w:hAnsi="Raleway" w:cs="Times New Roman"/>
          <w:color w:val="134C8F"/>
          <w:lang w:val="es-MX"/>
          <w14:numSpacing w14:val="tabular"/>
        </w:rPr>
        <w:t>(</w:t>
      </w:r>
      <w:proofErr w:type="gramEnd"/>
      <w:r w:rsidRPr="00602389">
        <w:rPr>
          <w:rFonts w:ascii="Raleway" w:eastAsia="Raleway" w:hAnsi="Raleway" w:cs="Times New Roman"/>
          <w:color w:val="134C8F"/>
          <w:lang w:val="es-MX"/>
          <w14:numSpacing w14:val="tabular"/>
        </w:rPr>
        <w:t xml:space="preserve">Fecha), o CREATE INDEX </w:t>
      </w:r>
      <w:proofErr w:type="spellStart"/>
      <w:r w:rsidRPr="00602389">
        <w:rPr>
          <w:rFonts w:ascii="Raleway" w:eastAsia="Raleway" w:hAnsi="Raleway" w:cs="Times New Roman"/>
          <w:color w:val="134C8F"/>
          <w:lang w:val="es-MX"/>
          <w14:numSpacing w14:val="tabular"/>
        </w:rPr>
        <w:t>idx_nombre_paciente</w:t>
      </w:r>
      <w:proofErr w:type="spellEnd"/>
      <w:r w:rsidRPr="00602389">
        <w:rPr>
          <w:rFonts w:ascii="Raleway" w:eastAsia="Raleway" w:hAnsi="Raleway" w:cs="Times New Roman"/>
          <w:color w:val="134C8F"/>
          <w:lang w:val="es-MX"/>
          <w14:numSpacing w14:val="tabular"/>
        </w:rPr>
        <w:t xml:space="preserve"> ON </w:t>
      </w:r>
      <w:proofErr w:type="gramStart"/>
      <w:r w:rsidRPr="00602389">
        <w:rPr>
          <w:rFonts w:ascii="Raleway" w:eastAsia="Raleway" w:hAnsi="Raleway" w:cs="Times New Roman"/>
          <w:color w:val="134C8F"/>
          <w:lang w:val="es-MX"/>
          <w14:numSpacing w14:val="tabular"/>
        </w:rPr>
        <w:t>Paciente(</w:t>
      </w:r>
      <w:proofErr w:type="gramEnd"/>
      <w:r w:rsidRPr="00602389">
        <w:rPr>
          <w:rFonts w:ascii="Raleway" w:eastAsia="Raleway" w:hAnsi="Raleway" w:cs="Times New Roman"/>
          <w:color w:val="134C8F"/>
          <w:lang w:val="es-MX"/>
          <w14:numSpacing w14:val="tabular"/>
        </w:rPr>
        <w:t>Apellido, Nombre). Este último sería un índice compuesto para búsquedas por nombre de paciente, útil si frecuentemente se busca pacientes por su nombre completo.</w:t>
      </w:r>
    </w:p>
    <w:p w14:paraId="5D84E2AF" w14:textId="77777777"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lang w:val="es-MX"/>
          <w14:numSpacing w14:val="tabular"/>
        </w:rPr>
        <w:t xml:space="preserve">No obstante, el uso de índices conlleva un compromiso. Si bien aceleran las consultas </w:t>
      </w:r>
      <w:r w:rsidRPr="00602389">
        <w:rPr>
          <w:rFonts w:ascii="Raleway" w:eastAsia="Raleway" w:hAnsi="Raleway" w:cs="Times New Roman"/>
          <w:i/>
          <w:iCs/>
          <w:color w:val="134C8F"/>
          <w:lang w:val="es-MX"/>
          <w14:numSpacing w14:val="tabular"/>
        </w:rPr>
        <w:t>SELECT</w:t>
      </w:r>
      <w:r w:rsidRPr="00602389">
        <w:rPr>
          <w:rFonts w:ascii="Raleway" w:eastAsia="Raleway" w:hAnsi="Raleway" w:cs="Times New Roman"/>
          <w:color w:val="134C8F"/>
          <w:lang w:val="es-MX"/>
          <w14:numSpacing w14:val="tabular"/>
        </w:rPr>
        <w:t>, pueden ralentizar ligeramente las operaciones de inserción, actualización o eliminación (INSERT/UPDATE/DELETE), ya que el índice debe mantenerse actualizado cada vez que cambian los datos</w:t>
      </w:r>
      <w:r>
        <w:rPr>
          <w:rFonts w:ascii="Raleway" w:eastAsia="Raleway" w:hAnsi="Raleway" w:cs="Times New Roman"/>
          <w:color w:val="134C8F"/>
          <w:lang w:val="es-MX"/>
          <w14:numSpacing w14:val="tabular"/>
        </w:rPr>
        <w:t xml:space="preserve">. </w:t>
      </w:r>
      <w:r w:rsidRPr="00602389">
        <w:rPr>
          <w:rFonts w:ascii="Raleway" w:eastAsia="Raleway" w:hAnsi="Raleway" w:cs="Times New Roman"/>
          <w:color w:val="134C8F"/>
          <w14:numSpacing w14:val="tabular"/>
        </w:rPr>
        <w:t>En el contexto del HCE, esto significa que al agregar una nueva consulta o modificar datos de un paciente, el sistema invertirá un poco más de tiempo en reestructurar el índice. Por ejemplo, al insertar una nueva consulta médica, el índice en Fecha deberá incorporar esa nueva entrada en el árbol; este ajuste garantiza que el árbol permanezca equilibrado y las búsquedas sigan siendo rápidas, pero añade un pequeño costo en la inserción</w:t>
      </w:r>
      <w:r>
        <w:rPr>
          <w:rFonts w:ascii="Raleway" w:eastAsia="Raleway" w:hAnsi="Raleway" w:cs="Times New Roman"/>
          <w:color w:val="134C8F"/>
          <w14:numSpacing w14:val="tabular"/>
        </w:rPr>
        <w:t xml:space="preserve">. </w:t>
      </w:r>
      <w:r w:rsidRPr="00602389">
        <w:rPr>
          <w:rFonts w:ascii="Raleway" w:eastAsia="Raleway" w:hAnsi="Raleway" w:cs="Times New Roman"/>
          <w:color w:val="134C8F"/>
          <w:lang w:val="es-MX"/>
          <w14:numSpacing w14:val="tabular"/>
        </w:rPr>
        <w:t xml:space="preserve">Por tanto, durante el diseño decidimos crear índices solo en columnas utilizadas frecuentemente para filtros o </w:t>
      </w:r>
      <w:proofErr w:type="spellStart"/>
      <w:r w:rsidRPr="00602389">
        <w:rPr>
          <w:rFonts w:ascii="Raleway" w:eastAsia="Raleway" w:hAnsi="Raleway" w:cs="Times New Roman"/>
          <w:i/>
          <w:iCs/>
          <w:color w:val="134C8F"/>
          <w:lang w:val="es-MX"/>
          <w14:numSpacing w14:val="tabular"/>
        </w:rPr>
        <w:t>joins</w:t>
      </w:r>
      <w:proofErr w:type="spellEnd"/>
      <w:r w:rsidRPr="00602389">
        <w:rPr>
          <w:rFonts w:ascii="Raleway" w:eastAsia="Raleway" w:hAnsi="Raleway" w:cs="Times New Roman"/>
          <w:color w:val="134C8F"/>
          <w:lang w:val="es-MX"/>
          <w14:numSpacing w14:val="tabular"/>
        </w:rPr>
        <w:t>, evitando indexar columnas que cambian constantemente o que no se usan en búsquedas, pues un exceso de índices innecesarios podría degradar el rendimiento de escritura.</w:t>
      </w:r>
    </w:p>
    <w:p w14:paraId="4DF92E63" w14:textId="77777777"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lang w:val="es-MX"/>
          <w14:numSpacing w14:val="tabular"/>
        </w:rPr>
        <w:t>En resumen, los índices son clave para optimizar las consultas en la HCE: aportan gran velocidad al recuperar información (por ejemplo, al generar un reporte de pacientes atendidos en un rango de fechas o buscar todas las recetas de determinado medicamento), a costa de un sobrecosto manejable en almacenamiento y mantenimiento. Esta estrategia de indexación contribuye a que el sistema responda de manera ágil a las necesidades de información de médicos y administradores, incluso a medida que la cantidad de datos clínicos crece.</w:t>
      </w:r>
    </w:p>
    <w:p w14:paraId="04925829" w14:textId="299BCFE2" w:rsidR="00602389" w:rsidRPr="00602389" w:rsidRDefault="00602389" w:rsidP="00602389">
      <w:pPr>
        <w:spacing w:beforeLines="40" w:before="96" w:afterLines="40" w:after="96"/>
        <w:rPr>
          <w:rFonts w:ascii="Raleway" w:eastAsia="Raleway" w:hAnsi="Raleway" w:cs="Times New Roman"/>
          <w:b/>
          <w:bCs/>
          <w:color w:val="134C8F"/>
          <w:lang w:val="es-MX"/>
          <w14:numSpacing w14:val="tabular"/>
        </w:rPr>
      </w:pPr>
      <w:r w:rsidRPr="00602389">
        <w:rPr>
          <w:rFonts w:ascii="Raleway" w:eastAsia="Raleway" w:hAnsi="Raleway" w:cs="Times New Roman"/>
          <w:b/>
          <w:bCs/>
          <w:color w:val="134C8F"/>
          <w14:numSpacing w14:val="tabular"/>
        </w:rPr>
        <w:t>Pregunta 5: Funciones agregadas de SQL y su aplicación para obtener información del HCE</w:t>
      </w:r>
    </w:p>
    <w:p w14:paraId="3FF9EE18" w14:textId="77777777"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14:numSpacing w14:val="tabular"/>
        </w:rPr>
        <w:t xml:space="preserve">Las </w:t>
      </w:r>
      <w:r w:rsidRPr="00602389">
        <w:rPr>
          <w:rFonts w:ascii="Raleway" w:eastAsia="Raleway" w:hAnsi="Raleway" w:cs="Times New Roman"/>
          <w:b/>
          <w:bCs/>
          <w:color w:val="134C8F"/>
          <w14:numSpacing w14:val="tabular"/>
        </w:rPr>
        <w:t>funciones de agregación</w:t>
      </w:r>
      <w:r w:rsidRPr="00602389">
        <w:rPr>
          <w:rFonts w:ascii="Raleway" w:eastAsia="Raleway" w:hAnsi="Raleway" w:cs="Times New Roman"/>
          <w:color w:val="134C8F"/>
          <w14:numSpacing w14:val="tabular"/>
        </w:rPr>
        <w:t xml:space="preserve"> en SQL permiten realizar cálculos resumidos sobre un conjunto de registros, devolviendo un valor único que representa a ese conjunto​</w:t>
      </w:r>
      <w:r>
        <w:rPr>
          <w:rFonts w:ascii="Raleway" w:eastAsia="Raleway" w:hAnsi="Raleway" w:cs="Times New Roman"/>
          <w:color w:val="134C8F"/>
          <w14:numSpacing w14:val="tabular"/>
        </w:rPr>
        <w:t xml:space="preserve">. </w:t>
      </w:r>
      <w:r w:rsidRPr="00602389">
        <w:rPr>
          <w:rFonts w:ascii="Raleway" w:eastAsia="Raleway" w:hAnsi="Raleway" w:cs="Times New Roman"/>
          <w:color w:val="134C8F"/>
          <w:lang w:val="es-MX"/>
          <w14:numSpacing w14:val="tabular"/>
        </w:rPr>
        <w:t xml:space="preserve">Estas funciones (como COUNT, SUM, AVG, MIN, MAX, entre otras) se utilizan típicamente junto con la cláusula GROUP BY para agrupar filas y producir estadísticas o totales por cada grupo. En el contexto del sistema HCE, las funciones agregadas son sumamente útiles para generar informes y métricas clínicas a partir de los datos almacenados. Por ejemplo, podríamos querer saber cuántas consultas médicas se realizan por cada médico en un mes (COUNT de consultas agrupadas por </w:t>
      </w:r>
      <w:proofErr w:type="spellStart"/>
      <w:r w:rsidRPr="00602389">
        <w:rPr>
          <w:rFonts w:ascii="Raleway" w:eastAsia="Raleway" w:hAnsi="Raleway" w:cs="Times New Roman"/>
          <w:color w:val="134C8F"/>
          <w:lang w:val="es-MX"/>
          <w14:numSpacing w14:val="tabular"/>
        </w:rPr>
        <w:t>MedicoID</w:t>
      </w:r>
      <w:proofErr w:type="spellEnd"/>
      <w:r w:rsidRPr="00602389">
        <w:rPr>
          <w:rFonts w:ascii="Raleway" w:eastAsia="Raleway" w:hAnsi="Raleway" w:cs="Times New Roman"/>
          <w:color w:val="134C8F"/>
          <w:lang w:val="es-MX"/>
          <w14:numSpacing w14:val="tabular"/>
        </w:rPr>
        <w:t>), el promedio de pruebas diagnósticas solicitadas por consulta (AVG del número de pruebas por consulta), o el número total de pacientes atendidos en cierto periodo (COUNT de pacientes únicos en las consultas de ese intervalo).</w:t>
      </w:r>
    </w:p>
    <w:p w14:paraId="722FD2FA" w14:textId="77777777"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lang w:val="es-MX"/>
          <w14:numSpacing w14:val="tabular"/>
        </w:rPr>
        <w:t>En términos generales, una consulta SQL con agregación en la HCE podría ser:</w:t>
      </w:r>
    </w:p>
    <w:p w14:paraId="2F5ABCB6" w14:textId="77777777" w:rsidR="00602389" w:rsidRPr="00602389" w:rsidRDefault="00602389" w:rsidP="00602389">
      <w:pPr>
        <w:spacing w:beforeLines="40" w:before="96" w:afterLines="40" w:after="96"/>
        <w:rPr>
          <w:rFonts w:ascii="Raleway" w:eastAsia="Raleway" w:hAnsi="Raleway" w:cs="Times New Roman"/>
          <w:color w:val="134C8F"/>
          <w:lang w:val="en-US"/>
          <w14:numSpacing w14:val="tabular"/>
        </w:rPr>
      </w:pPr>
      <w:r w:rsidRPr="00602389">
        <w:rPr>
          <w:rFonts w:ascii="Raleway" w:eastAsia="Raleway" w:hAnsi="Raleway" w:cs="Times New Roman"/>
          <w:color w:val="134C8F"/>
          <w:lang w:val="en-US"/>
          <w14:numSpacing w14:val="tabular"/>
        </w:rPr>
        <w:t xml:space="preserve">SELECT </w:t>
      </w:r>
      <w:proofErr w:type="spellStart"/>
      <w:r w:rsidRPr="00602389">
        <w:rPr>
          <w:rFonts w:ascii="Raleway" w:eastAsia="Raleway" w:hAnsi="Raleway" w:cs="Times New Roman"/>
          <w:color w:val="134C8F"/>
          <w:lang w:val="en-US"/>
          <w14:numSpacing w14:val="tabular"/>
        </w:rPr>
        <w:t>Medico.Especialidad</w:t>
      </w:r>
      <w:proofErr w:type="spellEnd"/>
      <w:r w:rsidRPr="00602389">
        <w:rPr>
          <w:rFonts w:ascii="Raleway" w:eastAsia="Raleway" w:hAnsi="Raleway" w:cs="Times New Roman"/>
          <w:color w:val="134C8F"/>
          <w:lang w:val="en-US"/>
          <w14:numSpacing w14:val="tabular"/>
        </w:rPr>
        <w:t xml:space="preserve">, </w:t>
      </w:r>
      <w:proofErr w:type="gramStart"/>
      <w:r w:rsidRPr="00602389">
        <w:rPr>
          <w:rFonts w:ascii="Raleway" w:eastAsia="Raleway" w:hAnsi="Raleway" w:cs="Times New Roman"/>
          <w:color w:val="134C8F"/>
          <w:lang w:val="en-US"/>
          <w14:numSpacing w14:val="tabular"/>
        </w:rPr>
        <w:t>COUNT(</w:t>
      </w:r>
      <w:proofErr w:type="gramEnd"/>
      <w:r w:rsidRPr="00602389">
        <w:rPr>
          <w:rFonts w:ascii="Raleway" w:eastAsia="Raleway" w:hAnsi="Raleway" w:cs="Times New Roman"/>
          <w:color w:val="134C8F"/>
          <w:lang w:val="en-US"/>
          <w14:numSpacing w14:val="tabular"/>
        </w:rPr>
        <w:t xml:space="preserve">*) AS </w:t>
      </w:r>
      <w:proofErr w:type="spellStart"/>
      <w:r w:rsidRPr="00602389">
        <w:rPr>
          <w:rFonts w:ascii="Raleway" w:eastAsia="Raleway" w:hAnsi="Raleway" w:cs="Times New Roman"/>
          <w:color w:val="134C8F"/>
          <w:lang w:val="en-US"/>
          <w14:numSpacing w14:val="tabular"/>
        </w:rPr>
        <w:t>ConsultasMensuales</w:t>
      </w:r>
      <w:proofErr w:type="spellEnd"/>
    </w:p>
    <w:p w14:paraId="47066F54" w14:textId="77777777" w:rsidR="00602389" w:rsidRPr="00602389" w:rsidRDefault="00602389" w:rsidP="00602389">
      <w:pPr>
        <w:spacing w:beforeLines="40" w:before="96" w:afterLines="40" w:after="96"/>
        <w:rPr>
          <w:rFonts w:ascii="Raleway" w:eastAsia="Raleway" w:hAnsi="Raleway" w:cs="Times New Roman"/>
          <w:color w:val="134C8F"/>
          <w:lang w:val="en-US"/>
          <w14:numSpacing w14:val="tabular"/>
        </w:rPr>
      </w:pPr>
      <w:r w:rsidRPr="00602389">
        <w:rPr>
          <w:rFonts w:ascii="Raleway" w:eastAsia="Raleway" w:hAnsi="Raleway" w:cs="Times New Roman"/>
          <w:color w:val="134C8F"/>
          <w:lang w:val="en-US"/>
          <w14:numSpacing w14:val="tabular"/>
        </w:rPr>
        <w:t xml:space="preserve">FROM </w:t>
      </w:r>
      <w:proofErr w:type="spellStart"/>
      <w:r w:rsidRPr="00602389">
        <w:rPr>
          <w:rFonts w:ascii="Raleway" w:eastAsia="Raleway" w:hAnsi="Raleway" w:cs="Times New Roman"/>
          <w:color w:val="134C8F"/>
          <w:lang w:val="en-US"/>
          <w14:numSpacing w14:val="tabular"/>
        </w:rPr>
        <w:t>ConsultaMedica</w:t>
      </w:r>
      <w:proofErr w:type="spellEnd"/>
    </w:p>
    <w:p w14:paraId="5CE9C1DB" w14:textId="77777777" w:rsidR="00602389" w:rsidRPr="00602389" w:rsidRDefault="00602389" w:rsidP="00602389">
      <w:pPr>
        <w:spacing w:beforeLines="40" w:before="96" w:afterLines="40" w:after="96"/>
        <w:rPr>
          <w:rFonts w:ascii="Raleway" w:eastAsia="Raleway" w:hAnsi="Raleway" w:cs="Times New Roman"/>
          <w:color w:val="134C8F"/>
          <w:lang w:val="en-US"/>
          <w14:numSpacing w14:val="tabular"/>
        </w:rPr>
      </w:pPr>
      <w:r w:rsidRPr="00602389">
        <w:rPr>
          <w:rFonts w:ascii="Raleway" w:eastAsia="Raleway" w:hAnsi="Raleway" w:cs="Times New Roman"/>
          <w:color w:val="134C8F"/>
          <w:lang w:val="en-US"/>
          <w14:numSpacing w14:val="tabular"/>
        </w:rPr>
        <w:t xml:space="preserve">JOIN Medico ON </w:t>
      </w:r>
      <w:proofErr w:type="spellStart"/>
      <w:r w:rsidRPr="00602389">
        <w:rPr>
          <w:rFonts w:ascii="Raleway" w:eastAsia="Raleway" w:hAnsi="Raleway" w:cs="Times New Roman"/>
          <w:color w:val="134C8F"/>
          <w:lang w:val="en-US"/>
          <w14:numSpacing w14:val="tabular"/>
        </w:rPr>
        <w:t>ConsultaMedica.MedicoID</w:t>
      </w:r>
      <w:proofErr w:type="spellEnd"/>
      <w:r w:rsidRPr="00602389">
        <w:rPr>
          <w:rFonts w:ascii="Raleway" w:eastAsia="Raleway" w:hAnsi="Raleway" w:cs="Times New Roman"/>
          <w:color w:val="134C8F"/>
          <w:lang w:val="en-US"/>
          <w14:numSpacing w14:val="tabular"/>
        </w:rPr>
        <w:t xml:space="preserve"> = </w:t>
      </w:r>
      <w:proofErr w:type="spellStart"/>
      <w:r w:rsidRPr="00602389">
        <w:rPr>
          <w:rFonts w:ascii="Raleway" w:eastAsia="Raleway" w:hAnsi="Raleway" w:cs="Times New Roman"/>
          <w:color w:val="134C8F"/>
          <w:lang w:val="en-US"/>
          <w14:numSpacing w14:val="tabular"/>
        </w:rPr>
        <w:t>Medico.MedicoID</w:t>
      </w:r>
      <w:proofErr w:type="spellEnd"/>
    </w:p>
    <w:p w14:paraId="0EBECE52" w14:textId="77777777" w:rsidR="00602389" w:rsidRPr="00602389" w:rsidRDefault="00602389" w:rsidP="00602389">
      <w:pPr>
        <w:spacing w:beforeLines="40" w:before="96" w:afterLines="40" w:after="96"/>
        <w:rPr>
          <w:rFonts w:ascii="Raleway" w:eastAsia="Raleway" w:hAnsi="Raleway" w:cs="Times New Roman"/>
          <w:color w:val="134C8F"/>
          <w:lang w:val="en-US"/>
          <w14:numSpacing w14:val="tabular"/>
        </w:rPr>
      </w:pPr>
      <w:r w:rsidRPr="00602389">
        <w:rPr>
          <w:rFonts w:ascii="Raleway" w:eastAsia="Raleway" w:hAnsi="Raleway" w:cs="Times New Roman"/>
          <w:color w:val="134C8F"/>
          <w:lang w:val="en-US"/>
          <w14:numSpacing w14:val="tabular"/>
        </w:rPr>
        <w:t xml:space="preserve">WHERE </w:t>
      </w:r>
      <w:proofErr w:type="gramStart"/>
      <w:r w:rsidRPr="00602389">
        <w:rPr>
          <w:rFonts w:ascii="Raleway" w:eastAsia="Raleway" w:hAnsi="Raleway" w:cs="Times New Roman"/>
          <w:color w:val="134C8F"/>
          <w:lang w:val="en-US"/>
          <w14:numSpacing w14:val="tabular"/>
        </w:rPr>
        <w:t>MONTH(</w:t>
      </w:r>
      <w:proofErr w:type="spellStart"/>
      <w:proofErr w:type="gramEnd"/>
      <w:r w:rsidRPr="00602389">
        <w:rPr>
          <w:rFonts w:ascii="Raleway" w:eastAsia="Raleway" w:hAnsi="Raleway" w:cs="Times New Roman"/>
          <w:color w:val="134C8F"/>
          <w:lang w:val="en-US"/>
          <w14:numSpacing w14:val="tabular"/>
        </w:rPr>
        <w:t>ConsultaMedica.Fecha</w:t>
      </w:r>
      <w:proofErr w:type="spellEnd"/>
      <w:r w:rsidRPr="00602389">
        <w:rPr>
          <w:rFonts w:ascii="Raleway" w:eastAsia="Raleway" w:hAnsi="Raleway" w:cs="Times New Roman"/>
          <w:color w:val="134C8F"/>
          <w:lang w:val="en-US"/>
          <w14:numSpacing w14:val="tabular"/>
        </w:rPr>
        <w:t xml:space="preserve">) = 4 AND </w:t>
      </w:r>
      <w:proofErr w:type="gramStart"/>
      <w:r w:rsidRPr="00602389">
        <w:rPr>
          <w:rFonts w:ascii="Raleway" w:eastAsia="Raleway" w:hAnsi="Raleway" w:cs="Times New Roman"/>
          <w:color w:val="134C8F"/>
          <w:lang w:val="en-US"/>
          <w14:numSpacing w14:val="tabular"/>
        </w:rPr>
        <w:t>YEAR(</w:t>
      </w:r>
      <w:proofErr w:type="spellStart"/>
      <w:proofErr w:type="gramEnd"/>
      <w:r w:rsidRPr="00602389">
        <w:rPr>
          <w:rFonts w:ascii="Raleway" w:eastAsia="Raleway" w:hAnsi="Raleway" w:cs="Times New Roman"/>
          <w:color w:val="134C8F"/>
          <w:lang w:val="en-US"/>
          <w14:numSpacing w14:val="tabular"/>
        </w:rPr>
        <w:t>ConsultaMedica.Fecha</w:t>
      </w:r>
      <w:proofErr w:type="spellEnd"/>
      <w:r w:rsidRPr="00602389">
        <w:rPr>
          <w:rFonts w:ascii="Raleway" w:eastAsia="Raleway" w:hAnsi="Raleway" w:cs="Times New Roman"/>
          <w:color w:val="134C8F"/>
          <w:lang w:val="en-US"/>
          <w14:numSpacing w14:val="tabular"/>
        </w:rPr>
        <w:t>) = 2025</w:t>
      </w:r>
    </w:p>
    <w:p w14:paraId="640D5C0D" w14:textId="48FDD882" w:rsidR="00602389" w:rsidRDefault="00602389" w:rsidP="00602389">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lang w:val="es-MX"/>
          <w14:numSpacing w14:val="tabular"/>
        </w:rPr>
        <w:t xml:space="preserve">GROUP BY </w:t>
      </w:r>
      <w:proofErr w:type="spellStart"/>
      <w:r w:rsidRPr="00602389">
        <w:rPr>
          <w:rFonts w:ascii="Raleway" w:eastAsia="Raleway" w:hAnsi="Raleway" w:cs="Times New Roman"/>
          <w:color w:val="134C8F"/>
          <w:lang w:val="es-MX"/>
          <w14:numSpacing w14:val="tabular"/>
        </w:rPr>
        <w:t>Medico.Especialidad</w:t>
      </w:r>
      <w:proofErr w:type="spellEnd"/>
      <w:r w:rsidRPr="00602389">
        <w:rPr>
          <w:rFonts w:ascii="Raleway" w:eastAsia="Raleway" w:hAnsi="Raleway" w:cs="Times New Roman"/>
          <w:color w:val="134C8F"/>
          <w:lang w:val="es-MX"/>
          <w14:numSpacing w14:val="tabular"/>
        </w:rPr>
        <w:t>;</w:t>
      </w:r>
    </w:p>
    <w:p w14:paraId="6E5CA50B" w14:textId="77777777"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lang w:val="es-MX"/>
          <w14:numSpacing w14:val="tabular"/>
        </w:rPr>
        <w:lastRenderedPageBreak/>
        <w:t xml:space="preserve">En este ejemplo hipotético, usamos </w:t>
      </w:r>
      <w:proofErr w:type="gramStart"/>
      <w:r w:rsidRPr="00602389">
        <w:rPr>
          <w:rFonts w:ascii="Raleway" w:eastAsia="Raleway" w:hAnsi="Raleway" w:cs="Times New Roman"/>
          <w:color w:val="134C8F"/>
          <w:lang w:val="es-MX"/>
          <w14:numSpacing w14:val="tabular"/>
        </w:rPr>
        <w:t>COUNT(</w:t>
      </w:r>
      <w:proofErr w:type="gramEnd"/>
      <w:r w:rsidRPr="00602389">
        <w:rPr>
          <w:rFonts w:ascii="Raleway" w:eastAsia="Raleway" w:hAnsi="Raleway" w:cs="Times New Roman"/>
          <w:color w:val="134C8F"/>
          <w:lang w:val="es-MX"/>
          <w14:numSpacing w14:val="tabular"/>
        </w:rPr>
        <w:t xml:space="preserve">*) para contar cuántas consultas se hicieron en </w:t>
      </w:r>
      <w:r w:rsidRPr="00602389">
        <w:rPr>
          <w:rFonts w:ascii="Raleway" w:eastAsia="Raleway" w:hAnsi="Raleway" w:cs="Times New Roman"/>
          <w:b/>
          <w:bCs/>
          <w:color w:val="134C8F"/>
          <w:lang w:val="es-MX"/>
          <w14:numSpacing w14:val="tabular"/>
        </w:rPr>
        <w:t>abril 2025</w:t>
      </w:r>
      <w:r w:rsidRPr="00602389">
        <w:rPr>
          <w:rFonts w:ascii="Raleway" w:eastAsia="Raleway" w:hAnsi="Raleway" w:cs="Times New Roman"/>
          <w:color w:val="134C8F"/>
          <w:lang w:val="es-MX"/>
          <w14:numSpacing w14:val="tabular"/>
        </w:rPr>
        <w:t xml:space="preserve"> por especialidad médica, combinando la información de consultas y médicos, y agrupando por la especialidad. El resultado podría mostrar, por decir, 20 consultas de Cardiología, 15 de Pediatría, etc., en ese mes. Esto ilustra cómo las funciones agregadas ayudan a </w:t>
      </w:r>
      <w:r w:rsidRPr="00602389">
        <w:rPr>
          <w:rFonts w:ascii="Raleway" w:eastAsia="Raleway" w:hAnsi="Raleway" w:cs="Times New Roman"/>
          <w:b/>
          <w:bCs/>
          <w:color w:val="134C8F"/>
          <w:lang w:val="es-MX"/>
          <w14:numSpacing w14:val="tabular"/>
        </w:rPr>
        <w:t>sintetizar información</w:t>
      </w:r>
      <w:r w:rsidRPr="00602389">
        <w:rPr>
          <w:rFonts w:ascii="Raleway" w:eastAsia="Raleway" w:hAnsi="Raleway" w:cs="Times New Roman"/>
          <w:color w:val="134C8F"/>
          <w:lang w:val="es-MX"/>
          <w14:numSpacing w14:val="tabular"/>
        </w:rPr>
        <w:t xml:space="preserve"> clínicamente relevante del HCE. Del mismo modo, podríamos aplicar SUM para calcular el total de medicamentos prescritos en una receta (suma de cantidades), MAX y MIN para hallar la fecha de la primera y última consulta de un paciente (valores máximo y mínimo de fecha), o AVG para obtener la edad promedio de los pacientes atendidos (promedio calculado sobre las edades).</w:t>
      </w:r>
    </w:p>
    <w:p w14:paraId="73349459" w14:textId="126DCC16" w:rsidR="00602389" w:rsidRDefault="00602389" w:rsidP="00602389">
      <w:pPr>
        <w:spacing w:beforeLines="40" w:before="96" w:afterLines="40" w:after="96"/>
        <w:rPr>
          <w:rFonts w:ascii="Raleway" w:eastAsia="Raleway" w:hAnsi="Raleway" w:cs="Times New Roman"/>
          <w:color w:val="134C8F"/>
          <w14:numSpacing w14:val="tabular"/>
        </w:rPr>
      </w:pPr>
      <w:r w:rsidRPr="00602389">
        <w:rPr>
          <w:rFonts w:ascii="Raleway" w:eastAsia="Raleway" w:hAnsi="Raleway" w:cs="Times New Roman"/>
          <w:color w:val="134C8F"/>
          <w:lang w:val="es-MX"/>
          <w14:numSpacing w14:val="tabular"/>
        </w:rPr>
        <w:t xml:space="preserve">El uso de estas funciones aporta una </w:t>
      </w:r>
      <w:r w:rsidRPr="00602389">
        <w:rPr>
          <w:rFonts w:ascii="Raleway" w:eastAsia="Raleway" w:hAnsi="Raleway" w:cs="Times New Roman"/>
          <w:b/>
          <w:bCs/>
          <w:color w:val="134C8F"/>
          <w:lang w:val="es-MX"/>
          <w14:numSpacing w14:val="tabular"/>
        </w:rPr>
        <w:t>visión global</w:t>
      </w:r>
      <w:r w:rsidRPr="00602389">
        <w:rPr>
          <w:rFonts w:ascii="Raleway" w:eastAsia="Raleway" w:hAnsi="Raleway" w:cs="Times New Roman"/>
          <w:color w:val="134C8F"/>
          <w:lang w:val="es-MX"/>
          <w14:numSpacing w14:val="tabular"/>
        </w:rPr>
        <w:t xml:space="preserve"> de los datos. Según la literatura, las funciones de agregación permiten obtener valores resumen (promedios, máximos, mínimos, conteos, etc.) a partir de un conjunto de filas​</w:t>
      </w:r>
      <w:r w:rsidRPr="00602389">
        <w:rPr>
          <w:rFonts w:ascii="Raleway" w:eastAsia="Raleway" w:hAnsi="Raleway" w:cs="Times New Roman"/>
          <w:color w:val="134C8F"/>
          <w14:numSpacing w14:val="tabular"/>
        </w:rPr>
        <w:t xml:space="preserve">, lo cual facilita el análisis. En el entorno de la HCE esto equivale a transformar datos primarios (cada registro individual de consulta, paciente, receta) en información útil para la toma de decisiones. Un administrador podría, por ejemplo, identificar la especialidad con mayor volumen de atenciones en el último año, o un médico podría ver cuántos pacientes distintos atendió en un trimestre. Estas operaciones se logran con sentencias SQL que emplean funciones agregadas como las mencionadas, garantizando que, a partir de datos básicos almacenados, el sistema produzca estadísticas fiables de manera automática. En suma, las funciones agregadas son herramientas poderosas para </w:t>
      </w:r>
      <w:r w:rsidRPr="00602389">
        <w:rPr>
          <w:rFonts w:ascii="Raleway" w:eastAsia="Raleway" w:hAnsi="Raleway" w:cs="Times New Roman"/>
          <w:b/>
          <w:bCs/>
          <w:color w:val="134C8F"/>
          <w14:numSpacing w14:val="tabular"/>
        </w:rPr>
        <w:t>resumir y analizar</w:t>
      </w:r>
      <w:r w:rsidRPr="00602389">
        <w:rPr>
          <w:rFonts w:ascii="Raleway" w:eastAsia="Raleway" w:hAnsi="Raleway" w:cs="Times New Roman"/>
          <w:color w:val="134C8F"/>
          <w14:numSpacing w14:val="tabular"/>
        </w:rPr>
        <w:t xml:space="preserve"> los datos de la HCE, permitiendo extraer conocimiento (indicadores de salud, indicadores de gestión) de la masa de registros clínicos de forma eficiente y con un mínimo esfuerzo de consulta.</w:t>
      </w:r>
    </w:p>
    <w:p w14:paraId="7341F422" w14:textId="3738D07B" w:rsidR="00602389" w:rsidRDefault="00602389" w:rsidP="00602389">
      <w:pPr>
        <w:spacing w:beforeLines="40" w:before="96" w:afterLines="40" w:after="96"/>
        <w:rPr>
          <w:rFonts w:ascii="Raleway" w:eastAsia="Raleway" w:hAnsi="Raleway" w:cs="Times New Roman"/>
          <w:b/>
          <w:bCs/>
          <w:color w:val="134C8F"/>
          <w14:numSpacing w14:val="tabular"/>
        </w:rPr>
      </w:pPr>
      <w:r w:rsidRPr="00602389">
        <w:rPr>
          <w:rFonts w:ascii="Raleway" w:eastAsia="Raleway" w:hAnsi="Raleway" w:cs="Times New Roman"/>
          <w:b/>
          <w:bCs/>
          <w:color w:val="134C8F"/>
          <w14:numSpacing w14:val="tabular"/>
        </w:rPr>
        <w:t>Pregunta 6: Importancia de la normalización de la base de datos HCE y prevención de anomalías</w:t>
      </w:r>
    </w:p>
    <w:p w14:paraId="573F739F" w14:textId="77777777"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lang w:val="es-MX"/>
          <w14:numSpacing w14:val="tabular"/>
        </w:rPr>
        <w:t xml:space="preserve">La normalización es un proceso de diseño de bases de datos orientado a minimizar la redundancia de datos y evitar problemas de inconsistencia. En un esquema no normalizado, la misma información puede almacenarse en múltiples lugares, lo que conlleva riesgos de divergencia (por ejemplo, un paciente registrado dos veces con datos diferentes en cada lugar) y dificultad en el mantenimiento. Las formas normales (1FN, 2FN, 3FN, etc.) proporcionan criterios formales para estructurar las tablas de modo que cada hecho se registre </w:t>
      </w:r>
      <w:r w:rsidRPr="00602389">
        <w:rPr>
          <w:rFonts w:ascii="Raleway" w:eastAsia="Raleway" w:hAnsi="Raleway" w:cs="Times New Roman"/>
          <w:i/>
          <w:iCs/>
          <w:color w:val="134C8F"/>
          <w:lang w:val="es-MX"/>
          <w14:numSpacing w14:val="tabular"/>
        </w:rPr>
        <w:t>una sola vez</w:t>
      </w:r>
      <w:r w:rsidRPr="00602389">
        <w:rPr>
          <w:rFonts w:ascii="Raleway" w:eastAsia="Raleway" w:hAnsi="Raleway" w:cs="Times New Roman"/>
          <w:color w:val="134C8F"/>
          <w:lang w:val="es-MX"/>
          <w14:numSpacing w14:val="tabular"/>
        </w:rPr>
        <w:t>. Un diseño normalizado típicamente separa los datos en varias tablas relacionadas a través de claves foráneas, evitando la duplicación innecesaria. En el sistema HCE, se aplicó la normalización al diseñar el modelo entidad-relación: entidades como Paciente, Médico, Especialidad, Consulta, Receta y Medicamento se manejan en tablas distintas, de manera que cada tipo de dato fundamental aparece solo en su tabla correspondiente. Por ejemplo, la especialidad del médico se almacena solo en la tabla de Especialidad (y el médico refiere a ella mediante una clave foránea) en lugar de repetir el nombre de la especialidad en cada registro de médico o de consulta. Esto elimina redundancias; si mañana se corrige el nombre de una especialidad, el cambio se hace en un único lugar.</w:t>
      </w:r>
    </w:p>
    <w:p w14:paraId="73D511FD" w14:textId="77777777" w:rsidR="00DC021A" w:rsidRPr="00DC021A" w:rsidRDefault="00602389" w:rsidP="00DC021A">
      <w:pPr>
        <w:spacing w:beforeLines="40" w:before="96" w:afterLines="40" w:after="96"/>
        <w:rPr>
          <w:rFonts w:ascii="Raleway" w:eastAsia="Raleway" w:hAnsi="Raleway" w:cs="Times New Roman"/>
          <w:color w:val="134C8F"/>
          <w:lang w:val="es-MX"/>
          <w14:numSpacing w14:val="tabular"/>
        </w:rPr>
      </w:pPr>
      <w:r w:rsidRPr="00602389">
        <w:rPr>
          <w:rFonts w:ascii="Raleway" w:eastAsia="Raleway" w:hAnsi="Raleway" w:cs="Times New Roman"/>
          <w:color w:val="134C8F"/>
          <w:lang w:val="es-MX"/>
          <w14:numSpacing w14:val="tabular"/>
        </w:rPr>
        <w:t>La normalización elimina las redundancias en bases de datos relacionales, lo que a su vez evita anomalías de actualización, inserción y eliminación</w:t>
      </w:r>
      <w:r>
        <w:rPr>
          <w:rFonts w:ascii="Raleway" w:eastAsia="Raleway" w:hAnsi="Raleway" w:cs="Times New Roman"/>
          <w:color w:val="134C8F"/>
          <w:lang w:val="es-MX"/>
          <w14:numSpacing w14:val="tabular"/>
        </w:rPr>
        <w:t>.</w:t>
      </w:r>
      <w:r w:rsidR="00DC021A">
        <w:rPr>
          <w:rFonts w:ascii="Raleway" w:eastAsia="Raleway" w:hAnsi="Raleway" w:cs="Times New Roman"/>
          <w:color w:val="134C8F"/>
          <w:lang w:val="es-MX"/>
          <w14:numSpacing w14:val="tabular"/>
        </w:rPr>
        <w:t xml:space="preserve"> </w:t>
      </w:r>
      <w:r w:rsidR="00DC021A" w:rsidRPr="00DC021A">
        <w:rPr>
          <w:rFonts w:ascii="Raleway" w:eastAsia="Raleway" w:hAnsi="Raleway" w:cs="Times New Roman"/>
          <w:color w:val="134C8F"/>
          <w:lang w:val="es-MX"/>
          <w14:numSpacing w14:val="tabular"/>
        </w:rPr>
        <w:t xml:space="preserve">Una anomalía de </w:t>
      </w:r>
      <w:r w:rsidR="00DC021A" w:rsidRPr="00DC021A">
        <w:rPr>
          <w:rFonts w:ascii="Raleway" w:eastAsia="Raleway" w:hAnsi="Raleway" w:cs="Times New Roman"/>
          <w:color w:val="134C8F"/>
          <w:lang w:val="es-MX"/>
          <w14:numSpacing w14:val="tabular"/>
        </w:rPr>
        <w:lastRenderedPageBreak/>
        <w:t xml:space="preserve">actualización ocurre cuando hay datos duplicados: si la dirección de un paciente apareciera en varias tablas, actualizarla en un </w:t>
      </w:r>
      <w:proofErr w:type="gramStart"/>
      <w:r w:rsidR="00DC021A" w:rsidRPr="00DC021A">
        <w:rPr>
          <w:rFonts w:ascii="Raleway" w:eastAsia="Raleway" w:hAnsi="Raleway" w:cs="Times New Roman"/>
          <w:color w:val="134C8F"/>
          <w:lang w:val="es-MX"/>
          <w14:numSpacing w14:val="tabular"/>
        </w:rPr>
        <w:t>lugar</w:t>
      </w:r>
      <w:proofErr w:type="gramEnd"/>
      <w:r w:rsidR="00DC021A" w:rsidRPr="00DC021A">
        <w:rPr>
          <w:rFonts w:ascii="Raleway" w:eastAsia="Raleway" w:hAnsi="Raleway" w:cs="Times New Roman"/>
          <w:color w:val="134C8F"/>
          <w:lang w:val="es-MX"/>
          <w14:numSpacing w14:val="tabular"/>
        </w:rPr>
        <w:t xml:space="preserve"> pero olvidarlo en otro generaría datos inconsistentes. En el HCE normalizado, la dirección del paciente reside solo en la tabla de Pacientes; así, al modificarla, todos los procesos que la usan acceden al mismo dato actualizado. Las anomalías de inserción se refieren a la imposibilidad de agregar datos por ausencia de otros: por ejemplo, si tuviéramos una sola tabla gigantesca que combinara pacientes y consultas, no podríamos registrar un nuevo paciente hasta que tenga al menos una consulta (o tendríamos que insertar una consulta vacía). Con la normalización, podemos insertar un paciente nuevo en su tabla sin necesidad de datos en otras tablas. Finalmente, las anomalías de eliminación ocurren cuando al borrar un dato se pierde accidentalmente información vinculada: en un diseño no normalizado, eliminar la última consulta de un paciente podría borrar también los datos del paciente si estaban en la misma fila. En el HCE, las consultas están en una tabla separada; borrar una consulta no borra al paciente ni al médico que la atendió, preservando así esos datos independientes.</w:t>
      </w:r>
    </w:p>
    <w:p w14:paraId="50200E0C" w14:textId="0D7EF0C5" w:rsidR="00DC021A" w:rsidRDefault="00DC021A" w:rsidP="00DC021A">
      <w:pPr>
        <w:spacing w:beforeLines="40" w:before="96" w:afterLines="40" w:after="96"/>
        <w:rPr>
          <w:rFonts w:ascii="Raleway" w:eastAsia="Raleway" w:hAnsi="Raleway" w:cs="Times New Roman"/>
          <w:color w:val="134C8F"/>
          <w14:numSpacing w14:val="tabular"/>
        </w:rPr>
      </w:pPr>
      <w:r w:rsidRPr="00DC021A">
        <w:rPr>
          <w:rFonts w:ascii="Raleway" w:eastAsia="Raleway" w:hAnsi="Raleway" w:cs="Times New Roman"/>
          <w:color w:val="134C8F"/>
          <w:lang w:val="es-MX"/>
          <w14:numSpacing w14:val="tabular"/>
        </w:rPr>
        <w:t xml:space="preserve">En suma, la calidad del diseño de la base de datos HCE se logra mediante una redundancia mínima, ya que </w:t>
      </w:r>
      <w:r w:rsidRPr="00DC021A">
        <w:rPr>
          <w:rFonts w:ascii="Raleway" w:eastAsia="Raleway" w:hAnsi="Raleway" w:cs="Times New Roman"/>
          <w:b/>
          <w:bCs/>
          <w:color w:val="134C8F"/>
          <w:lang w:val="es-MX"/>
          <w14:numSpacing w14:val="tabular"/>
        </w:rPr>
        <w:t>los datos repetidos producen anomalías semánticas que dificultan el procesamiento y el mantenimiento del sistema</w:t>
      </w:r>
      <w:r w:rsidRPr="00DC021A">
        <w:rPr>
          <w:rFonts w:ascii="Raleway" w:eastAsia="Raleway" w:hAnsi="Raleway" w:cs="Times New Roman"/>
          <w:color w:val="134C8F"/>
          <w:lang w:val="es-MX"/>
          <w14:numSpacing w14:val="tabular"/>
        </w:rPr>
        <w:t>​</w:t>
      </w:r>
      <w:r>
        <w:rPr>
          <w:rFonts w:ascii="Raleway" w:eastAsia="Raleway" w:hAnsi="Raleway" w:cs="Times New Roman"/>
          <w:color w:val="134C8F"/>
          <w:lang w:val="es-MX"/>
          <w14:numSpacing w14:val="tabular"/>
        </w:rPr>
        <w:t xml:space="preserve">. </w:t>
      </w:r>
      <w:r w:rsidRPr="00DC021A">
        <w:rPr>
          <w:rFonts w:ascii="Raleway" w:eastAsia="Raleway" w:hAnsi="Raleway" w:cs="Times New Roman"/>
          <w:color w:val="134C8F"/>
          <w14:numSpacing w14:val="tabular"/>
        </w:rPr>
        <w:t>La normalización nos ofrece la estrategia para eliminar dichas redundancias</w:t>
      </w:r>
      <w:r>
        <w:rPr>
          <w:rFonts w:ascii="Raleway" w:eastAsia="Raleway" w:hAnsi="Raleway" w:cs="Times New Roman"/>
          <w:color w:val="134C8F"/>
          <w14:numSpacing w14:val="tabular"/>
        </w:rPr>
        <w:t xml:space="preserve">, </w:t>
      </w:r>
      <w:r w:rsidRPr="00DC021A">
        <w:rPr>
          <w:rFonts w:ascii="Raleway" w:eastAsia="Raleway" w:hAnsi="Raleway" w:cs="Times New Roman"/>
          <w:color w:val="134C8F"/>
          <w14:numSpacing w14:val="tabular"/>
        </w:rPr>
        <w:t xml:space="preserve">estructurando la información en relaciones coherentes. Nuestro modelo HCE se ajusta por lo menos hasta la </w:t>
      </w:r>
      <w:r w:rsidRPr="00DC021A">
        <w:rPr>
          <w:rFonts w:ascii="Raleway" w:eastAsia="Raleway" w:hAnsi="Raleway" w:cs="Times New Roman"/>
          <w:b/>
          <w:bCs/>
          <w:color w:val="134C8F"/>
          <w14:numSpacing w14:val="tabular"/>
        </w:rPr>
        <w:t>Tercera Forma Normal (3FN)</w:t>
      </w:r>
      <w:r w:rsidRPr="00DC021A">
        <w:rPr>
          <w:rFonts w:ascii="Raleway" w:eastAsia="Raleway" w:hAnsi="Raleway" w:cs="Times New Roman"/>
          <w:color w:val="134C8F"/>
          <w14:numSpacing w14:val="tabular"/>
        </w:rPr>
        <w:t>, lo cual significa que cada tabla contiene datos atómicos (sin grupos repetitivos, 1FN), cada dependencia funcional no principal se ha eliminado (2FN) y no hay dependencias transitivas no necesarias (3FN). Por ejemplo, en la tabla de Receta Médica, en lugar de almacenar múltiples medicamentos en campos repetidos, se estableció una relación con la tabla Medicamento y posiblemente una tabla intermedia (detalle de receta) si una receta puede incluir varios medicamentos, garantizando 1FN. Asimismo, toda dependencia transitiva (como atributos de especialidad del médico) se aisló en su propia entidad (Especialidad), asegurando 3FN.</w:t>
      </w:r>
    </w:p>
    <w:p w14:paraId="0426110B" w14:textId="12807C28" w:rsidR="00DC021A" w:rsidRDefault="00DC021A" w:rsidP="00DC021A">
      <w:pPr>
        <w:spacing w:beforeLines="40" w:before="96" w:afterLines="40" w:after="96"/>
        <w:rPr>
          <w:rFonts w:ascii="Raleway" w:eastAsia="Raleway" w:hAnsi="Raleway" w:cs="Times New Roman"/>
          <w:color w:val="134C8F"/>
          <w14:numSpacing w14:val="tabular"/>
        </w:rPr>
      </w:pPr>
      <w:r w:rsidRPr="00DC021A">
        <w:rPr>
          <w:rFonts w:ascii="Raleway" w:eastAsia="Raleway" w:hAnsi="Raleway" w:cs="Times New Roman"/>
          <w:color w:val="134C8F"/>
          <w14:numSpacing w14:val="tabular"/>
        </w:rPr>
        <w:t xml:space="preserve">Gracias a esta normalización, el sistema HCE evita errores y mantiene la </w:t>
      </w:r>
      <w:r w:rsidRPr="00DC021A">
        <w:rPr>
          <w:rFonts w:ascii="Raleway" w:eastAsia="Raleway" w:hAnsi="Raleway" w:cs="Times New Roman"/>
          <w:b/>
          <w:bCs/>
          <w:color w:val="134C8F"/>
          <w14:numSpacing w14:val="tabular"/>
        </w:rPr>
        <w:t>consistencia e integridad de los datos</w:t>
      </w:r>
      <w:r w:rsidRPr="00DC021A">
        <w:rPr>
          <w:rFonts w:ascii="Raleway" w:eastAsia="Raleway" w:hAnsi="Raleway" w:cs="Times New Roman"/>
          <w:color w:val="134C8F"/>
          <w14:numSpacing w14:val="tabular"/>
        </w:rPr>
        <w:t xml:space="preserve"> incluso a medida que crece la base de datos</w:t>
      </w:r>
      <w:r>
        <w:rPr>
          <w:rFonts w:ascii="Raleway" w:eastAsia="Raleway" w:hAnsi="Raleway" w:cs="Times New Roman"/>
          <w:color w:val="134C8F"/>
          <w14:numSpacing w14:val="tabular"/>
        </w:rPr>
        <w:t>.</w:t>
      </w:r>
      <w:r w:rsidRPr="00DC021A">
        <w:t xml:space="preserve"> </w:t>
      </w:r>
      <w:r w:rsidRPr="00DC021A">
        <w:rPr>
          <w:rFonts w:ascii="Raleway" w:eastAsia="Raleway" w:hAnsi="Raleway" w:cs="Times New Roman"/>
          <w:color w:val="134C8F"/>
          <w14:numSpacing w14:val="tabular"/>
        </w:rPr>
        <w:t>Cada modificación se realiza en un solo lugar y se refleja en toda la base de datos, lo que simplifica la administración. Además, un esquema normalizado es más eficiente en cuanto a almacenamiento y reduce la redundancia de tareas: por ejemplo, al ingresar un nuevo medicamento, se registra una vez en la tabla de Medicamentos y luego cualquier receta simplemente referencia ese registro. Esto también facilita futuras expansiones del sistema (es más sencillo agregar nuevas entidades o relaciones sin romper un monolito de datos). En conclusión, la normalización en el diseño de la HCE fue fundamental para construir una base de datos robusta, libre de redundancias excesivas y resistente a las anomalías de manipulación de datos, asegurando que la información clínica permanezca coherente, confiable y fácil de mantener</w:t>
      </w:r>
      <w:r>
        <w:rPr>
          <w:rFonts w:ascii="Raleway" w:eastAsia="Raleway" w:hAnsi="Raleway" w:cs="Times New Roman"/>
          <w:color w:val="134C8F"/>
          <w14:numSpacing w14:val="tabular"/>
        </w:rPr>
        <w:t xml:space="preserve">. </w:t>
      </w:r>
    </w:p>
    <w:p w14:paraId="21B0765C" w14:textId="77777777" w:rsidR="00DC021A" w:rsidRDefault="00DC021A" w:rsidP="00DC021A">
      <w:pPr>
        <w:spacing w:beforeLines="40" w:before="96" w:afterLines="40" w:after="96"/>
        <w:rPr>
          <w:rFonts w:ascii="Raleway" w:eastAsia="Raleway" w:hAnsi="Raleway" w:cs="Times New Roman"/>
          <w:color w:val="134C8F"/>
          <w14:numSpacing w14:val="tabular"/>
        </w:rPr>
      </w:pPr>
    </w:p>
    <w:p w14:paraId="4BE74D72" w14:textId="77777777"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387159EE" w14:textId="77777777"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13BCAAE7" w14:textId="77777777"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1ECAE8D1" w14:textId="7D1608D5" w:rsidR="00DC021A" w:rsidRDefault="00DC021A" w:rsidP="00DC021A">
      <w:pPr>
        <w:spacing w:beforeLines="40" w:before="96" w:afterLines="40" w:after="96"/>
        <w:rPr>
          <w:rFonts w:ascii="Raleway" w:eastAsia="Raleway" w:hAnsi="Raleway" w:cs="Times New Roman"/>
          <w:b/>
          <w:bCs/>
          <w:color w:val="134C8F"/>
          <w:lang w:val="es-MX"/>
          <w14:numSpacing w14:val="tabular"/>
        </w:rPr>
      </w:pPr>
      <w:r>
        <w:rPr>
          <w:rFonts w:ascii="Raleway" w:eastAsia="Raleway" w:hAnsi="Raleway" w:cs="Times New Roman"/>
          <w:b/>
          <w:bCs/>
          <w:noProof/>
          <w:color w:val="134C8F"/>
          <w:lang w:val="es-MX"/>
          <w14:numSpacing w14:val="tabular"/>
        </w:rPr>
        <w:lastRenderedPageBreak/>
        <w:drawing>
          <wp:anchor distT="0" distB="0" distL="114300" distR="114300" simplePos="0" relativeHeight="251659264" behindDoc="0" locked="0" layoutInCell="1" allowOverlap="1" wp14:anchorId="5271D6D2" wp14:editId="5143E53E">
            <wp:simplePos x="0" y="0"/>
            <wp:positionH relativeFrom="column">
              <wp:posOffset>-194945</wp:posOffset>
            </wp:positionH>
            <wp:positionV relativeFrom="paragraph">
              <wp:posOffset>-3175</wp:posOffset>
            </wp:positionV>
            <wp:extent cx="5600700" cy="2987040"/>
            <wp:effectExtent l="0" t="0" r="0" b="3810"/>
            <wp:wrapNone/>
            <wp:docPr id="457099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2987040"/>
                    </a:xfrm>
                    <a:prstGeom prst="rect">
                      <a:avLst/>
                    </a:prstGeom>
                    <a:noFill/>
                    <a:ln>
                      <a:noFill/>
                    </a:ln>
                  </pic:spPr>
                </pic:pic>
              </a:graphicData>
            </a:graphic>
            <wp14:sizeRelV relativeFrom="margin">
              <wp14:pctHeight>0</wp14:pctHeight>
            </wp14:sizeRelV>
          </wp:anchor>
        </w:drawing>
      </w:r>
    </w:p>
    <w:p w14:paraId="165BEF7D" w14:textId="689841C7"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5F97E73D" w14:textId="6F9CA1D3"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4328AFB0" w14:textId="7D45B964"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2118B38D" w14:textId="2094644C"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4557C6F4" w14:textId="7C059445"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49DEC441" w14:textId="3685D8CF"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7E9B3B58" w14:textId="729F4952"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5E9A3E7C" w14:textId="77777777"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0B6C3C02" w14:textId="77777777"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00D85B48" w14:textId="77777777"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3AB1445C" w14:textId="77777777"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178AF039" w14:textId="77777777" w:rsidR="00DC021A" w:rsidRDefault="00DC021A" w:rsidP="00DC021A">
      <w:pPr>
        <w:spacing w:beforeLines="40" w:before="96" w:afterLines="40" w:after="96"/>
        <w:rPr>
          <w:rFonts w:ascii="Raleway" w:eastAsia="Raleway" w:hAnsi="Raleway" w:cs="Times New Roman"/>
          <w:b/>
          <w:bCs/>
          <w:color w:val="134C8F"/>
          <w:lang w:val="es-MX"/>
          <w14:numSpacing w14:val="tabular"/>
        </w:rPr>
      </w:pPr>
    </w:p>
    <w:p w14:paraId="00985C5E" w14:textId="1E9B7B6D" w:rsidR="00DC021A" w:rsidRPr="00DC021A" w:rsidRDefault="00DC021A" w:rsidP="00DC021A">
      <w:pPr>
        <w:spacing w:beforeLines="40" w:before="96" w:afterLines="40" w:after="96"/>
        <w:rPr>
          <w:rFonts w:ascii="Raleway" w:eastAsia="Raleway" w:hAnsi="Raleway" w:cs="Times New Roman"/>
          <w:b/>
          <w:bCs/>
          <w:color w:val="134C8F"/>
          <w:lang w:val="es-MX"/>
          <w14:numSpacing w14:val="tabular"/>
        </w:rPr>
      </w:pPr>
      <w:r w:rsidRPr="00DC021A">
        <w:rPr>
          <w:rFonts w:ascii="Raleway" w:eastAsia="Raleway" w:hAnsi="Raleway" w:cs="Times New Roman"/>
          <w:b/>
          <w:bCs/>
          <w:color w:val="134C8F"/>
          <w:lang w:val="es-MX"/>
          <w14:numSpacing w14:val="tabular"/>
        </w:rPr>
        <w:t>Referencias</w:t>
      </w:r>
    </w:p>
    <w:p w14:paraId="701C2EE1" w14:textId="77777777" w:rsidR="00DC021A" w:rsidRPr="00DC021A" w:rsidRDefault="00DC021A" w:rsidP="00DC021A">
      <w:pPr>
        <w:numPr>
          <w:ilvl w:val="0"/>
          <w:numId w:val="12"/>
        </w:numPr>
        <w:spacing w:beforeLines="40" w:before="96" w:afterLines="40" w:after="96"/>
        <w:rPr>
          <w:rFonts w:ascii="Raleway" w:eastAsia="Raleway" w:hAnsi="Raleway" w:cs="Times New Roman"/>
          <w:color w:val="134C8F"/>
          <w:lang w:val="es-MX"/>
          <w14:numSpacing w14:val="tabular"/>
        </w:rPr>
      </w:pPr>
      <w:r w:rsidRPr="00DC021A">
        <w:rPr>
          <w:rFonts w:ascii="Raleway" w:eastAsia="Raleway" w:hAnsi="Raleway" w:cs="Times New Roman"/>
          <w:color w:val="134C8F"/>
          <w:lang w:val="en-US"/>
          <w14:numSpacing w14:val="tabular"/>
        </w:rPr>
        <w:t xml:space="preserve">Coronel, C., &amp; Morris, S. (2019). </w:t>
      </w:r>
      <w:r w:rsidRPr="00DC021A">
        <w:rPr>
          <w:rFonts w:ascii="Raleway" w:eastAsia="Raleway" w:hAnsi="Raleway" w:cs="Times New Roman"/>
          <w:i/>
          <w:iCs/>
          <w:color w:val="134C8F"/>
          <w:lang w:val="en-US"/>
          <w14:numSpacing w14:val="tabular"/>
        </w:rPr>
        <w:t>Database Systems: Design, Implementation, and Management</w:t>
      </w:r>
      <w:r w:rsidRPr="00DC021A">
        <w:rPr>
          <w:rFonts w:ascii="Raleway" w:eastAsia="Raleway" w:hAnsi="Raleway" w:cs="Times New Roman"/>
          <w:color w:val="134C8F"/>
          <w:lang w:val="en-US"/>
          <w14:numSpacing w14:val="tabular"/>
        </w:rPr>
        <w:t xml:space="preserve"> (13th ed.). </w:t>
      </w:r>
      <w:r w:rsidRPr="00DC021A">
        <w:rPr>
          <w:rFonts w:ascii="Raleway" w:eastAsia="Raleway" w:hAnsi="Raleway" w:cs="Times New Roman"/>
          <w:color w:val="134C8F"/>
          <w:lang w:val="es-MX"/>
          <w14:numSpacing w14:val="tabular"/>
        </w:rPr>
        <w:t xml:space="preserve">Cengage </w:t>
      </w:r>
      <w:proofErr w:type="spellStart"/>
      <w:r w:rsidRPr="00DC021A">
        <w:rPr>
          <w:rFonts w:ascii="Raleway" w:eastAsia="Raleway" w:hAnsi="Raleway" w:cs="Times New Roman"/>
          <w:color w:val="134C8F"/>
          <w:lang w:val="es-MX"/>
          <w14:numSpacing w14:val="tabular"/>
        </w:rPr>
        <w:t>Learning</w:t>
      </w:r>
      <w:proofErr w:type="spellEnd"/>
      <w:r w:rsidRPr="00DC021A">
        <w:rPr>
          <w:rFonts w:ascii="Raleway" w:eastAsia="Raleway" w:hAnsi="Raleway" w:cs="Times New Roman"/>
          <w:color w:val="134C8F"/>
          <w:lang w:val="es-MX"/>
          <w14:numSpacing w14:val="tabular"/>
        </w:rPr>
        <w:t>.</w:t>
      </w:r>
    </w:p>
    <w:p w14:paraId="043F5871" w14:textId="77777777" w:rsidR="00DC021A" w:rsidRPr="00DC021A" w:rsidRDefault="00DC021A" w:rsidP="00DC021A">
      <w:pPr>
        <w:numPr>
          <w:ilvl w:val="0"/>
          <w:numId w:val="12"/>
        </w:numPr>
        <w:spacing w:beforeLines="40" w:before="96" w:afterLines="40" w:after="96"/>
        <w:rPr>
          <w:rFonts w:ascii="Raleway" w:eastAsia="Raleway" w:hAnsi="Raleway" w:cs="Times New Roman"/>
          <w:color w:val="134C8F"/>
          <w:lang w:val="es-MX"/>
          <w14:numSpacing w14:val="tabular"/>
        </w:rPr>
      </w:pPr>
      <w:r w:rsidRPr="00DC021A">
        <w:rPr>
          <w:rFonts w:ascii="Raleway" w:eastAsia="Raleway" w:hAnsi="Raleway" w:cs="Times New Roman"/>
          <w:color w:val="134C8F"/>
          <w:lang w:val="en-US"/>
          <w14:numSpacing w14:val="tabular"/>
        </w:rPr>
        <w:t xml:space="preserve">Elmasri, R., &amp; Navathe, S. (2016). </w:t>
      </w:r>
      <w:r w:rsidRPr="00DC021A">
        <w:rPr>
          <w:rFonts w:ascii="Raleway" w:eastAsia="Raleway" w:hAnsi="Raleway" w:cs="Times New Roman"/>
          <w:i/>
          <w:iCs/>
          <w:color w:val="134C8F"/>
          <w:lang w:val="en-US"/>
          <w14:numSpacing w14:val="tabular"/>
        </w:rPr>
        <w:t>Fundamentals of Database Systems</w:t>
      </w:r>
      <w:r w:rsidRPr="00DC021A">
        <w:rPr>
          <w:rFonts w:ascii="Raleway" w:eastAsia="Raleway" w:hAnsi="Raleway" w:cs="Times New Roman"/>
          <w:color w:val="134C8F"/>
          <w:lang w:val="en-US"/>
          <w14:numSpacing w14:val="tabular"/>
        </w:rPr>
        <w:t xml:space="preserve"> (7th ed.). </w:t>
      </w:r>
      <w:r w:rsidRPr="00DC021A">
        <w:rPr>
          <w:rFonts w:ascii="Raleway" w:eastAsia="Raleway" w:hAnsi="Raleway" w:cs="Times New Roman"/>
          <w:color w:val="134C8F"/>
          <w:lang w:val="es-MX"/>
          <w14:numSpacing w14:val="tabular"/>
        </w:rPr>
        <w:t>Pearson.</w:t>
      </w:r>
    </w:p>
    <w:p w14:paraId="0D3098E2" w14:textId="77777777" w:rsidR="00DC021A" w:rsidRPr="00DC021A" w:rsidRDefault="00DC021A" w:rsidP="00DC021A">
      <w:pPr>
        <w:numPr>
          <w:ilvl w:val="0"/>
          <w:numId w:val="12"/>
        </w:numPr>
        <w:spacing w:beforeLines="40" w:before="96" w:afterLines="40" w:after="96"/>
        <w:rPr>
          <w:rFonts w:ascii="Raleway" w:eastAsia="Raleway" w:hAnsi="Raleway" w:cs="Times New Roman"/>
          <w:color w:val="134C8F"/>
          <w:lang w:val="es-MX"/>
          <w14:numSpacing w14:val="tabular"/>
        </w:rPr>
      </w:pPr>
      <w:r w:rsidRPr="00DC021A">
        <w:rPr>
          <w:rFonts w:ascii="Raleway" w:eastAsia="Raleway" w:hAnsi="Raleway" w:cs="Times New Roman"/>
          <w:color w:val="134C8F"/>
          <w:lang w:val="es-MX"/>
          <w14:numSpacing w14:val="tabular"/>
        </w:rPr>
        <w:t xml:space="preserve">Date, C. J. (2001). </w:t>
      </w:r>
      <w:r w:rsidRPr="00DC021A">
        <w:rPr>
          <w:rFonts w:ascii="Raleway" w:eastAsia="Raleway" w:hAnsi="Raleway" w:cs="Times New Roman"/>
          <w:i/>
          <w:iCs/>
          <w:color w:val="134C8F"/>
          <w:lang w:val="es-MX"/>
          <w14:numSpacing w14:val="tabular"/>
        </w:rPr>
        <w:t>Introducción a los sistemas de bases de datos</w:t>
      </w:r>
      <w:r w:rsidRPr="00DC021A">
        <w:rPr>
          <w:rFonts w:ascii="Raleway" w:eastAsia="Raleway" w:hAnsi="Raleway" w:cs="Times New Roman"/>
          <w:color w:val="134C8F"/>
          <w:lang w:val="es-MX"/>
          <w14:numSpacing w14:val="tabular"/>
        </w:rPr>
        <w:t xml:space="preserve"> (7ª ed.). Addison-Wesley.</w:t>
      </w:r>
    </w:p>
    <w:p w14:paraId="1C65C190" w14:textId="77777777" w:rsidR="00DC021A" w:rsidRPr="00DC021A" w:rsidRDefault="00DC021A" w:rsidP="00DC021A">
      <w:pPr>
        <w:numPr>
          <w:ilvl w:val="0"/>
          <w:numId w:val="12"/>
        </w:numPr>
        <w:spacing w:beforeLines="40" w:before="96" w:afterLines="40" w:after="96"/>
        <w:rPr>
          <w:rFonts w:ascii="Raleway" w:eastAsia="Raleway" w:hAnsi="Raleway" w:cs="Times New Roman"/>
          <w:color w:val="134C8F"/>
          <w:lang w:val="es-MX"/>
          <w14:numSpacing w14:val="tabular"/>
        </w:rPr>
      </w:pPr>
      <w:r w:rsidRPr="00DC021A">
        <w:rPr>
          <w:rFonts w:ascii="Raleway" w:eastAsia="Raleway" w:hAnsi="Raleway" w:cs="Times New Roman"/>
          <w:color w:val="134C8F"/>
          <w:lang w:val="en-US"/>
          <w14:numSpacing w14:val="tabular"/>
        </w:rPr>
        <w:t xml:space="preserve">Connolly, T., &amp; Begg, C. (2015). </w:t>
      </w:r>
      <w:r w:rsidRPr="00DC021A">
        <w:rPr>
          <w:rFonts w:ascii="Raleway" w:eastAsia="Raleway" w:hAnsi="Raleway" w:cs="Times New Roman"/>
          <w:i/>
          <w:iCs/>
          <w:color w:val="134C8F"/>
          <w:lang w:val="en-US"/>
          <w14:numSpacing w14:val="tabular"/>
        </w:rPr>
        <w:t>Database Systems: A Practical Approach to Design, Implementation, and Management</w:t>
      </w:r>
      <w:r w:rsidRPr="00DC021A">
        <w:rPr>
          <w:rFonts w:ascii="Raleway" w:eastAsia="Raleway" w:hAnsi="Raleway" w:cs="Times New Roman"/>
          <w:color w:val="134C8F"/>
          <w:lang w:val="en-US"/>
          <w14:numSpacing w14:val="tabular"/>
        </w:rPr>
        <w:t xml:space="preserve"> (6th ed.). </w:t>
      </w:r>
      <w:r w:rsidRPr="00DC021A">
        <w:rPr>
          <w:rFonts w:ascii="Raleway" w:eastAsia="Raleway" w:hAnsi="Raleway" w:cs="Times New Roman"/>
          <w:color w:val="134C8F"/>
          <w:lang w:val="es-MX"/>
          <w14:numSpacing w14:val="tabular"/>
        </w:rPr>
        <w:t>Pearson.</w:t>
      </w:r>
    </w:p>
    <w:p w14:paraId="06BF7247" w14:textId="77777777" w:rsidR="00DC021A" w:rsidRPr="00DC021A" w:rsidRDefault="00DC021A" w:rsidP="00DC021A">
      <w:pPr>
        <w:numPr>
          <w:ilvl w:val="0"/>
          <w:numId w:val="12"/>
        </w:numPr>
        <w:spacing w:beforeLines="40" w:before="96" w:afterLines="40" w:after="96"/>
        <w:rPr>
          <w:rFonts w:ascii="Raleway" w:eastAsia="Raleway" w:hAnsi="Raleway" w:cs="Times New Roman"/>
          <w:color w:val="134C8F"/>
          <w:lang w:val="es-MX"/>
          <w14:numSpacing w14:val="tabular"/>
        </w:rPr>
      </w:pPr>
      <w:r w:rsidRPr="00DC021A">
        <w:rPr>
          <w:rFonts w:ascii="Raleway" w:eastAsia="Raleway" w:hAnsi="Raleway" w:cs="Times New Roman"/>
          <w:color w:val="134C8F"/>
          <w:lang w:val="en-US"/>
          <w14:numSpacing w14:val="tabular"/>
        </w:rPr>
        <w:t xml:space="preserve">Silberschatz, A., Korth, H. F., &amp; Sudarshan, S. (2011). </w:t>
      </w:r>
      <w:r w:rsidRPr="00DC021A">
        <w:rPr>
          <w:rFonts w:ascii="Raleway" w:eastAsia="Raleway" w:hAnsi="Raleway" w:cs="Times New Roman"/>
          <w:i/>
          <w:iCs/>
          <w:color w:val="134C8F"/>
          <w:lang w:val="en-US"/>
          <w14:numSpacing w14:val="tabular"/>
        </w:rPr>
        <w:t>Database System Concepts</w:t>
      </w:r>
      <w:r w:rsidRPr="00DC021A">
        <w:rPr>
          <w:rFonts w:ascii="Raleway" w:eastAsia="Raleway" w:hAnsi="Raleway" w:cs="Times New Roman"/>
          <w:color w:val="134C8F"/>
          <w:lang w:val="en-US"/>
          <w14:numSpacing w14:val="tabular"/>
        </w:rPr>
        <w:t xml:space="preserve"> (6th ed.). </w:t>
      </w:r>
      <w:r w:rsidRPr="00DC021A">
        <w:rPr>
          <w:rFonts w:ascii="Raleway" w:eastAsia="Raleway" w:hAnsi="Raleway" w:cs="Times New Roman"/>
          <w:color w:val="134C8F"/>
          <w:lang w:val="es-MX"/>
          <w14:numSpacing w14:val="tabular"/>
        </w:rPr>
        <w:t>McGraw-Hill.</w:t>
      </w:r>
    </w:p>
    <w:p w14:paraId="798FD3C6" w14:textId="77777777" w:rsidR="00DC021A" w:rsidRPr="00DC021A" w:rsidRDefault="00DC021A" w:rsidP="00DC021A">
      <w:pPr>
        <w:numPr>
          <w:ilvl w:val="0"/>
          <w:numId w:val="12"/>
        </w:numPr>
        <w:spacing w:beforeLines="40" w:before="96" w:afterLines="40" w:after="96"/>
        <w:rPr>
          <w:rFonts w:ascii="Raleway" w:eastAsia="Raleway" w:hAnsi="Raleway" w:cs="Times New Roman"/>
          <w:color w:val="134C8F"/>
          <w:lang w:val="es-MX"/>
          <w14:numSpacing w14:val="tabular"/>
        </w:rPr>
      </w:pPr>
      <w:r w:rsidRPr="00DC021A">
        <w:rPr>
          <w:rFonts w:ascii="Raleway" w:eastAsia="Raleway" w:hAnsi="Raleway" w:cs="Times New Roman"/>
          <w:color w:val="134C8F"/>
          <w:lang w:val="es-MX"/>
          <w14:numSpacing w14:val="tabular"/>
        </w:rPr>
        <w:t xml:space="preserve">Morejón-Palacio, J. L., &amp; González-Rodríguez, R. (2022). </w:t>
      </w:r>
      <w:r w:rsidRPr="00DC021A">
        <w:rPr>
          <w:rFonts w:ascii="Raleway" w:eastAsia="Raleway" w:hAnsi="Raleway" w:cs="Times New Roman"/>
          <w:b/>
          <w:bCs/>
          <w:color w:val="134C8F"/>
          <w:lang w:val="es-MX"/>
          <w14:numSpacing w14:val="tabular"/>
        </w:rPr>
        <w:t>Acercamiento a la historia clínica electrónica en el contexto de la informatización en salud</w:t>
      </w:r>
      <w:r w:rsidRPr="00DC021A">
        <w:rPr>
          <w:rFonts w:ascii="Raleway" w:eastAsia="Raleway" w:hAnsi="Raleway" w:cs="Times New Roman"/>
          <w:color w:val="134C8F"/>
          <w:lang w:val="es-MX"/>
          <w14:numSpacing w14:val="tabular"/>
        </w:rPr>
        <w:t xml:space="preserve">. </w:t>
      </w:r>
      <w:r w:rsidRPr="00DC021A">
        <w:rPr>
          <w:rFonts w:ascii="Raleway" w:eastAsia="Raleway" w:hAnsi="Raleway" w:cs="Times New Roman"/>
          <w:i/>
          <w:iCs/>
          <w:color w:val="134C8F"/>
          <w:lang w:val="es-MX"/>
          <w14:numSpacing w14:val="tabular"/>
        </w:rPr>
        <w:t>Revista Médica Electrónica</w:t>
      </w:r>
      <w:r w:rsidRPr="00DC021A">
        <w:rPr>
          <w:rFonts w:ascii="Raleway" w:eastAsia="Raleway" w:hAnsi="Raleway" w:cs="Times New Roman"/>
          <w:color w:val="134C8F"/>
          <w:lang w:val="es-MX"/>
          <w14:numSpacing w14:val="tabular"/>
        </w:rPr>
        <w:t>, 44(2). (Recurso académico sobre conceptos y evolución de la HCE).</w:t>
      </w:r>
    </w:p>
    <w:p w14:paraId="2B2B09D3" w14:textId="77777777" w:rsidR="00DC021A" w:rsidRPr="00DC021A" w:rsidRDefault="00DC021A" w:rsidP="00DC021A">
      <w:pPr>
        <w:spacing w:beforeLines="40" w:before="96" w:afterLines="40" w:after="96"/>
        <w:rPr>
          <w:rFonts w:ascii="Raleway" w:eastAsia="Raleway" w:hAnsi="Raleway" w:cs="Times New Roman"/>
          <w:color w:val="134C8F"/>
          <w:lang w:val="es-MX"/>
          <w14:numSpacing w14:val="tabular"/>
        </w:rPr>
      </w:pPr>
    </w:p>
    <w:p w14:paraId="38439173" w14:textId="78C7B501"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p>
    <w:p w14:paraId="33720ADA" w14:textId="77777777" w:rsidR="00602389" w:rsidRPr="00602389" w:rsidRDefault="00602389" w:rsidP="00602389">
      <w:pPr>
        <w:spacing w:beforeLines="40" w:before="96" w:afterLines="40" w:after="96"/>
        <w:rPr>
          <w:rFonts w:ascii="Raleway" w:eastAsia="Raleway" w:hAnsi="Raleway" w:cs="Times New Roman"/>
          <w:b/>
          <w:bCs/>
          <w:color w:val="134C8F"/>
          <w:lang w:val="es-MX"/>
          <w14:numSpacing w14:val="tabular"/>
        </w:rPr>
      </w:pPr>
    </w:p>
    <w:p w14:paraId="2515959D" w14:textId="77777777" w:rsidR="00602389" w:rsidRPr="00602389" w:rsidRDefault="00602389" w:rsidP="00602389">
      <w:pPr>
        <w:spacing w:beforeLines="40" w:before="96" w:afterLines="40" w:after="96"/>
        <w:rPr>
          <w:rFonts w:ascii="Raleway" w:eastAsia="Raleway" w:hAnsi="Raleway" w:cs="Times New Roman"/>
          <w:color w:val="134C8F"/>
          <w:lang w:val="es-MX"/>
          <w14:numSpacing w14:val="tabular"/>
        </w:rPr>
      </w:pPr>
    </w:p>
    <w:p w14:paraId="63547596" w14:textId="77777777" w:rsidR="00602389" w:rsidRPr="00602389" w:rsidRDefault="00602389" w:rsidP="00756131">
      <w:pPr>
        <w:spacing w:beforeLines="40" w:before="96" w:afterLines="40" w:after="96"/>
        <w:rPr>
          <w:rFonts w:ascii="Raleway" w:eastAsia="Raleway" w:hAnsi="Raleway" w:cs="Times New Roman"/>
          <w:b/>
          <w:bCs/>
          <w:color w:val="134C8F"/>
          <w:lang w:val="es-MX"/>
          <w14:numSpacing w14:val="tabular"/>
        </w:rPr>
      </w:pPr>
    </w:p>
    <w:p w14:paraId="0502D22E" w14:textId="77777777" w:rsidR="00DA4920" w:rsidRPr="00222E69" w:rsidRDefault="00DA4920" w:rsidP="00DA4920">
      <w:pPr>
        <w:spacing w:beforeLines="40" w:before="96" w:afterLines="40" w:after="96"/>
        <w:rPr>
          <w:rFonts w:ascii="Raleway" w:eastAsia="Raleway" w:hAnsi="Raleway" w:cs="Times New Roman"/>
          <w:b/>
          <w:bCs/>
          <w:color w:val="134C8F"/>
          <w14:numSpacing w14:val="tabular"/>
        </w:rPr>
      </w:pPr>
    </w:p>
    <w:p w14:paraId="0FD6F265" w14:textId="77777777" w:rsidR="00DA4920" w:rsidRPr="00DA4920" w:rsidRDefault="00DA4920" w:rsidP="00DA4920"/>
    <w:sectPr w:rsidR="00DA4920" w:rsidRPr="00DA4920" w:rsidSect="00CA313C">
      <w:headerReference w:type="default" r:id="rId12"/>
      <w:headerReference w:type="first" r:id="rId13"/>
      <w:pgSz w:w="11906" w:h="16838"/>
      <w:pgMar w:top="1985" w:right="1531" w:bottom="1701" w:left="1531"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6E125" w14:textId="77777777" w:rsidR="00340B66" w:rsidRDefault="00340B66" w:rsidP="00F0104C">
      <w:pPr>
        <w:spacing w:line="240" w:lineRule="auto"/>
      </w:pPr>
      <w:r>
        <w:separator/>
      </w:r>
    </w:p>
  </w:endnote>
  <w:endnote w:type="continuationSeparator" w:id="0">
    <w:p w14:paraId="0330747D" w14:textId="77777777" w:rsidR="00340B66" w:rsidRDefault="00340B66" w:rsidP="00F010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TXihei">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Raleway Bold">
    <w:altName w:val="Raleway"/>
    <w:panose1 w:val="00000000000000000000"/>
    <w:charset w:val="00"/>
    <w:family w:val="roman"/>
    <w:notTrueType/>
    <w:pitch w:val="default"/>
  </w:font>
  <w:font w:name="Raleway SemiBold">
    <w:charset w:val="00"/>
    <w:family w:val="auto"/>
    <w:pitch w:val="variable"/>
    <w:sig w:usb0="A00002FF" w:usb1="5000205B" w:usb2="00000000" w:usb3="00000000" w:csb0="00000197" w:csb1="00000000"/>
  </w:font>
  <w:font w:name="Raleway Light">
    <w:charset w:val="00"/>
    <w:family w:val="auto"/>
    <w:pitch w:val="variable"/>
    <w:sig w:usb0="A00002FF" w:usb1="5000205B" w:usb2="00000000" w:usb3="00000000" w:csb0="00000197" w:csb1="00000000"/>
  </w:font>
  <w:font w:name="Addington CF Demi Bold">
    <w:altName w:val="Calibri"/>
    <w:panose1 w:val="00000000000000000000"/>
    <w:charset w:val="00"/>
    <w:family w:val="modern"/>
    <w:notTrueType/>
    <w:pitch w:val="variable"/>
    <w:sig w:usb0="A00000FF" w:usb1="4000205A"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CCD957" w14:textId="77777777" w:rsidR="00340B66" w:rsidRDefault="00340B66" w:rsidP="00F0104C">
      <w:pPr>
        <w:spacing w:line="240" w:lineRule="auto"/>
      </w:pPr>
      <w:r>
        <w:separator/>
      </w:r>
    </w:p>
  </w:footnote>
  <w:footnote w:type="continuationSeparator" w:id="0">
    <w:p w14:paraId="735044E3" w14:textId="77777777" w:rsidR="00340B66" w:rsidRDefault="00340B66" w:rsidP="00F010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E69AA" w14:textId="07CE9BF2" w:rsidR="00093016" w:rsidRPr="0055601F" w:rsidRDefault="003E3548" w:rsidP="00CA4BDC">
    <w:pPr>
      <w:pStyle w:val="Encabezado"/>
      <w:rPr>
        <w:rFonts w:ascii="Raleway" w:hAnsi="Raleway"/>
        <w:color w:val="124C8F"/>
      </w:rPr>
    </w:pPr>
    <w:bookmarkStart w:id="0" w:name="_Hlk110253055"/>
    <w:bookmarkStart w:id="1" w:name="_Hlk110253056"/>
    <w:r w:rsidRPr="0055601F">
      <w:rPr>
        <w:rFonts w:ascii="Addington CF Demi Bold" w:hAnsi="Addington CF Demi Bold"/>
        <w:noProof/>
      </w:rPr>
      <w:drawing>
        <wp:anchor distT="0" distB="0" distL="114300" distR="114300" simplePos="0" relativeHeight="251657216" behindDoc="0" locked="0" layoutInCell="1" allowOverlap="1" wp14:anchorId="30F7E24B" wp14:editId="1C415022">
          <wp:simplePos x="0" y="0"/>
          <wp:positionH relativeFrom="rightMargin">
            <wp:posOffset>0</wp:posOffset>
          </wp:positionH>
          <wp:positionV relativeFrom="paragraph">
            <wp:posOffset>-118110</wp:posOffset>
          </wp:positionV>
          <wp:extent cx="499110" cy="552450"/>
          <wp:effectExtent l="0" t="0" r="0" b="0"/>
          <wp:wrapNone/>
          <wp:docPr id="722793097" name="Imagen 722793097" descr="Imagen que contiene objeto, reloj, raquet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objeto, reloj, raqueta, firmar&#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9110" cy="552450"/>
                  </a:xfrm>
                  <a:prstGeom prst="rect">
                    <a:avLst/>
                  </a:prstGeom>
                  <a:noFill/>
                  <a:ln>
                    <a:noFill/>
                  </a:ln>
                </pic:spPr>
              </pic:pic>
            </a:graphicData>
          </a:graphic>
        </wp:anchor>
      </w:drawing>
    </w:r>
    <w:bookmarkEnd w:id="0"/>
    <w:bookmarkEnd w:id="1"/>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0A95C" w14:textId="4367F570" w:rsidR="00E8225E" w:rsidRPr="00D952CC" w:rsidRDefault="00E8225E" w:rsidP="00E8225E">
    <w:pPr>
      <w:pStyle w:val="Encabezado"/>
      <w:rPr>
        <w:rFonts w:ascii="Raleway" w:hAnsi="Raleway"/>
        <w:color w:val="124C8F"/>
      </w:rPr>
    </w:pPr>
    <w:r>
      <w:rPr>
        <w:noProof/>
      </w:rPr>
      <w:drawing>
        <wp:anchor distT="0" distB="0" distL="114300" distR="114300" simplePos="0" relativeHeight="251671552" behindDoc="0" locked="0" layoutInCell="1" allowOverlap="1" wp14:anchorId="7DFF314C" wp14:editId="421327E5">
          <wp:simplePos x="0" y="0"/>
          <wp:positionH relativeFrom="rightMargin">
            <wp:posOffset>0</wp:posOffset>
          </wp:positionH>
          <wp:positionV relativeFrom="paragraph">
            <wp:posOffset>-118110</wp:posOffset>
          </wp:positionV>
          <wp:extent cx="499110" cy="552450"/>
          <wp:effectExtent l="0" t="0" r="0" b="0"/>
          <wp:wrapNone/>
          <wp:docPr id="788230028" name="Imagen 788230028" descr="Imagen que contiene objeto, reloj, raquet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objeto, reloj, raqueta, firmar&#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9110" cy="552450"/>
                  </a:xfrm>
                  <a:prstGeom prst="rect">
                    <a:avLst/>
                  </a:prstGeom>
                  <a:noFill/>
                  <a:ln>
                    <a:noFill/>
                  </a:ln>
                </pic:spPr>
              </pic:pic>
            </a:graphicData>
          </a:graphic>
        </wp:anchor>
      </w:drawing>
    </w:r>
    <w:r w:rsidRPr="00D952CC">
      <w:rPr>
        <w:noProof/>
        <w:color w:val="124C8F"/>
        <w:sz w:val="18"/>
        <w:szCs w:val="18"/>
      </w:rPr>
      <mc:AlternateContent>
        <mc:Choice Requires="wps">
          <w:drawing>
            <wp:anchor distT="0" distB="0" distL="114300" distR="114300" simplePos="0" relativeHeight="251670528" behindDoc="0" locked="0" layoutInCell="1" allowOverlap="1" wp14:anchorId="73EE5C9F" wp14:editId="1A643733">
              <wp:simplePos x="0" y="0"/>
              <wp:positionH relativeFrom="column">
                <wp:posOffset>-114935</wp:posOffset>
              </wp:positionH>
              <wp:positionV relativeFrom="paragraph">
                <wp:posOffset>-2540</wp:posOffset>
              </wp:positionV>
              <wp:extent cx="45719" cy="342900"/>
              <wp:effectExtent l="0" t="0" r="0" b="0"/>
              <wp:wrapNone/>
              <wp:docPr id="29" name="Rectángulo 29"/>
              <wp:cNvGraphicFramePr/>
              <a:graphic xmlns:a="http://schemas.openxmlformats.org/drawingml/2006/main">
                <a:graphicData uri="http://schemas.microsoft.com/office/word/2010/wordprocessingShape">
                  <wps:wsp>
                    <wps:cNvSpPr/>
                    <wps:spPr>
                      <a:xfrm>
                        <a:off x="0" y="0"/>
                        <a:ext cx="45719" cy="342900"/>
                      </a:xfrm>
                      <a:prstGeom prst="rect">
                        <a:avLst/>
                      </a:prstGeom>
                      <a:solidFill>
                        <a:srgbClr val="45B8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CB2D7C" id="Rectángulo 29" o:spid="_x0000_s1026" style="position:absolute;margin-left:-9.05pt;margin-top:-.2pt;width:3.6pt;height:2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" fillcolor="#45b8ac" stroked="f" strokeweight="1pt"/>
          </w:pict>
        </mc:Fallback>
      </mc:AlternateContent>
    </w:r>
    <w:r w:rsidRPr="00D952CC">
      <w:rPr>
        <w:rFonts w:ascii="Raleway" w:hAnsi="Raleway"/>
        <w:color w:val="124C8F"/>
      </w:rPr>
      <w:t xml:space="preserve">Unidad </w:t>
    </w:r>
    <w:r w:rsidR="0038266A">
      <w:rPr>
        <w:rFonts w:ascii="Raleway" w:hAnsi="Raleway"/>
        <w:color w:val="124C8F"/>
      </w:rPr>
      <w:t>1</w:t>
    </w:r>
  </w:p>
  <w:p w14:paraId="27CE1826" w14:textId="77777777" w:rsidR="00E8225E" w:rsidRPr="00D952CC" w:rsidRDefault="00E8225E" w:rsidP="00E8225E">
    <w:pPr>
      <w:pStyle w:val="Encabezado"/>
      <w:rPr>
        <w:rFonts w:ascii="Raleway" w:hAnsi="Raleway"/>
        <w:b/>
        <w:bCs/>
        <w:color w:val="124C8F"/>
      </w:rPr>
    </w:pPr>
    <w:r w:rsidRPr="0048135F">
      <w:rPr>
        <w:rFonts w:ascii="Raleway" w:hAnsi="Raleway"/>
        <w:b/>
        <w:bCs/>
        <w:color w:val="124C8F"/>
      </w:rPr>
      <w:t>Autómatas programables industriales</w:t>
    </w:r>
  </w:p>
  <w:p w14:paraId="28812899" w14:textId="77777777" w:rsidR="00E8225E" w:rsidRDefault="00E8225E" w:rsidP="00E8225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876EE"/>
    <w:multiLevelType w:val="multilevel"/>
    <w:tmpl w:val="82F2E1C8"/>
    <w:styleLink w:val="Listaactual1"/>
    <w:lvl w:ilvl="0">
      <w:start w:val="2"/>
      <w:numFmt w:val="decimal"/>
      <w:lvlText w:val="%1."/>
      <w:lvlJc w:val="left"/>
      <w:pPr>
        <w:ind w:left="540" w:hanging="540"/>
      </w:pPr>
      <w:rPr>
        <w:rFonts w:hint="default"/>
      </w:rPr>
    </w:lvl>
    <w:lvl w:ilvl="1">
      <w:start w:val="1"/>
      <w:numFmt w:val="decimal"/>
      <w:lvlText w:val="%1.%2."/>
      <w:lvlJc w:val="left"/>
      <w:pPr>
        <w:ind w:left="1080" w:hanging="720"/>
      </w:pPr>
      <w:rPr>
        <w:rFonts w:hint="default"/>
        <w:sz w:val="96"/>
        <w:szCs w:val="96"/>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 w15:restartNumberingAfterBreak="0">
    <w:nsid w:val="14D44856"/>
    <w:multiLevelType w:val="hybridMultilevel"/>
    <w:tmpl w:val="0A8E618A"/>
    <w:lvl w:ilvl="0" w:tplc="5B88FDB8">
      <w:start w:val="1"/>
      <w:numFmt w:val="decimal"/>
      <w:pStyle w:val="PiedeImagen"/>
      <w:lvlText w:val="Imagen %1."/>
      <w:lvlJc w:val="right"/>
      <w:pPr>
        <w:ind w:left="1211"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F8769C"/>
    <w:multiLevelType w:val="hybridMultilevel"/>
    <w:tmpl w:val="221CEE0C"/>
    <w:lvl w:ilvl="0" w:tplc="A02ADA92">
      <w:start w:val="1"/>
      <w:numFmt w:val="bullet"/>
      <w:lvlText w:val="&gt;"/>
      <w:lvlJc w:val="left"/>
      <w:pPr>
        <w:ind w:left="720" w:hanging="360"/>
      </w:pPr>
      <w:rPr>
        <w:rFonts w:ascii="STXihei" w:eastAsia="STXihei" w:hAnsi="STXihei" w:hint="eastAsia"/>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D080C12"/>
    <w:multiLevelType w:val="hybridMultilevel"/>
    <w:tmpl w:val="A6582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FA123B9"/>
    <w:multiLevelType w:val="hybridMultilevel"/>
    <w:tmpl w:val="6D38715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0C84A03"/>
    <w:multiLevelType w:val="multilevel"/>
    <w:tmpl w:val="53BE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0B6257"/>
    <w:multiLevelType w:val="hybridMultilevel"/>
    <w:tmpl w:val="FBC0BB36"/>
    <w:lvl w:ilvl="0" w:tplc="5BF8B61E">
      <w:start w:val="2"/>
      <w:numFmt w:val="bullet"/>
      <w:lvlText w:val="-"/>
      <w:lvlJc w:val="left"/>
      <w:pPr>
        <w:ind w:left="360" w:hanging="360"/>
      </w:pPr>
      <w:rPr>
        <w:rFonts w:ascii="Raleway" w:eastAsiaTheme="minorHAnsi" w:hAnsi="Raleway"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2B32621"/>
    <w:multiLevelType w:val="hybridMultilevel"/>
    <w:tmpl w:val="161A5C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6E07E7"/>
    <w:multiLevelType w:val="hybridMultilevel"/>
    <w:tmpl w:val="489CEE5E"/>
    <w:lvl w:ilvl="0" w:tplc="FD66C038">
      <w:start w:val="1"/>
      <w:numFmt w:val="bullet"/>
      <w:lvlText w:val="+"/>
      <w:lvlJc w:val="left"/>
      <w:pPr>
        <w:ind w:left="360" w:hanging="360"/>
      </w:pPr>
      <w:rPr>
        <w:rFonts w:ascii="STXihei" w:eastAsia="STXihei" w:hAnsi="STXihei" w:hint="eastAsi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6FE14AE1"/>
    <w:multiLevelType w:val="hybridMultilevel"/>
    <w:tmpl w:val="57DE5832"/>
    <w:lvl w:ilvl="0" w:tplc="FC9A29B4">
      <w:start w:val="1"/>
      <w:numFmt w:val="bullet"/>
      <w:lvlText w:val=""/>
      <w:lvlJc w:val="left"/>
      <w:pPr>
        <w:ind w:left="720" w:hanging="360"/>
      </w:pPr>
      <w:rPr>
        <w:rFonts w:ascii="Symbol" w:hAnsi="Symbol" w:hint="default"/>
        <w:color w:val="134C8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1092DBB"/>
    <w:multiLevelType w:val="hybridMultilevel"/>
    <w:tmpl w:val="DF74FE2C"/>
    <w:lvl w:ilvl="0" w:tplc="A1D04034">
      <w:start w:val="1"/>
      <w:numFmt w:val="bullet"/>
      <w:lvlText w:val=""/>
      <w:lvlJc w:val="left"/>
      <w:pPr>
        <w:ind w:left="360" w:hanging="360"/>
      </w:pPr>
      <w:rPr>
        <w:rFonts w:ascii="Symbol" w:hAnsi="Symbol" w:hint="default"/>
        <w:color w:val="134C8F"/>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7DAE4A11"/>
    <w:multiLevelType w:val="hybridMultilevel"/>
    <w:tmpl w:val="161A5C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83017389">
    <w:abstractNumId w:val="0"/>
  </w:num>
  <w:num w:numId="2" w16cid:durableId="1217740771">
    <w:abstractNumId w:val="8"/>
  </w:num>
  <w:num w:numId="3" w16cid:durableId="1267233026">
    <w:abstractNumId w:val="2"/>
  </w:num>
  <w:num w:numId="4" w16cid:durableId="1102143547">
    <w:abstractNumId w:val="1"/>
  </w:num>
  <w:num w:numId="5" w16cid:durableId="157579110">
    <w:abstractNumId w:val="10"/>
  </w:num>
  <w:num w:numId="6" w16cid:durableId="1653101929">
    <w:abstractNumId w:val="9"/>
  </w:num>
  <w:num w:numId="7" w16cid:durableId="333919524">
    <w:abstractNumId w:val="6"/>
  </w:num>
  <w:num w:numId="8" w16cid:durableId="852913123">
    <w:abstractNumId w:val="3"/>
  </w:num>
  <w:num w:numId="9" w16cid:durableId="905577313">
    <w:abstractNumId w:val="4"/>
  </w:num>
  <w:num w:numId="10" w16cid:durableId="1073966002">
    <w:abstractNumId w:val="7"/>
  </w:num>
  <w:num w:numId="11" w16cid:durableId="855461421">
    <w:abstractNumId w:val="11"/>
  </w:num>
  <w:num w:numId="12" w16cid:durableId="1748334930">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B04"/>
    <w:rsid w:val="000032D0"/>
    <w:rsid w:val="00004623"/>
    <w:rsid w:val="00005172"/>
    <w:rsid w:val="00012DEE"/>
    <w:rsid w:val="00022ECC"/>
    <w:rsid w:val="00025179"/>
    <w:rsid w:val="00031F9E"/>
    <w:rsid w:val="00035270"/>
    <w:rsid w:val="00035846"/>
    <w:rsid w:val="00036B97"/>
    <w:rsid w:val="00041C79"/>
    <w:rsid w:val="00042B3B"/>
    <w:rsid w:val="000466A2"/>
    <w:rsid w:val="00047230"/>
    <w:rsid w:val="00047669"/>
    <w:rsid w:val="00047DD1"/>
    <w:rsid w:val="00050736"/>
    <w:rsid w:val="00055257"/>
    <w:rsid w:val="000627A5"/>
    <w:rsid w:val="000628F7"/>
    <w:rsid w:val="00062C5A"/>
    <w:rsid w:val="00066A0F"/>
    <w:rsid w:val="00067E15"/>
    <w:rsid w:val="00067E17"/>
    <w:rsid w:val="00067F26"/>
    <w:rsid w:val="0007571E"/>
    <w:rsid w:val="000763CC"/>
    <w:rsid w:val="00077C46"/>
    <w:rsid w:val="0008519A"/>
    <w:rsid w:val="000856F7"/>
    <w:rsid w:val="00085C0D"/>
    <w:rsid w:val="00090A68"/>
    <w:rsid w:val="00091059"/>
    <w:rsid w:val="000915EB"/>
    <w:rsid w:val="00092AB4"/>
    <w:rsid w:val="00093016"/>
    <w:rsid w:val="0009460A"/>
    <w:rsid w:val="00095541"/>
    <w:rsid w:val="000A27A9"/>
    <w:rsid w:val="000B29AD"/>
    <w:rsid w:val="000B43D9"/>
    <w:rsid w:val="000C19D6"/>
    <w:rsid w:val="000C4A72"/>
    <w:rsid w:val="000C4FEE"/>
    <w:rsid w:val="000C5380"/>
    <w:rsid w:val="000D0EC3"/>
    <w:rsid w:val="000D271D"/>
    <w:rsid w:val="000D4945"/>
    <w:rsid w:val="000D49C4"/>
    <w:rsid w:val="000D58DC"/>
    <w:rsid w:val="000D77AC"/>
    <w:rsid w:val="000D7821"/>
    <w:rsid w:val="000D7D4E"/>
    <w:rsid w:val="000E31DE"/>
    <w:rsid w:val="000E47D7"/>
    <w:rsid w:val="000F3081"/>
    <w:rsid w:val="000F6587"/>
    <w:rsid w:val="000F7815"/>
    <w:rsid w:val="0010498D"/>
    <w:rsid w:val="001061E3"/>
    <w:rsid w:val="00106479"/>
    <w:rsid w:val="00107567"/>
    <w:rsid w:val="001123C1"/>
    <w:rsid w:val="00114F69"/>
    <w:rsid w:val="00117B93"/>
    <w:rsid w:val="0012355B"/>
    <w:rsid w:val="00123B9F"/>
    <w:rsid w:val="00123D96"/>
    <w:rsid w:val="00127904"/>
    <w:rsid w:val="00131859"/>
    <w:rsid w:val="001333E4"/>
    <w:rsid w:val="00134DA8"/>
    <w:rsid w:val="0013753A"/>
    <w:rsid w:val="001376E2"/>
    <w:rsid w:val="0014029B"/>
    <w:rsid w:val="00140609"/>
    <w:rsid w:val="001479CD"/>
    <w:rsid w:val="0015212E"/>
    <w:rsid w:val="00152C79"/>
    <w:rsid w:val="00154DC0"/>
    <w:rsid w:val="001554FD"/>
    <w:rsid w:val="00157B9A"/>
    <w:rsid w:val="001618DA"/>
    <w:rsid w:val="00166657"/>
    <w:rsid w:val="00170BF5"/>
    <w:rsid w:val="00170D8A"/>
    <w:rsid w:val="00171D48"/>
    <w:rsid w:val="00173138"/>
    <w:rsid w:val="001760B7"/>
    <w:rsid w:val="00182B2A"/>
    <w:rsid w:val="00190F89"/>
    <w:rsid w:val="001916D2"/>
    <w:rsid w:val="0019457A"/>
    <w:rsid w:val="0019462F"/>
    <w:rsid w:val="001A0979"/>
    <w:rsid w:val="001A10C5"/>
    <w:rsid w:val="001A4C01"/>
    <w:rsid w:val="001B1B93"/>
    <w:rsid w:val="001B5A1D"/>
    <w:rsid w:val="001C086D"/>
    <w:rsid w:val="001C3F5A"/>
    <w:rsid w:val="001C7CA6"/>
    <w:rsid w:val="001D3F7F"/>
    <w:rsid w:val="001D5E8B"/>
    <w:rsid w:val="001E0DCE"/>
    <w:rsid w:val="001E0E54"/>
    <w:rsid w:val="001E2B77"/>
    <w:rsid w:val="001E63B3"/>
    <w:rsid w:val="001F03D0"/>
    <w:rsid w:val="001F0E74"/>
    <w:rsid w:val="002025F8"/>
    <w:rsid w:val="0020456A"/>
    <w:rsid w:val="002071E3"/>
    <w:rsid w:val="002072A7"/>
    <w:rsid w:val="00207DF1"/>
    <w:rsid w:val="00211103"/>
    <w:rsid w:val="002119C1"/>
    <w:rsid w:val="00215BAE"/>
    <w:rsid w:val="00220352"/>
    <w:rsid w:val="00222B3E"/>
    <w:rsid w:val="002237C8"/>
    <w:rsid w:val="00223E1E"/>
    <w:rsid w:val="00226226"/>
    <w:rsid w:val="0023348D"/>
    <w:rsid w:val="002401EC"/>
    <w:rsid w:val="002409B6"/>
    <w:rsid w:val="00241AE3"/>
    <w:rsid w:val="00242003"/>
    <w:rsid w:val="002431E8"/>
    <w:rsid w:val="00261E16"/>
    <w:rsid w:val="00272C14"/>
    <w:rsid w:val="00275BCC"/>
    <w:rsid w:val="0027673C"/>
    <w:rsid w:val="00277909"/>
    <w:rsid w:val="0028194A"/>
    <w:rsid w:val="00290B4B"/>
    <w:rsid w:val="002A2769"/>
    <w:rsid w:val="002B04CA"/>
    <w:rsid w:val="002B0A18"/>
    <w:rsid w:val="002B2547"/>
    <w:rsid w:val="002C7094"/>
    <w:rsid w:val="002D0185"/>
    <w:rsid w:val="002D1DDC"/>
    <w:rsid w:val="002D5665"/>
    <w:rsid w:val="002D61CA"/>
    <w:rsid w:val="002E01E7"/>
    <w:rsid w:val="002E6C40"/>
    <w:rsid w:val="002E748A"/>
    <w:rsid w:val="002F41DA"/>
    <w:rsid w:val="002F44B9"/>
    <w:rsid w:val="00304A77"/>
    <w:rsid w:val="00313F7C"/>
    <w:rsid w:val="00314341"/>
    <w:rsid w:val="00324447"/>
    <w:rsid w:val="0032607B"/>
    <w:rsid w:val="003276A0"/>
    <w:rsid w:val="00330BF2"/>
    <w:rsid w:val="003337C9"/>
    <w:rsid w:val="00337F66"/>
    <w:rsid w:val="00340B66"/>
    <w:rsid w:val="00341E05"/>
    <w:rsid w:val="003451EF"/>
    <w:rsid w:val="003479FC"/>
    <w:rsid w:val="00347DD4"/>
    <w:rsid w:val="00350436"/>
    <w:rsid w:val="00350FF0"/>
    <w:rsid w:val="00357912"/>
    <w:rsid w:val="00362184"/>
    <w:rsid w:val="00365DAE"/>
    <w:rsid w:val="0037051A"/>
    <w:rsid w:val="0037162E"/>
    <w:rsid w:val="0037247A"/>
    <w:rsid w:val="0037489F"/>
    <w:rsid w:val="003818F7"/>
    <w:rsid w:val="0038266A"/>
    <w:rsid w:val="0038572E"/>
    <w:rsid w:val="003919E9"/>
    <w:rsid w:val="00392986"/>
    <w:rsid w:val="00395565"/>
    <w:rsid w:val="00396061"/>
    <w:rsid w:val="0039688F"/>
    <w:rsid w:val="003A09C7"/>
    <w:rsid w:val="003A3827"/>
    <w:rsid w:val="003B1C27"/>
    <w:rsid w:val="003B77ED"/>
    <w:rsid w:val="003C0449"/>
    <w:rsid w:val="003C1BA6"/>
    <w:rsid w:val="003C7AFB"/>
    <w:rsid w:val="003D0CC2"/>
    <w:rsid w:val="003D105E"/>
    <w:rsid w:val="003D15A1"/>
    <w:rsid w:val="003D1E59"/>
    <w:rsid w:val="003D42D0"/>
    <w:rsid w:val="003D5634"/>
    <w:rsid w:val="003D5AFE"/>
    <w:rsid w:val="003E1342"/>
    <w:rsid w:val="003E31DB"/>
    <w:rsid w:val="003E3226"/>
    <w:rsid w:val="003E3548"/>
    <w:rsid w:val="003E5015"/>
    <w:rsid w:val="003E51FE"/>
    <w:rsid w:val="003F1BEE"/>
    <w:rsid w:val="00400840"/>
    <w:rsid w:val="00401A9C"/>
    <w:rsid w:val="0040219C"/>
    <w:rsid w:val="00403792"/>
    <w:rsid w:val="00403CAF"/>
    <w:rsid w:val="004067AA"/>
    <w:rsid w:val="00412285"/>
    <w:rsid w:val="004134AF"/>
    <w:rsid w:val="00413FAA"/>
    <w:rsid w:val="00415BC5"/>
    <w:rsid w:val="00416A36"/>
    <w:rsid w:val="004203A6"/>
    <w:rsid w:val="00422D87"/>
    <w:rsid w:val="004230F9"/>
    <w:rsid w:val="004261FC"/>
    <w:rsid w:val="00426A70"/>
    <w:rsid w:val="00426D23"/>
    <w:rsid w:val="00427776"/>
    <w:rsid w:val="00431346"/>
    <w:rsid w:val="00431A40"/>
    <w:rsid w:val="00433332"/>
    <w:rsid w:val="004346EA"/>
    <w:rsid w:val="004414BC"/>
    <w:rsid w:val="00441AB7"/>
    <w:rsid w:val="00443AE7"/>
    <w:rsid w:val="00444AD0"/>
    <w:rsid w:val="00446192"/>
    <w:rsid w:val="0044627A"/>
    <w:rsid w:val="00446A38"/>
    <w:rsid w:val="00450C0C"/>
    <w:rsid w:val="00451AF1"/>
    <w:rsid w:val="00455559"/>
    <w:rsid w:val="00456C54"/>
    <w:rsid w:val="00464409"/>
    <w:rsid w:val="00464AB1"/>
    <w:rsid w:val="0047021E"/>
    <w:rsid w:val="00472217"/>
    <w:rsid w:val="00475A6B"/>
    <w:rsid w:val="00476113"/>
    <w:rsid w:val="0048135F"/>
    <w:rsid w:val="00481F93"/>
    <w:rsid w:val="0048768F"/>
    <w:rsid w:val="00487AB9"/>
    <w:rsid w:val="00494CAF"/>
    <w:rsid w:val="00496374"/>
    <w:rsid w:val="00497AC0"/>
    <w:rsid w:val="004A13DA"/>
    <w:rsid w:val="004A2C25"/>
    <w:rsid w:val="004B0619"/>
    <w:rsid w:val="004B673E"/>
    <w:rsid w:val="004C0A3D"/>
    <w:rsid w:val="004C610F"/>
    <w:rsid w:val="004C784A"/>
    <w:rsid w:val="004D0DA2"/>
    <w:rsid w:val="004D2F80"/>
    <w:rsid w:val="004D7E05"/>
    <w:rsid w:val="004E091B"/>
    <w:rsid w:val="004F533F"/>
    <w:rsid w:val="004F6181"/>
    <w:rsid w:val="00503376"/>
    <w:rsid w:val="00503E2D"/>
    <w:rsid w:val="00512AB3"/>
    <w:rsid w:val="00512E36"/>
    <w:rsid w:val="005146DE"/>
    <w:rsid w:val="00515824"/>
    <w:rsid w:val="00525EA4"/>
    <w:rsid w:val="00541E84"/>
    <w:rsid w:val="00546E0D"/>
    <w:rsid w:val="00552EB6"/>
    <w:rsid w:val="0055601F"/>
    <w:rsid w:val="00557823"/>
    <w:rsid w:val="005631DC"/>
    <w:rsid w:val="00567DCB"/>
    <w:rsid w:val="00583E90"/>
    <w:rsid w:val="0059304B"/>
    <w:rsid w:val="005A002D"/>
    <w:rsid w:val="005A7136"/>
    <w:rsid w:val="005B18C1"/>
    <w:rsid w:val="005B1CD9"/>
    <w:rsid w:val="005B224D"/>
    <w:rsid w:val="005B29D2"/>
    <w:rsid w:val="005B45BA"/>
    <w:rsid w:val="005B51A4"/>
    <w:rsid w:val="005C0521"/>
    <w:rsid w:val="005C12E4"/>
    <w:rsid w:val="005C5BB4"/>
    <w:rsid w:val="005D1B55"/>
    <w:rsid w:val="005D2FD8"/>
    <w:rsid w:val="005D5765"/>
    <w:rsid w:val="005D6DD6"/>
    <w:rsid w:val="005D7123"/>
    <w:rsid w:val="005E08B1"/>
    <w:rsid w:val="005F0B05"/>
    <w:rsid w:val="005F347F"/>
    <w:rsid w:val="005F6E9A"/>
    <w:rsid w:val="00602389"/>
    <w:rsid w:val="00611767"/>
    <w:rsid w:val="00611BF2"/>
    <w:rsid w:val="006275D5"/>
    <w:rsid w:val="0063005B"/>
    <w:rsid w:val="0063049B"/>
    <w:rsid w:val="00631ABF"/>
    <w:rsid w:val="00634B7C"/>
    <w:rsid w:val="00640B6C"/>
    <w:rsid w:val="006502AC"/>
    <w:rsid w:val="006512EE"/>
    <w:rsid w:val="00652439"/>
    <w:rsid w:val="00653935"/>
    <w:rsid w:val="00653E4C"/>
    <w:rsid w:val="006546B0"/>
    <w:rsid w:val="00680152"/>
    <w:rsid w:val="006838D1"/>
    <w:rsid w:val="00684A90"/>
    <w:rsid w:val="00691C37"/>
    <w:rsid w:val="006940E6"/>
    <w:rsid w:val="0069765D"/>
    <w:rsid w:val="006A0E2C"/>
    <w:rsid w:val="006A33AF"/>
    <w:rsid w:val="006A419A"/>
    <w:rsid w:val="006A4F9F"/>
    <w:rsid w:val="006A64C2"/>
    <w:rsid w:val="006B3C6F"/>
    <w:rsid w:val="006C0849"/>
    <w:rsid w:val="006C241F"/>
    <w:rsid w:val="006C2CF6"/>
    <w:rsid w:val="006D00F0"/>
    <w:rsid w:val="006D2A7F"/>
    <w:rsid w:val="006D35CE"/>
    <w:rsid w:val="006E0C41"/>
    <w:rsid w:val="006E2C08"/>
    <w:rsid w:val="006E51C7"/>
    <w:rsid w:val="006F03DC"/>
    <w:rsid w:val="00703A1D"/>
    <w:rsid w:val="007103B2"/>
    <w:rsid w:val="00713271"/>
    <w:rsid w:val="0071403B"/>
    <w:rsid w:val="00717262"/>
    <w:rsid w:val="007206C2"/>
    <w:rsid w:val="00725D4F"/>
    <w:rsid w:val="0072647A"/>
    <w:rsid w:val="00727F11"/>
    <w:rsid w:val="00732124"/>
    <w:rsid w:val="007322CD"/>
    <w:rsid w:val="00733970"/>
    <w:rsid w:val="0074621D"/>
    <w:rsid w:val="00753C9F"/>
    <w:rsid w:val="00755804"/>
    <w:rsid w:val="007559EC"/>
    <w:rsid w:val="007560F6"/>
    <w:rsid w:val="00756131"/>
    <w:rsid w:val="00761429"/>
    <w:rsid w:val="007623C6"/>
    <w:rsid w:val="007646FA"/>
    <w:rsid w:val="007673DF"/>
    <w:rsid w:val="007752E7"/>
    <w:rsid w:val="007766C1"/>
    <w:rsid w:val="007771C7"/>
    <w:rsid w:val="00780FAB"/>
    <w:rsid w:val="00792746"/>
    <w:rsid w:val="0079514F"/>
    <w:rsid w:val="00795760"/>
    <w:rsid w:val="007A2C7E"/>
    <w:rsid w:val="007A5CB8"/>
    <w:rsid w:val="007A793B"/>
    <w:rsid w:val="007B5A9C"/>
    <w:rsid w:val="007B5E3F"/>
    <w:rsid w:val="007C71F2"/>
    <w:rsid w:val="007C7C3F"/>
    <w:rsid w:val="007D2C15"/>
    <w:rsid w:val="007D58E0"/>
    <w:rsid w:val="007E2D02"/>
    <w:rsid w:val="007E3966"/>
    <w:rsid w:val="00801AA4"/>
    <w:rsid w:val="00802A42"/>
    <w:rsid w:val="0080435F"/>
    <w:rsid w:val="00805803"/>
    <w:rsid w:val="0080615E"/>
    <w:rsid w:val="00815E7B"/>
    <w:rsid w:val="008214F5"/>
    <w:rsid w:val="00822DF5"/>
    <w:rsid w:val="008259BC"/>
    <w:rsid w:val="00827198"/>
    <w:rsid w:val="00830380"/>
    <w:rsid w:val="0083309F"/>
    <w:rsid w:val="00842EB4"/>
    <w:rsid w:val="00842F4D"/>
    <w:rsid w:val="00843CC8"/>
    <w:rsid w:val="00844093"/>
    <w:rsid w:val="00847EA0"/>
    <w:rsid w:val="0085175C"/>
    <w:rsid w:val="00852CA8"/>
    <w:rsid w:val="00856B3C"/>
    <w:rsid w:val="008654F8"/>
    <w:rsid w:val="00866D71"/>
    <w:rsid w:val="00871B45"/>
    <w:rsid w:val="00872D85"/>
    <w:rsid w:val="008748DA"/>
    <w:rsid w:val="00875603"/>
    <w:rsid w:val="00875F5D"/>
    <w:rsid w:val="00877329"/>
    <w:rsid w:val="008809BB"/>
    <w:rsid w:val="008856A7"/>
    <w:rsid w:val="00890DDA"/>
    <w:rsid w:val="008942E4"/>
    <w:rsid w:val="008968F6"/>
    <w:rsid w:val="008973E0"/>
    <w:rsid w:val="008A0263"/>
    <w:rsid w:val="008A0467"/>
    <w:rsid w:val="008A1AAD"/>
    <w:rsid w:val="008A30CC"/>
    <w:rsid w:val="008B6474"/>
    <w:rsid w:val="008B6479"/>
    <w:rsid w:val="008C2EAF"/>
    <w:rsid w:val="008C3110"/>
    <w:rsid w:val="008C380D"/>
    <w:rsid w:val="008C3BF5"/>
    <w:rsid w:val="008C5308"/>
    <w:rsid w:val="008C5B94"/>
    <w:rsid w:val="008C6698"/>
    <w:rsid w:val="008E2DAB"/>
    <w:rsid w:val="008E33C5"/>
    <w:rsid w:val="008E543B"/>
    <w:rsid w:val="008E73AE"/>
    <w:rsid w:val="008F16F9"/>
    <w:rsid w:val="008F348C"/>
    <w:rsid w:val="008F51A7"/>
    <w:rsid w:val="00910EDB"/>
    <w:rsid w:val="0091493B"/>
    <w:rsid w:val="0091542D"/>
    <w:rsid w:val="00921BB6"/>
    <w:rsid w:val="00922E61"/>
    <w:rsid w:val="00925683"/>
    <w:rsid w:val="00930E00"/>
    <w:rsid w:val="00937572"/>
    <w:rsid w:val="00937B14"/>
    <w:rsid w:val="009442CE"/>
    <w:rsid w:val="00950CBE"/>
    <w:rsid w:val="009535B2"/>
    <w:rsid w:val="0096161B"/>
    <w:rsid w:val="00963C0C"/>
    <w:rsid w:val="00964620"/>
    <w:rsid w:val="00972C34"/>
    <w:rsid w:val="00973C9E"/>
    <w:rsid w:val="009762E9"/>
    <w:rsid w:val="00980F98"/>
    <w:rsid w:val="00984DE0"/>
    <w:rsid w:val="00987586"/>
    <w:rsid w:val="009876F0"/>
    <w:rsid w:val="009900A2"/>
    <w:rsid w:val="009915B5"/>
    <w:rsid w:val="00993249"/>
    <w:rsid w:val="00993DC7"/>
    <w:rsid w:val="00997C9D"/>
    <w:rsid w:val="009A6742"/>
    <w:rsid w:val="009A7F39"/>
    <w:rsid w:val="009B1C10"/>
    <w:rsid w:val="009B2238"/>
    <w:rsid w:val="009B559F"/>
    <w:rsid w:val="009C2712"/>
    <w:rsid w:val="009C4D47"/>
    <w:rsid w:val="009D4CB6"/>
    <w:rsid w:val="009E5363"/>
    <w:rsid w:val="009E5CA2"/>
    <w:rsid w:val="009E66EE"/>
    <w:rsid w:val="009F01A1"/>
    <w:rsid w:val="009F0425"/>
    <w:rsid w:val="009F1F93"/>
    <w:rsid w:val="009F438E"/>
    <w:rsid w:val="00A00C5E"/>
    <w:rsid w:val="00A03EB4"/>
    <w:rsid w:val="00A1264A"/>
    <w:rsid w:val="00A12FA6"/>
    <w:rsid w:val="00A15615"/>
    <w:rsid w:val="00A169AD"/>
    <w:rsid w:val="00A17C47"/>
    <w:rsid w:val="00A218A4"/>
    <w:rsid w:val="00A25534"/>
    <w:rsid w:val="00A26079"/>
    <w:rsid w:val="00A27EFF"/>
    <w:rsid w:val="00A34DA6"/>
    <w:rsid w:val="00A36163"/>
    <w:rsid w:val="00A36A13"/>
    <w:rsid w:val="00A37646"/>
    <w:rsid w:val="00A42AAD"/>
    <w:rsid w:val="00A521A7"/>
    <w:rsid w:val="00A52BE1"/>
    <w:rsid w:val="00A57F66"/>
    <w:rsid w:val="00A57FA7"/>
    <w:rsid w:val="00A70993"/>
    <w:rsid w:val="00A75BD1"/>
    <w:rsid w:val="00A82E18"/>
    <w:rsid w:val="00A90C8D"/>
    <w:rsid w:val="00A9255F"/>
    <w:rsid w:val="00A9284F"/>
    <w:rsid w:val="00A942CF"/>
    <w:rsid w:val="00A95176"/>
    <w:rsid w:val="00A95354"/>
    <w:rsid w:val="00A95E5B"/>
    <w:rsid w:val="00A966B7"/>
    <w:rsid w:val="00A96C9E"/>
    <w:rsid w:val="00AA2AB8"/>
    <w:rsid w:val="00AA2AC7"/>
    <w:rsid w:val="00AA4C24"/>
    <w:rsid w:val="00AA5334"/>
    <w:rsid w:val="00AA5681"/>
    <w:rsid w:val="00AA573B"/>
    <w:rsid w:val="00AB3CE1"/>
    <w:rsid w:val="00AB7A36"/>
    <w:rsid w:val="00AC1380"/>
    <w:rsid w:val="00AC4970"/>
    <w:rsid w:val="00AC51F4"/>
    <w:rsid w:val="00AC546E"/>
    <w:rsid w:val="00AC6FB7"/>
    <w:rsid w:val="00AD03A9"/>
    <w:rsid w:val="00AD1F88"/>
    <w:rsid w:val="00AD2534"/>
    <w:rsid w:val="00AD49FA"/>
    <w:rsid w:val="00AD76A8"/>
    <w:rsid w:val="00AE030A"/>
    <w:rsid w:val="00AE1412"/>
    <w:rsid w:val="00AE423D"/>
    <w:rsid w:val="00AF1FA9"/>
    <w:rsid w:val="00AF5A2D"/>
    <w:rsid w:val="00B00806"/>
    <w:rsid w:val="00B01D49"/>
    <w:rsid w:val="00B04F6B"/>
    <w:rsid w:val="00B061E3"/>
    <w:rsid w:val="00B10463"/>
    <w:rsid w:val="00B12F0A"/>
    <w:rsid w:val="00B170E0"/>
    <w:rsid w:val="00B26DE0"/>
    <w:rsid w:val="00B271C4"/>
    <w:rsid w:val="00B32308"/>
    <w:rsid w:val="00B327BE"/>
    <w:rsid w:val="00B328AE"/>
    <w:rsid w:val="00B32B3F"/>
    <w:rsid w:val="00B34C78"/>
    <w:rsid w:val="00B37EA3"/>
    <w:rsid w:val="00B43797"/>
    <w:rsid w:val="00B47707"/>
    <w:rsid w:val="00B518FB"/>
    <w:rsid w:val="00B556EF"/>
    <w:rsid w:val="00B562C3"/>
    <w:rsid w:val="00B57A6A"/>
    <w:rsid w:val="00B61944"/>
    <w:rsid w:val="00B71D22"/>
    <w:rsid w:val="00B722C2"/>
    <w:rsid w:val="00B738F8"/>
    <w:rsid w:val="00B74E16"/>
    <w:rsid w:val="00B77CAD"/>
    <w:rsid w:val="00B819E8"/>
    <w:rsid w:val="00B83493"/>
    <w:rsid w:val="00B861E8"/>
    <w:rsid w:val="00BA05A4"/>
    <w:rsid w:val="00BA2CA3"/>
    <w:rsid w:val="00BA5078"/>
    <w:rsid w:val="00BA53E5"/>
    <w:rsid w:val="00BA6635"/>
    <w:rsid w:val="00BB0543"/>
    <w:rsid w:val="00BB2976"/>
    <w:rsid w:val="00BB6D26"/>
    <w:rsid w:val="00BB7FD8"/>
    <w:rsid w:val="00BD5915"/>
    <w:rsid w:val="00BD73A9"/>
    <w:rsid w:val="00BD73E2"/>
    <w:rsid w:val="00BD7DEB"/>
    <w:rsid w:val="00BE6D45"/>
    <w:rsid w:val="00BE75A1"/>
    <w:rsid w:val="00BF06DD"/>
    <w:rsid w:val="00BF1FF6"/>
    <w:rsid w:val="00BF2F97"/>
    <w:rsid w:val="00BF343A"/>
    <w:rsid w:val="00BF5922"/>
    <w:rsid w:val="00BF5954"/>
    <w:rsid w:val="00BF6546"/>
    <w:rsid w:val="00BF6B52"/>
    <w:rsid w:val="00C0042B"/>
    <w:rsid w:val="00C04CC8"/>
    <w:rsid w:val="00C06189"/>
    <w:rsid w:val="00C13096"/>
    <w:rsid w:val="00C14519"/>
    <w:rsid w:val="00C1588E"/>
    <w:rsid w:val="00C16A43"/>
    <w:rsid w:val="00C2144C"/>
    <w:rsid w:val="00C2790F"/>
    <w:rsid w:val="00C34A11"/>
    <w:rsid w:val="00C34B9F"/>
    <w:rsid w:val="00C37262"/>
    <w:rsid w:val="00C3742F"/>
    <w:rsid w:val="00C37756"/>
    <w:rsid w:val="00C4115B"/>
    <w:rsid w:val="00C41A0C"/>
    <w:rsid w:val="00C4264E"/>
    <w:rsid w:val="00C42CD0"/>
    <w:rsid w:val="00C47E44"/>
    <w:rsid w:val="00C50087"/>
    <w:rsid w:val="00C503EA"/>
    <w:rsid w:val="00C507AA"/>
    <w:rsid w:val="00C5502F"/>
    <w:rsid w:val="00C55389"/>
    <w:rsid w:val="00C55860"/>
    <w:rsid w:val="00C622B4"/>
    <w:rsid w:val="00C63A90"/>
    <w:rsid w:val="00C6668B"/>
    <w:rsid w:val="00C67048"/>
    <w:rsid w:val="00C6736F"/>
    <w:rsid w:val="00C70799"/>
    <w:rsid w:val="00C71153"/>
    <w:rsid w:val="00C77703"/>
    <w:rsid w:val="00C82A7E"/>
    <w:rsid w:val="00C83D36"/>
    <w:rsid w:val="00C85712"/>
    <w:rsid w:val="00C86F8B"/>
    <w:rsid w:val="00C875C3"/>
    <w:rsid w:val="00C87AE5"/>
    <w:rsid w:val="00C92108"/>
    <w:rsid w:val="00C95CE3"/>
    <w:rsid w:val="00C96D12"/>
    <w:rsid w:val="00C96FA3"/>
    <w:rsid w:val="00CA2B9F"/>
    <w:rsid w:val="00CA313C"/>
    <w:rsid w:val="00CA4BDC"/>
    <w:rsid w:val="00CA5307"/>
    <w:rsid w:val="00CA56E3"/>
    <w:rsid w:val="00CA5E6A"/>
    <w:rsid w:val="00CA6BFC"/>
    <w:rsid w:val="00CB50CA"/>
    <w:rsid w:val="00CB6B82"/>
    <w:rsid w:val="00CC20FF"/>
    <w:rsid w:val="00CC32DE"/>
    <w:rsid w:val="00CD315F"/>
    <w:rsid w:val="00CD32B8"/>
    <w:rsid w:val="00CD3B76"/>
    <w:rsid w:val="00CD3BD6"/>
    <w:rsid w:val="00CD41EE"/>
    <w:rsid w:val="00CD6B0E"/>
    <w:rsid w:val="00CE06AE"/>
    <w:rsid w:val="00CF05A2"/>
    <w:rsid w:val="00CF07F5"/>
    <w:rsid w:val="00CF315E"/>
    <w:rsid w:val="00CF4504"/>
    <w:rsid w:val="00CF5B46"/>
    <w:rsid w:val="00D0497D"/>
    <w:rsid w:val="00D068B8"/>
    <w:rsid w:val="00D07583"/>
    <w:rsid w:val="00D20C23"/>
    <w:rsid w:val="00D21342"/>
    <w:rsid w:val="00D24280"/>
    <w:rsid w:val="00D258F8"/>
    <w:rsid w:val="00D30ED2"/>
    <w:rsid w:val="00D33F07"/>
    <w:rsid w:val="00D35B57"/>
    <w:rsid w:val="00D37E9A"/>
    <w:rsid w:val="00D50527"/>
    <w:rsid w:val="00D52FF8"/>
    <w:rsid w:val="00D6275B"/>
    <w:rsid w:val="00D649C5"/>
    <w:rsid w:val="00D757D3"/>
    <w:rsid w:val="00D76B04"/>
    <w:rsid w:val="00D826E6"/>
    <w:rsid w:val="00D865ED"/>
    <w:rsid w:val="00D92854"/>
    <w:rsid w:val="00D952CC"/>
    <w:rsid w:val="00DA151A"/>
    <w:rsid w:val="00DA4920"/>
    <w:rsid w:val="00DB214B"/>
    <w:rsid w:val="00DB2BC6"/>
    <w:rsid w:val="00DB3C77"/>
    <w:rsid w:val="00DC021A"/>
    <w:rsid w:val="00DC1D76"/>
    <w:rsid w:val="00DC5194"/>
    <w:rsid w:val="00DC6977"/>
    <w:rsid w:val="00DC7956"/>
    <w:rsid w:val="00DD1ECB"/>
    <w:rsid w:val="00DD50EF"/>
    <w:rsid w:val="00DD6C58"/>
    <w:rsid w:val="00DE1895"/>
    <w:rsid w:val="00DE18BF"/>
    <w:rsid w:val="00DE4582"/>
    <w:rsid w:val="00DF0757"/>
    <w:rsid w:val="00DF0FF9"/>
    <w:rsid w:val="00DF18D8"/>
    <w:rsid w:val="00DF382C"/>
    <w:rsid w:val="00DF3BD3"/>
    <w:rsid w:val="00E02150"/>
    <w:rsid w:val="00E03D1C"/>
    <w:rsid w:val="00E051D0"/>
    <w:rsid w:val="00E11E40"/>
    <w:rsid w:val="00E1236B"/>
    <w:rsid w:val="00E13766"/>
    <w:rsid w:val="00E161D2"/>
    <w:rsid w:val="00E26B7A"/>
    <w:rsid w:val="00E31311"/>
    <w:rsid w:val="00E33624"/>
    <w:rsid w:val="00E33D37"/>
    <w:rsid w:val="00E41C8C"/>
    <w:rsid w:val="00E47A71"/>
    <w:rsid w:val="00E500C4"/>
    <w:rsid w:val="00E50A06"/>
    <w:rsid w:val="00E54786"/>
    <w:rsid w:val="00E56013"/>
    <w:rsid w:val="00E56C38"/>
    <w:rsid w:val="00E62A46"/>
    <w:rsid w:val="00E635AA"/>
    <w:rsid w:val="00E66C5F"/>
    <w:rsid w:val="00E75819"/>
    <w:rsid w:val="00E80471"/>
    <w:rsid w:val="00E8207D"/>
    <w:rsid w:val="00E8225E"/>
    <w:rsid w:val="00E83A2E"/>
    <w:rsid w:val="00E9129F"/>
    <w:rsid w:val="00E91CAC"/>
    <w:rsid w:val="00E92DE2"/>
    <w:rsid w:val="00E95381"/>
    <w:rsid w:val="00E97CAB"/>
    <w:rsid w:val="00EA07D5"/>
    <w:rsid w:val="00EA453E"/>
    <w:rsid w:val="00EA4E4B"/>
    <w:rsid w:val="00EB0A11"/>
    <w:rsid w:val="00EB0A15"/>
    <w:rsid w:val="00EB0F0D"/>
    <w:rsid w:val="00EB0FD7"/>
    <w:rsid w:val="00EB1EFF"/>
    <w:rsid w:val="00EB3A20"/>
    <w:rsid w:val="00EB6970"/>
    <w:rsid w:val="00EB6A75"/>
    <w:rsid w:val="00EB72CB"/>
    <w:rsid w:val="00EC2418"/>
    <w:rsid w:val="00EC4B51"/>
    <w:rsid w:val="00EC7426"/>
    <w:rsid w:val="00ED0832"/>
    <w:rsid w:val="00ED2192"/>
    <w:rsid w:val="00ED736A"/>
    <w:rsid w:val="00EF42EE"/>
    <w:rsid w:val="00EF6BD5"/>
    <w:rsid w:val="00EF7136"/>
    <w:rsid w:val="00F002EA"/>
    <w:rsid w:val="00F00E58"/>
    <w:rsid w:val="00F0104C"/>
    <w:rsid w:val="00F026D3"/>
    <w:rsid w:val="00F03F87"/>
    <w:rsid w:val="00F12C46"/>
    <w:rsid w:val="00F13AA7"/>
    <w:rsid w:val="00F13F17"/>
    <w:rsid w:val="00F2065C"/>
    <w:rsid w:val="00F24DDC"/>
    <w:rsid w:val="00F365AA"/>
    <w:rsid w:val="00F36791"/>
    <w:rsid w:val="00F40E89"/>
    <w:rsid w:val="00F42D3C"/>
    <w:rsid w:val="00F4757B"/>
    <w:rsid w:val="00F63046"/>
    <w:rsid w:val="00F631C8"/>
    <w:rsid w:val="00F6599F"/>
    <w:rsid w:val="00F70428"/>
    <w:rsid w:val="00F71136"/>
    <w:rsid w:val="00F76614"/>
    <w:rsid w:val="00F81E50"/>
    <w:rsid w:val="00F833DE"/>
    <w:rsid w:val="00F90978"/>
    <w:rsid w:val="00F92A72"/>
    <w:rsid w:val="00F95C8D"/>
    <w:rsid w:val="00FA585F"/>
    <w:rsid w:val="00FA6CAC"/>
    <w:rsid w:val="00FA743A"/>
    <w:rsid w:val="00FC0B58"/>
    <w:rsid w:val="00FC0E98"/>
    <w:rsid w:val="00FC4FA0"/>
    <w:rsid w:val="00FF0987"/>
    <w:rsid w:val="00FF0D44"/>
    <w:rsid w:val="00FF262F"/>
    <w:rsid w:val="00FF2CE8"/>
    <w:rsid w:val="00FF385A"/>
    <w:rsid w:val="00FF7174"/>
    <w:rsid w:val="16E1606B"/>
    <w:rsid w:val="3006BB97"/>
    <w:rsid w:val="3933DCB1"/>
    <w:rsid w:val="40C933FA"/>
    <w:rsid w:val="41FD3112"/>
    <w:rsid w:val="5B758B8C"/>
    <w:rsid w:val="78E71C76"/>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B30B8"/>
  <w15:chartTrackingRefBased/>
  <w15:docId w15:val="{7CE096D2-4BD4-4345-B31E-08FE80C8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2D02"/>
    <w:pPr>
      <w:spacing w:after="0"/>
    </w:pPr>
    <w:rPr>
      <w14:numForm w14:val="lining"/>
    </w:rPr>
  </w:style>
  <w:style w:type="paragraph" w:styleId="Ttulo1">
    <w:name w:val="heading 1"/>
    <w:basedOn w:val="Normal"/>
    <w:next w:val="Normal"/>
    <w:link w:val="Ttulo1Car"/>
    <w:uiPriority w:val="9"/>
    <w:rsid w:val="007E2D02"/>
    <w:pPr>
      <w:keepNext/>
      <w:keepLines/>
      <w:spacing w:before="360" w:after="120"/>
      <w:outlineLvl w:val="0"/>
    </w:pPr>
    <w:rPr>
      <w:rFonts w:ascii="Raleway Bold" w:eastAsiaTheme="majorEastAsia" w:hAnsi="Raleway Bold" w:cstheme="majorBidi"/>
      <w:color w:val="134C8F"/>
      <w:sz w:val="28"/>
      <w:szCs w:val="32"/>
    </w:rPr>
  </w:style>
  <w:style w:type="paragraph" w:styleId="Ttulo2">
    <w:name w:val="heading 2"/>
    <w:basedOn w:val="Normal"/>
    <w:next w:val="Normal"/>
    <w:link w:val="Ttulo2Car"/>
    <w:uiPriority w:val="9"/>
    <w:unhideWhenUsed/>
    <w:qFormat/>
    <w:rsid w:val="007E2D02"/>
    <w:pPr>
      <w:keepNext/>
      <w:keepLines/>
      <w:spacing w:before="280" w:after="240"/>
      <w:outlineLvl w:val="1"/>
    </w:pPr>
    <w:rPr>
      <w:rFonts w:ascii="Raleway SemiBold" w:eastAsiaTheme="majorEastAsia" w:hAnsi="Raleway SemiBold" w:cstheme="majorBidi"/>
      <w:color w:val="134C8F"/>
      <w:sz w:val="24"/>
      <w:szCs w:val="26"/>
    </w:rPr>
  </w:style>
  <w:style w:type="paragraph" w:styleId="Ttulo3">
    <w:name w:val="heading 3"/>
    <w:basedOn w:val="Normal"/>
    <w:next w:val="Normal"/>
    <w:link w:val="Ttulo3Car"/>
    <w:uiPriority w:val="9"/>
    <w:unhideWhenUsed/>
    <w:qFormat/>
    <w:rsid w:val="007E2D02"/>
    <w:pPr>
      <w:keepNext/>
      <w:keepLines/>
      <w:spacing w:before="40"/>
      <w:ind w:left="708"/>
      <w:outlineLvl w:val="2"/>
    </w:pPr>
    <w:rPr>
      <w:rFonts w:ascii="Raleway SemiBold" w:eastAsiaTheme="majorEastAsia" w:hAnsi="Raleway SemiBold" w:cstheme="majorBidi"/>
      <w:color w:val="134C8F"/>
      <w:szCs w:val="24"/>
    </w:rPr>
  </w:style>
  <w:style w:type="paragraph" w:styleId="Ttulo4">
    <w:name w:val="heading 4"/>
    <w:basedOn w:val="Normal"/>
    <w:next w:val="Normal"/>
    <w:link w:val="Ttulo4Car"/>
    <w:uiPriority w:val="9"/>
    <w:unhideWhenUsed/>
    <w:qFormat/>
    <w:rsid w:val="002A2769"/>
    <w:pPr>
      <w:keepNext/>
      <w:keepLines/>
      <w:spacing w:before="40"/>
      <w:outlineLvl w:val="3"/>
    </w:pPr>
    <w:rPr>
      <w:rFonts w:asciiTheme="majorHAnsi" w:eastAsiaTheme="majorEastAsia" w:hAnsiTheme="majorHAnsi" w:cstheme="majorBidi"/>
      <w:i/>
      <w:iCs/>
      <w:color w:val="0E386B" w:themeColor="accent1" w:themeShade="BF"/>
    </w:rPr>
  </w:style>
  <w:style w:type="paragraph" w:styleId="Ttulo5">
    <w:name w:val="heading 5"/>
    <w:basedOn w:val="Normal"/>
    <w:next w:val="Normal"/>
    <w:link w:val="Ttulo5Car"/>
    <w:uiPriority w:val="9"/>
    <w:semiHidden/>
    <w:unhideWhenUsed/>
    <w:qFormat/>
    <w:rsid w:val="005B45BA"/>
    <w:pPr>
      <w:keepNext/>
      <w:keepLines/>
      <w:spacing w:before="40"/>
      <w:outlineLvl w:val="4"/>
    </w:pPr>
    <w:rPr>
      <w:rFonts w:asciiTheme="majorHAnsi" w:eastAsiaTheme="majorEastAsia" w:hAnsiTheme="majorHAnsi" w:cstheme="majorBidi"/>
      <w:color w:val="0E386B"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2D02"/>
    <w:pPr>
      <w:spacing w:after="160"/>
      <w:ind w:left="720"/>
      <w:contextualSpacing/>
    </w:pPr>
  </w:style>
  <w:style w:type="character" w:styleId="Refdecomentario">
    <w:name w:val="annotation reference"/>
    <w:basedOn w:val="Fuentedeprrafopredeter"/>
    <w:uiPriority w:val="99"/>
    <w:semiHidden/>
    <w:unhideWhenUsed/>
    <w:rsid w:val="007E2D02"/>
    <w:rPr>
      <w:sz w:val="16"/>
      <w:szCs w:val="16"/>
    </w:rPr>
  </w:style>
  <w:style w:type="paragraph" w:styleId="Textocomentario">
    <w:name w:val="annotation text"/>
    <w:basedOn w:val="Normal"/>
    <w:link w:val="TextocomentarioCar"/>
    <w:uiPriority w:val="99"/>
    <w:unhideWhenUsed/>
    <w:rsid w:val="007E2D02"/>
    <w:pPr>
      <w:spacing w:after="160" w:line="240" w:lineRule="auto"/>
    </w:pPr>
    <w:rPr>
      <w:sz w:val="20"/>
      <w:szCs w:val="20"/>
    </w:rPr>
  </w:style>
  <w:style w:type="character" w:customStyle="1" w:styleId="TextocomentarioCar">
    <w:name w:val="Texto comentario Car"/>
    <w:basedOn w:val="Fuentedeprrafopredeter"/>
    <w:link w:val="Textocomentario"/>
    <w:uiPriority w:val="99"/>
    <w:rsid w:val="007E2D02"/>
    <w:rPr>
      <w:sz w:val="20"/>
      <w:szCs w:val="20"/>
    </w:rPr>
  </w:style>
  <w:style w:type="paragraph" w:styleId="Asuntodelcomentario">
    <w:name w:val="annotation subject"/>
    <w:basedOn w:val="Textocomentario"/>
    <w:next w:val="Textocomentario"/>
    <w:link w:val="AsuntodelcomentarioCar"/>
    <w:uiPriority w:val="99"/>
    <w:semiHidden/>
    <w:unhideWhenUsed/>
    <w:rsid w:val="007E2D02"/>
    <w:rPr>
      <w:b/>
      <w:bCs/>
    </w:rPr>
  </w:style>
  <w:style w:type="character" w:customStyle="1" w:styleId="AsuntodelcomentarioCar">
    <w:name w:val="Asunto del comentario Car"/>
    <w:basedOn w:val="TextocomentarioCar"/>
    <w:link w:val="Asuntodelcomentario"/>
    <w:uiPriority w:val="99"/>
    <w:semiHidden/>
    <w:rsid w:val="007E2D02"/>
    <w:rPr>
      <w:b/>
      <w:bCs/>
      <w:sz w:val="20"/>
      <w:szCs w:val="20"/>
    </w:rPr>
  </w:style>
  <w:style w:type="table" w:styleId="Tablaconcuadrcula">
    <w:name w:val="Table Grid"/>
    <w:basedOn w:val="Tablanormal"/>
    <w:uiPriority w:val="39"/>
    <w:rsid w:val="00327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E2D0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E2D02"/>
  </w:style>
  <w:style w:type="paragraph" w:styleId="Piedepgina">
    <w:name w:val="footer"/>
    <w:basedOn w:val="Normal"/>
    <w:link w:val="PiedepginaCar"/>
    <w:uiPriority w:val="99"/>
    <w:unhideWhenUsed/>
    <w:rsid w:val="007E2D0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E2D02"/>
  </w:style>
  <w:style w:type="character" w:customStyle="1" w:styleId="Ttulo1Car">
    <w:name w:val="Título 1 Car"/>
    <w:basedOn w:val="Fuentedeprrafopredeter"/>
    <w:link w:val="Ttulo1"/>
    <w:uiPriority w:val="9"/>
    <w:rsid w:val="007E2D02"/>
    <w:rPr>
      <w:rFonts w:ascii="Raleway Bold" w:eastAsiaTheme="majorEastAsia" w:hAnsi="Raleway Bold" w:cstheme="majorBidi"/>
      <w:color w:val="134C8F"/>
      <w:sz w:val="28"/>
      <w:szCs w:val="32"/>
    </w:rPr>
  </w:style>
  <w:style w:type="character" w:customStyle="1" w:styleId="Ttulo2Car">
    <w:name w:val="Título 2 Car"/>
    <w:basedOn w:val="Fuentedeprrafopredeter"/>
    <w:link w:val="Ttulo2"/>
    <w:uiPriority w:val="9"/>
    <w:rsid w:val="007E2D02"/>
    <w:rPr>
      <w:rFonts w:ascii="Raleway SemiBold" w:eastAsiaTheme="majorEastAsia" w:hAnsi="Raleway SemiBold" w:cstheme="majorBidi"/>
      <w:color w:val="134C8F"/>
      <w:sz w:val="24"/>
      <w:szCs w:val="26"/>
    </w:rPr>
  </w:style>
  <w:style w:type="paragraph" w:customStyle="1" w:styleId="Unidades">
    <w:name w:val="Unidades"/>
    <w:basedOn w:val="Normal"/>
    <w:link w:val="UnidadesCar"/>
    <w:qFormat/>
    <w:rsid w:val="007E2D02"/>
    <w:pPr>
      <w:spacing w:before="120" w:after="120"/>
      <w:ind w:left="360"/>
      <w:jc w:val="both"/>
    </w:pPr>
    <w:rPr>
      <w:rFonts w:ascii="Raleway Bold" w:hAnsi="Raleway Bold"/>
      <w:color w:val="101820"/>
    </w:rPr>
  </w:style>
  <w:style w:type="paragraph" w:styleId="TtuloTDC">
    <w:name w:val="TOC Heading"/>
    <w:basedOn w:val="Ttulo1"/>
    <w:next w:val="Normal"/>
    <w:uiPriority w:val="39"/>
    <w:unhideWhenUsed/>
    <w:qFormat/>
    <w:rsid w:val="007E2D02"/>
    <w:pPr>
      <w:spacing w:before="240" w:after="0"/>
      <w:outlineLvl w:val="9"/>
    </w:pPr>
    <w:rPr>
      <w:rFonts w:asciiTheme="majorHAnsi" w:hAnsiTheme="majorHAnsi"/>
      <w:color w:val="0E386B" w:themeColor="accent1" w:themeShade="BF"/>
      <w:sz w:val="32"/>
      <w:lang w:eastAsia="es-ES"/>
    </w:rPr>
  </w:style>
  <w:style w:type="character" w:customStyle="1" w:styleId="UnidadesCar">
    <w:name w:val="Unidades Car"/>
    <w:basedOn w:val="Fuentedeprrafopredeter"/>
    <w:link w:val="Unidades"/>
    <w:rsid w:val="007E2D02"/>
    <w:rPr>
      <w:rFonts w:ascii="Raleway Bold" w:hAnsi="Raleway Bold"/>
      <w:color w:val="101820"/>
    </w:rPr>
  </w:style>
  <w:style w:type="paragraph" w:styleId="TDC1">
    <w:name w:val="toc 1"/>
    <w:basedOn w:val="Normal"/>
    <w:next w:val="Normal"/>
    <w:autoRedefine/>
    <w:uiPriority w:val="39"/>
    <w:unhideWhenUsed/>
    <w:rsid w:val="00DD50EF"/>
    <w:pPr>
      <w:spacing w:after="100"/>
    </w:pPr>
    <w:rPr>
      <w:rFonts w:ascii="Raleway SemiBold" w:hAnsi="Raleway SemiBold"/>
      <w:color w:val="134C8F"/>
    </w:rPr>
  </w:style>
  <w:style w:type="paragraph" w:styleId="TDC2">
    <w:name w:val="toc 2"/>
    <w:basedOn w:val="Normal"/>
    <w:next w:val="Normal"/>
    <w:autoRedefine/>
    <w:uiPriority w:val="39"/>
    <w:unhideWhenUsed/>
    <w:rsid w:val="007E2D02"/>
    <w:pPr>
      <w:spacing w:after="100"/>
      <w:ind w:left="220"/>
    </w:pPr>
    <w:rPr>
      <w:rFonts w:ascii="Raleway Light" w:hAnsi="Raleway Light"/>
      <w:color w:val="134C8F"/>
      <w:sz w:val="20"/>
    </w:rPr>
  </w:style>
  <w:style w:type="character" w:styleId="Hipervnculo">
    <w:name w:val="Hyperlink"/>
    <w:basedOn w:val="Fuentedeprrafopredeter"/>
    <w:uiPriority w:val="99"/>
    <w:unhideWhenUsed/>
    <w:rsid w:val="007E2D02"/>
    <w:rPr>
      <w:color w:val="0563C1" w:themeColor="hyperlink"/>
      <w:u w:val="single"/>
    </w:rPr>
  </w:style>
  <w:style w:type="character" w:customStyle="1" w:styleId="Ttulo3Car">
    <w:name w:val="Título 3 Car"/>
    <w:basedOn w:val="Fuentedeprrafopredeter"/>
    <w:link w:val="Ttulo3"/>
    <w:uiPriority w:val="9"/>
    <w:rsid w:val="007E2D02"/>
    <w:rPr>
      <w:rFonts w:ascii="Raleway SemiBold" w:eastAsiaTheme="majorEastAsia" w:hAnsi="Raleway SemiBold" w:cstheme="majorBidi"/>
      <w:color w:val="134C8F"/>
      <w:szCs w:val="24"/>
    </w:rPr>
  </w:style>
  <w:style w:type="paragraph" w:styleId="TDC3">
    <w:name w:val="toc 3"/>
    <w:basedOn w:val="Normal"/>
    <w:next w:val="Normal"/>
    <w:autoRedefine/>
    <w:uiPriority w:val="39"/>
    <w:unhideWhenUsed/>
    <w:rsid w:val="007E2D02"/>
    <w:pPr>
      <w:spacing w:after="100"/>
      <w:ind w:left="440"/>
    </w:pPr>
  </w:style>
  <w:style w:type="paragraph" w:styleId="Descripcin">
    <w:name w:val="caption"/>
    <w:basedOn w:val="Normal"/>
    <w:next w:val="Normal"/>
    <w:link w:val="DescripcinCar"/>
    <w:uiPriority w:val="35"/>
    <w:unhideWhenUsed/>
    <w:qFormat/>
    <w:rsid w:val="007E2D02"/>
    <w:pPr>
      <w:spacing w:after="200" w:line="240" w:lineRule="auto"/>
    </w:pPr>
    <w:rPr>
      <w:i/>
      <w:iCs/>
      <w:color w:val="134C8F" w:themeColor="text2"/>
      <w:sz w:val="18"/>
      <w:szCs w:val="18"/>
    </w:rPr>
  </w:style>
  <w:style w:type="paragraph" w:customStyle="1" w:styleId="Textotemario">
    <w:name w:val="Texto temario"/>
    <w:basedOn w:val="Normal"/>
    <w:link w:val="TextotemarioCar"/>
    <w:qFormat/>
    <w:rsid w:val="003A3827"/>
    <w:pPr>
      <w:jc w:val="both"/>
    </w:pPr>
    <w:rPr>
      <w:rFonts w:ascii="Raleway" w:hAnsi="Raleway"/>
    </w:rPr>
  </w:style>
  <w:style w:type="paragraph" w:customStyle="1" w:styleId="111">
    <w:name w:val="1.1.1."/>
    <w:basedOn w:val="Ttulo2"/>
    <w:link w:val="111Car"/>
    <w:qFormat/>
    <w:rsid w:val="007E2D02"/>
    <w:rPr>
      <w:sz w:val="36"/>
      <w:szCs w:val="36"/>
    </w:rPr>
  </w:style>
  <w:style w:type="character" w:customStyle="1" w:styleId="TextotemarioCar">
    <w:name w:val="Texto temario Car"/>
    <w:basedOn w:val="Fuentedeprrafopredeter"/>
    <w:link w:val="Textotemario"/>
    <w:rsid w:val="003A3827"/>
    <w:rPr>
      <w:rFonts w:ascii="Raleway" w:hAnsi="Raleway"/>
      <w14:numForm w14:val="lining"/>
    </w:rPr>
  </w:style>
  <w:style w:type="paragraph" w:customStyle="1" w:styleId="1Subapartado">
    <w:name w:val="1. Subapartado"/>
    <w:basedOn w:val="Ttulo3"/>
    <w:link w:val="1SubapartadoCar"/>
    <w:qFormat/>
    <w:rsid w:val="007E2D02"/>
    <w:pPr>
      <w:ind w:left="0"/>
    </w:pPr>
    <w:rPr>
      <w:rFonts w:ascii="Raleway" w:hAnsi="Raleway"/>
      <w:b/>
      <w:bCs/>
    </w:rPr>
  </w:style>
  <w:style w:type="character" w:customStyle="1" w:styleId="111Car">
    <w:name w:val="1.1.1. Car"/>
    <w:basedOn w:val="Ttulo2Car"/>
    <w:link w:val="111"/>
    <w:rsid w:val="007E2D02"/>
    <w:rPr>
      <w:rFonts w:ascii="Raleway SemiBold" w:eastAsiaTheme="majorEastAsia" w:hAnsi="Raleway SemiBold" w:cstheme="majorBidi"/>
      <w:color w:val="134C8F"/>
      <w:sz w:val="36"/>
      <w:szCs w:val="36"/>
      <w14:numForm w14:val="lining"/>
    </w:rPr>
  </w:style>
  <w:style w:type="character" w:customStyle="1" w:styleId="1SubapartadoCar">
    <w:name w:val="1. Subapartado Car"/>
    <w:basedOn w:val="Ttulo3Car"/>
    <w:link w:val="1Subapartado"/>
    <w:rsid w:val="007E2D02"/>
    <w:rPr>
      <w:rFonts w:ascii="Raleway" w:eastAsiaTheme="majorEastAsia" w:hAnsi="Raleway" w:cstheme="majorBidi"/>
      <w:b/>
      <w:bCs/>
      <w:color w:val="134C8F"/>
      <w:szCs w:val="24"/>
      <w14:numForm w14:val="lining"/>
    </w:rPr>
  </w:style>
  <w:style w:type="paragraph" w:customStyle="1" w:styleId="PiedeImagen">
    <w:name w:val="Pie de Imagen"/>
    <w:basedOn w:val="Descripcin"/>
    <w:link w:val="PiedeImagenCar"/>
    <w:qFormat/>
    <w:rsid w:val="0009460A"/>
    <w:pPr>
      <w:numPr>
        <w:numId w:val="4"/>
      </w:numPr>
      <w:tabs>
        <w:tab w:val="left" w:pos="567"/>
      </w:tabs>
      <w:ind w:left="993" w:hanging="142"/>
      <w:jc w:val="center"/>
    </w:pPr>
    <w:rPr>
      <w:rFonts w:ascii="Raleway Light" w:hAnsi="Raleway Light"/>
      <w:i w:val="0"/>
      <w:iCs w:val="0"/>
      <w:sz w:val="20"/>
      <w:szCs w:val="20"/>
    </w:rPr>
  </w:style>
  <w:style w:type="paragraph" w:customStyle="1" w:styleId="Titulon">
    <w:name w:val="Titulo nº"/>
    <w:basedOn w:val="Tituloletra"/>
    <w:link w:val="TitulonCar"/>
    <w:qFormat/>
    <w:rsid w:val="00D37E9A"/>
    <w:rPr>
      <w:sz w:val="80"/>
      <w:szCs w:val="80"/>
    </w:rPr>
  </w:style>
  <w:style w:type="character" w:customStyle="1" w:styleId="DescripcinCar">
    <w:name w:val="Descripción Car"/>
    <w:basedOn w:val="Fuentedeprrafopredeter"/>
    <w:link w:val="Descripcin"/>
    <w:uiPriority w:val="35"/>
    <w:rsid w:val="007E2D02"/>
    <w:rPr>
      <w:i/>
      <w:iCs/>
      <w:color w:val="134C8F" w:themeColor="text2"/>
      <w:sz w:val="18"/>
      <w:szCs w:val="18"/>
    </w:rPr>
  </w:style>
  <w:style w:type="character" w:customStyle="1" w:styleId="PiedeImagenCar">
    <w:name w:val="Pie de Imagen Car"/>
    <w:basedOn w:val="DescripcinCar"/>
    <w:link w:val="PiedeImagen"/>
    <w:rsid w:val="0009460A"/>
    <w:rPr>
      <w:rFonts w:ascii="Raleway Light" w:hAnsi="Raleway Light"/>
      <w:i w:val="0"/>
      <w:iCs w:val="0"/>
      <w:color w:val="134C8F" w:themeColor="text2"/>
      <w:sz w:val="20"/>
      <w:szCs w:val="20"/>
      <w14:numForm w14:val="lining"/>
    </w:rPr>
  </w:style>
  <w:style w:type="paragraph" w:customStyle="1" w:styleId="Tituloletra">
    <w:name w:val="Titulo letra"/>
    <w:basedOn w:val="Ttulo1"/>
    <w:link w:val="TituloletraCar"/>
    <w:qFormat/>
    <w:rsid w:val="00D37E9A"/>
    <w:pPr>
      <w:spacing w:before="120" w:line="240" w:lineRule="atLeast"/>
    </w:pPr>
    <w:rPr>
      <w:rFonts w:ascii="Raleway SemiBold" w:hAnsi="Raleway SemiBold"/>
      <w:sz w:val="56"/>
      <w:szCs w:val="56"/>
    </w:rPr>
  </w:style>
  <w:style w:type="character" w:customStyle="1" w:styleId="TitulonCar">
    <w:name w:val="Titulo nº Car"/>
    <w:basedOn w:val="Ttulo1Car"/>
    <w:link w:val="Titulon"/>
    <w:rsid w:val="00D37E9A"/>
    <w:rPr>
      <w:rFonts w:ascii="Raleway SemiBold" w:eastAsiaTheme="majorEastAsia" w:hAnsi="Raleway SemiBold" w:cstheme="majorBidi"/>
      <w:color w:val="134C8F"/>
      <w:sz w:val="80"/>
      <w:szCs w:val="80"/>
      <w14:numForm w14:val="lining"/>
    </w:rPr>
  </w:style>
  <w:style w:type="paragraph" w:customStyle="1" w:styleId="Fuente">
    <w:name w:val="Fuente"/>
    <w:basedOn w:val="PiedeImagen"/>
    <w:link w:val="FuenteCar"/>
    <w:qFormat/>
    <w:rsid w:val="007E2D02"/>
    <w:rPr>
      <w:i/>
      <w:iCs/>
      <w:sz w:val="16"/>
      <w:szCs w:val="16"/>
    </w:rPr>
  </w:style>
  <w:style w:type="character" w:customStyle="1" w:styleId="TituloletraCar">
    <w:name w:val="Titulo letra Car"/>
    <w:basedOn w:val="Ttulo1Car"/>
    <w:link w:val="Tituloletra"/>
    <w:rsid w:val="00D37E9A"/>
    <w:rPr>
      <w:rFonts w:ascii="Raleway SemiBold" w:eastAsiaTheme="majorEastAsia" w:hAnsi="Raleway SemiBold" w:cstheme="majorBidi"/>
      <w:color w:val="134C8F"/>
      <w:sz w:val="56"/>
      <w:szCs w:val="56"/>
      <w14:numForm w14:val="lining"/>
    </w:rPr>
  </w:style>
  <w:style w:type="character" w:customStyle="1" w:styleId="FuenteCar">
    <w:name w:val="Fuente Car"/>
    <w:basedOn w:val="PiedeImagenCar"/>
    <w:link w:val="Fuente"/>
    <w:rsid w:val="007E2D02"/>
    <w:rPr>
      <w:rFonts w:ascii="Raleway Light" w:hAnsi="Raleway Light"/>
      <w:i/>
      <w:iCs/>
      <w:color w:val="134C8F" w:themeColor="text2"/>
      <w:sz w:val="16"/>
      <w:szCs w:val="16"/>
      <w14:numForm w14:val="lining"/>
    </w:rPr>
  </w:style>
  <w:style w:type="table" w:customStyle="1" w:styleId="Estilo1">
    <w:name w:val="Estilo1"/>
    <w:basedOn w:val="Tablanormal"/>
    <w:uiPriority w:val="99"/>
    <w:rsid w:val="00215BAE"/>
    <w:pPr>
      <w:spacing w:after="0" w:line="240" w:lineRule="auto"/>
      <w:jc w:val="center"/>
    </w:pPr>
    <w:rPr>
      <w:rFonts w:ascii="Raleway" w:hAnsi="Raleway"/>
      <w:color w:val="134C8F"/>
    </w:rPr>
    <w:tblPr>
      <w:tblStyleRowBandSize w:val="1"/>
      <w:tblStyleCol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shd w:val="clear" w:color="auto" w:fill="FFFFFF" w:themeFill="background1"/>
      <w:vAlign w:val="center"/>
    </w:tcPr>
    <w:tblStylePr w:type="firstRow">
      <w:pPr>
        <w:jc w:val="center"/>
      </w:pPr>
      <w:rPr>
        <w:rFonts w:ascii="Raleway" w:hAnsi="Raleway"/>
        <w:b/>
        <w:color w:val="FFFFFF" w:themeColor="background1"/>
        <w:sz w:val="22"/>
      </w:rPr>
      <w:tblPr/>
      <w:tcPr>
        <w:shd w:val="clear" w:color="auto" w:fill="134C8F"/>
      </w:tcPr>
    </w:tblStylePr>
    <w:tblStylePr w:type="lastRow">
      <w:rPr>
        <w:color w:val="B6E1F9" w:themeColor="accent3"/>
      </w:rPr>
    </w:tblStylePr>
    <w:tblStylePr w:type="band1Horz">
      <w:tblPr/>
      <w:tcPr>
        <w:shd w:val="clear" w:color="auto" w:fill="F3FAFF"/>
      </w:tcPr>
    </w:tblStylePr>
    <w:tblStylePr w:type="band2Horz">
      <w:pPr>
        <w:jc w:val="center"/>
      </w:pPr>
      <w:tblPr/>
      <w:tcPr>
        <w:shd w:val="clear" w:color="auto" w:fill="F3FAFF"/>
      </w:tcPr>
    </w:tblStylePr>
  </w:style>
  <w:style w:type="character" w:styleId="Mencinsinresolver">
    <w:name w:val="Unresolved Mention"/>
    <w:basedOn w:val="Fuentedeprrafopredeter"/>
    <w:uiPriority w:val="99"/>
    <w:semiHidden/>
    <w:unhideWhenUsed/>
    <w:rsid w:val="007E2D02"/>
    <w:rPr>
      <w:color w:val="605E5C"/>
      <w:shd w:val="clear" w:color="auto" w:fill="E1DFDD"/>
    </w:rPr>
  </w:style>
  <w:style w:type="paragraph" w:customStyle="1" w:styleId="NDICE">
    <w:name w:val="ÍNDICE"/>
    <w:basedOn w:val="Normal"/>
    <w:qFormat/>
    <w:rsid w:val="00937572"/>
    <w:rPr>
      <w:rFonts w:ascii="Raleway Bold" w:hAnsi="Raleway Bold"/>
      <w:color w:val="134C8F"/>
      <w:sz w:val="92"/>
      <w:szCs w:val="220"/>
      <w14:numSpacing w14:val="tabular"/>
    </w:rPr>
  </w:style>
  <w:style w:type="numbering" w:customStyle="1" w:styleId="Listaactual1">
    <w:name w:val="Lista actual1"/>
    <w:uiPriority w:val="99"/>
    <w:rsid w:val="003D5AFE"/>
    <w:pPr>
      <w:numPr>
        <w:numId w:val="1"/>
      </w:numPr>
    </w:pPr>
  </w:style>
  <w:style w:type="character" w:customStyle="1" w:styleId="Ttulo5Car">
    <w:name w:val="Título 5 Car"/>
    <w:basedOn w:val="Fuentedeprrafopredeter"/>
    <w:link w:val="Ttulo5"/>
    <w:uiPriority w:val="9"/>
    <w:semiHidden/>
    <w:rsid w:val="005B45BA"/>
    <w:rPr>
      <w:rFonts w:asciiTheme="majorHAnsi" w:eastAsiaTheme="majorEastAsia" w:hAnsiTheme="majorHAnsi" w:cstheme="majorBidi"/>
      <w:color w:val="0E386B" w:themeColor="accent1" w:themeShade="BF"/>
    </w:rPr>
  </w:style>
  <w:style w:type="table" w:styleId="Tablaconcuadrcula4-nfasis1">
    <w:name w:val="Grid Table 4 Accent 1"/>
    <w:basedOn w:val="Tablanormal"/>
    <w:uiPriority w:val="49"/>
    <w:rsid w:val="007E2D02"/>
    <w:pPr>
      <w:spacing w:after="0" w:line="240" w:lineRule="auto"/>
    </w:pPr>
    <w:rPr>
      <w:sz w:val="20"/>
      <w:szCs w:val="20"/>
    </w:rPr>
    <w:tblPr>
      <w:tblStyleRowBandSize w:val="1"/>
      <w:tblStyleColBandSize w:val="1"/>
      <w:tblBorders>
        <w:top w:val="single" w:sz="4" w:space="0" w:color="468FE6" w:themeColor="accent1" w:themeTint="99"/>
        <w:left w:val="single" w:sz="4" w:space="0" w:color="468FE6" w:themeColor="accent1" w:themeTint="99"/>
        <w:bottom w:val="single" w:sz="4" w:space="0" w:color="468FE6" w:themeColor="accent1" w:themeTint="99"/>
        <w:right w:val="single" w:sz="4" w:space="0" w:color="468FE6" w:themeColor="accent1" w:themeTint="99"/>
        <w:insideH w:val="single" w:sz="4" w:space="0" w:color="468FE6" w:themeColor="accent1" w:themeTint="99"/>
        <w:insideV w:val="single" w:sz="4" w:space="0" w:color="468FE6" w:themeColor="accent1" w:themeTint="99"/>
      </w:tblBorders>
    </w:tblPr>
    <w:tblStylePr w:type="firstRow">
      <w:rPr>
        <w:b/>
        <w:bCs/>
        <w:color w:val="FFFFFF" w:themeColor="background1"/>
      </w:rPr>
      <w:tblPr/>
      <w:tcPr>
        <w:tcBorders>
          <w:top w:val="single" w:sz="4" w:space="0" w:color="134C8F" w:themeColor="accent1"/>
          <w:left w:val="single" w:sz="4" w:space="0" w:color="134C8F" w:themeColor="accent1"/>
          <w:bottom w:val="single" w:sz="4" w:space="0" w:color="134C8F" w:themeColor="accent1"/>
          <w:right w:val="single" w:sz="4" w:space="0" w:color="134C8F" w:themeColor="accent1"/>
          <w:insideH w:val="nil"/>
          <w:insideV w:val="nil"/>
        </w:tcBorders>
        <w:shd w:val="clear" w:color="auto" w:fill="134C8F" w:themeFill="accent1"/>
      </w:tcPr>
    </w:tblStylePr>
    <w:tblStylePr w:type="lastRow">
      <w:rPr>
        <w:b/>
        <w:bCs/>
      </w:rPr>
      <w:tblPr/>
      <w:tcPr>
        <w:tcBorders>
          <w:top w:val="double" w:sz="4" w:space="0" w:color="134C8F" w:themeColor="accent1"/>
        </w:tcBorders>
      </w:tcPr>
    </w:tblStylePr>
    <w:tblStylePr w:type="firstCol">
      <w:rPr>
        <w:b/>
        <w:bCs/>
      </w:rPr>
    </w:tblStylePr>
    <w:tblStylePr w:type="lastCol">
      <w:rPr>
        <w:b/>
        <w:bCs/>
      </w:rPr>
    </w:tblStylePr>
    <w:tblStylePr w:type="band1Vert">
      <w:tblPr/>
      <w:tcPr>
        <w:shd w:val="clear" w:color="auto" w:fill="C1D9F6" w:themeFill="accent1" w:themeFillTint="33"/>
      </w:tcPr>
    </w:tblStylePr>
    <w:tblStylePr w:type="band1Horz">
      <w:tblPr/>
      <w:tcPr>
        <w:shd w:val="clear" w:color="auto" w:fill="C1D9F6" w:themeFill="accent1" w:themeFillTint="33"/>
      </w:tcPr>
    </w:tblStylePr>
  </w:style>
  <w:style w:type="table" w:styleId="Tablaconcuadrcula2-nfasis5">
    <w:name w:val="Grid Table 2 Accent 5"/>
    <w:basedOn w:val="Tablanormal"/>
    <w:uiPriority w:val="47"/>
    <w:rsid w:val="005B45BA"/>
    <w:pPr>
      <w:spacing w:after="0" w:line="240" w:lineRule="auto"/>
    </w:pPr>
    <w:tblPr>
      <w:tblStyleRowBandSize w:val="1"/>
      <w:tblStyleColBandSize w:val="1"/>
      <w:tblBorders>
        <w:top w:val="single" w:sz="2" w:space="0" w:color="2992FA" w:themeColor="accent5" w:themeTint="99"/>
        <w:bottom w:val="single" w:sz="2" w:space="0" w:color="2992FA" w:themeColor="accent5" w:themeTint="99"/>
        <w:insideH w:val="single" w:sz="2" w:space="0" w:color="2992FA" w:themeColor="accent5" w:themeTint="99"/>
        <w:insideV w:val="single" w:sz="2" w:space="0" w:color="2992FA" w:themeColor="accent5" w:themeTint="99"/>
      </w:tblBorders>
    </w:tblPr>
    <w:tblStylePr w:type="firstRow">
      <w:rPr>
        <w:b/>
        <w:bCs/>
      </w:rPr>
      <w:tblPr/>
      <w:tcPr>
        <w:tcBorders>
          <w:top w:val="nil"/>
          <w:bottom w:val="single" w:sz="12" w:space="0" w:color="2992FA" w:themeColor="accent5" w:themeTint="99"/>
          <w:insideH w:val="nil"/>
          <w:insideV w:val="nil"/>
        </w:tcBorders>
        <w:shd w:val="clear" w:color="auto" w:fill="FFFFFF" w:themeFill="background1"/>
      </w:tcPr>
    </w:tblStylePr>
    <w:tblStylePr w:type="lastRow">
      <w:rPr>
        <w:b/>
        <w:bCs/>
      </w:rPr>
      <w:tblPr/>
      <w:tcPr>
        <w:tcBorders>
          <w:top w:val="double" w:sz="2" w:space="0" w:color="2992FA"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DAFD" w:themeFill="accent5" w:themeFillTint="33"/>
      </w:tcPr>
    </w:tblStylePr>
    <w:tblStylePr w:type="band1Horz">
      <w:tblPr/>
      <w:tcPr>
        <w:shd w:val="clear" w:color="auto" w:fill="B7DAFD" w:themeFill="accent5" w:themeFillTint="33"/>
      </w:tcPr>
    </w:tblStylePr>
  </w:style>
  <w:style w:type="table" w:styleId="Tablaconcuadrcula6concolores-nfasis1">
    <w:name w:val="Grid Table 6 Colorful Accent 1"/>
    <w:basedOn w:val="Tablanormal"/>
    <w:uiPriority w:val="51"/>
    <w:rsid w:val="005B45BA"/>
    <w:pPr>
      <w:spacing w:after="0" w:line="240" w:lineRule="auto"/>
    </w:pPr>
    <w:rPr>
      <w:color w:val="0E386B" w:themeColor="accent1" w:themeShade="BF"/>
    </w:rPr>
    <w:tblPr>
      <w:tblStyleRowBandSize w:val="1"/>
      <w:tblStyleColBandSize w:val="1"/>
      <w:tblBorders>
        <w:top w:val="single" w:sz="4" w:space="0" w:color="468FE6" w:themeColor="accent1" w:themeTint="99"/>
        <w:left w:val="single" w:sz="4" w:space="0" w:color="468FE6" w:themeColor="accent1" w:themeTint="99"/>
        <w:bottom w:val="single" w:sz="4" w:space="0" w:color="468FE6" w:themeColor="accent1" w:themeTint="99"/>
        <w:right w:val="single" w:sz="4" w:space="0" w:color="468FE6" w:themeColor="accent1" w:themeTint="99"/>
        <w:insideH w:val="single" w:sz="4" w:space="0" w:color="468FE6" w:themeColor="accent1" w:themeTint="99"/>
        <w:insideV w:val="single" w:sz="4" w:space="0" w:color="468FE6" w:themeColor="accent1" w:themeTint="99"/>
      </w:tblBorders>
    </w:tblPr>
    <w:tblStylePr w:type="firstRow">
      <w:rPr>
        <w:b/>
        <w:bCs/>
      </w:rPr>
      <w:tblPr/>
      <w:tcPr>
        <w:tcBorders>
          <w:bottom w:val="single" w:sz="12" w:space="0" w:color="468FE6" w:themeColor="accent1" w:themeTint="99"/>
        </w:tcBorders>
      </w:tcPr>
    </w:tblStylePr>
    <w:tblStylePr w:type="lastRow">
      <w:rPr>
        <w:b/>
        <w:bCs/>
      </w:rPr>
      <w:tblPr/>
      <w:tcPr>
        <w:tcBorders>
          <w:top w:val="double" w:sz="4" w:space="0" w:color="468FE6" w:themeColor="accent1" w:themeTint="99"/>
        </w:tcBorders>
      </w:tcPr>
    </w:tblStylePr>
    <w:tblStylePr w:type="firstCol">
      <w:rPr>
        <w:b/>
        <w:bCs/>
      </w:rPr>
    </w:tblStylePr>
    <w:tblStylePr w:type="lastCol">
      <w:rPr>
        <w:b/>
        <w:bCs/>
      </w:rPr>
    </w:tblStylePr>
    <w:tblStylePr w:type="band1Vert">
      <w:tblPr/>
      <w:tcPr>
        <w:shd w:val="clear" w:color="auto" w:fill="C1D9F6" w:themeFill="accent1" w:themeFillTint="33"/>
      </w:tcPr>
    </w:tblStylePr>
    <w:tblStylePr w:type="band1Horz">
      <w:tblPr/>
      <w:tcPr>
        <w:shd w:val="clear" w:color="auto" w:fill="C1D9F6" w:themeFill="accent1" w:themeFillTint="33"/>
      </w:tcPr>
    </w:tblStylePr>
  </w:style>
  <w:style w:type="table" w:styleId="Tablaconcuadrcula5oscura-nfasis5">
    <w:name w:val="Grid Table 5 Dark Accent 5"/>
    <w:basedOn w:val="Tablanormal"/>
    <w:uiPriority w:val="50"/>
    <w:rsid w:val="000628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DA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34A9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34A9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34A9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34A90" w:themeFill="accent5"/>
      </w:tcPr>
    </w:tblStylePr>
    <w:tblStylePr w:type="band1Vert">
      <w:tblPr/>
      <w:tcPr>
        <w:shd w:val="clear" w:color="auto" w:fill="70B6FC" w:themeFill="accent5" w:themeFillTint="66"/>
      </w:tcPr>
    </w:tblStylePr>
    <w:tblStylePr w:type="band1Horz">
      <w:tblPr/>
      <w:tcPr>
        <w:shd w:val="clear" w:color="auto" w:fill="70B6FC" w:themeFill="accent5" w:themeFillTint="66"/>
      </w:tcPr>
    </w:tblStylePr>
  </w:style>
  <w:style w:type="character" w:customStyle="1" w:styleId="Ttulo4Car">
    <w:name w:val="Título 4 Car"/>
    <w:basedOn w:val="Fuentedeprrafopredeter"/>
    <w:link w:val="Ttulo4"/>
    <w:uiPriority w:val="9"/>
    <w:rsid w:val="002A2769"/>
    <w:rPr>
      <w:rFonts w:asciiTheme="majorHAnsi" w:eastAsiaTheme="majorEastAsia" w:hAnsiTheme="majorHAnsi" w:cstheme="majorBidi"/>
      <w:i/>
      <w:iCs/>
      <w:color w:val="0E386B" w:themeColor="accent1" w:themeShade="BF"/>
    </w:rPr>
  </w:style>
  <w:style w:type="table" w:styleId="Tablaconcuadrcula4-nfasis6">
    <w:name w:val="Grid Table 4 Accent 6"/>
    <w:basedOn w:val="Tablanormal"/>
    <w:uiPriority w:val="49"/>
    <w:rsid w:val="002A2769"/>
    <w:pPr>
      <w:spacing w:after="0" w:line="240" w:lineRule="auto"/>
    </w:pPr>
    <w:tblPr>
      <w:tblStyleRowBandSize w:val="1"/>
      <w:tblStyleColBandSize w:val="1"/>
      <w:tblBorders>
        <w:top w:val="single" w:sz="4" w:space="0" w:color="0659FF" w:themeColor="accent6" w:themeTint="99"/>
        <w:left w:val="single" w:sz="4" w:space="0" w:color="0659FF" w:themeColor="accent6" w:themeTint="99"/>
        <w:bottom w:val="single" w:sz="4" w:space="0" w:color="0659FF" w:themeColor="accent6" w:themeTint="99"/>
        <w:right w:val="single" w:sz="4" w:space="0" w:color="0659FF" w:themeColor="accent6" w:themeTint="99"/>
        <w:insideH w:val="single" w:sz="4" w:space="0" w:color="0659FF" w:themeColor="accent6" w:themeTint="99"/>
        <w:insideV w:val="single" w:sz="4" w:space="0" w:color="0659FF" w:themeColor="accent6" w:themeTint="99"/>
      </w:tblBorders>
    </w:tblPr>
    <w:tblStylePr w:type="firstRow">
      <w:rPr>
        <w:b/>
        <w:bCs/>
        <w:color w:val="FFFFFF" w:themeColor="background1"/>
      </w:rPr>
      <w:tblPr/>
      <w:tcPr>
        <w:tcBorders>
          <w:top w:val="single" w:sz="4" w:space="0" w:color="002060" w:themeColor="accent6"/>
          <w:left w:val="single" w:sz="4" w:space="0" w:color="002060" w:themeColor="accent6"/>
          <w:bottom w:val="single" w:sz="4" w:space="0" w:color="002060" w:themeColor="accent6"/>
          <w:right w:val="single" w:sz="4" w:space="0" w:color="002060" w:themeColor="accent6"/>
          <w:insideH w:val="nil"/>
          <w:insideV w:val="nil"/>
        </w:tcBorders>
        <w:shd w:val="clear" w:color="auto" w:fill="002060" w:themeFill="accent6"/>
      </w:tcPr>
    </w:tblStylePr>
    <w:tblStylePr w:type="lastRow">
      <w:rPr>
        <w:b/>
        <w:bCs/>
      </w:rPr>
      <w:tblPr/>
      <w:tcPr>
        <w:tcBorders>
          <w:top w:val="double" w:sz="4" w:space="0" w:color="002060" w:themeColor="accent6"/>
        </w:tcBorders>
      </w:tcPr>
    </w:tblStylePr>
    <w:tblStylePr w:type="firstCol">
      <w:rPr>
        <w:b/>
        <w:bCs/>
      </w:rPr>
    </w:tblStylePr>
    <w:tblStylePr w:type="lastCol">
      <w:rPr>
        <w:b/>
        <w:bCs/>
      </w:rPr>
    </w:tblStylePr>
    <w:tblStylePr w:type="band1Vert">
      <w:tblPr/>
      <w:tcPr>
        <w:shd w:val="clear" w:color="auto" w:fill="ACC7FF" w:themeFill="accent6" w:themeFillTint="33"/>
      </w:tcPr>
    </w:tblStylePr>
    <w:tblStylePr w:type="band1Horz">
      <w:tblPr/>
      <w:tcPr>
        <w:shd w:val="clear" w:color="auto" w:fill="ACC7FF" w:themeFill="accent6" w:themeFillTint="33"/>
      </w:tcPr>
    </w:tblStylePr>
  </w:style>
  <w:style w:type="table" w:styleId="Tablaconcuadrcula4-nfasis4">
    <w:name w:val="Grid Table 4 Accent 4"/>
    <w:basedOn w:val="Tablanormal"/>
    <w:uiPriority w:val="49"/>
    <w:rsid w:val="002A2769"/>
    <w:pPr>
      <w:spacing w:after="0" w:line="240" w:lineRule="auto"/>
    </w:pPr>
    <w:tblPr>
      <w:tblStyleRowBandSize w:val="1"/>
      <w:tblStyleColBandSize w:val="1"/>
      <w:tblBorders>
        <w:top w:val="single" w:sz="4" w:space="0" w:color="72CAC1" w:themeColor="accent4" w:themeTint="99"/>
        <w:left w:val="single" w:sz="4" w:space="0" w:color="72CAC1" w:themeColor="accent4" w:themeTint="99"/>
        <w:bottom w:val="single" w:sz="4" w:space="0" w:color="72CAC1" w:themeColor="accent4" w:themeTint="99"/>
        <w:right w:val="single" w:sz="4" w:space="0" w:color="72CAC1" w:themeColor="accent4" w:themeTint="99"/>
        <w:insideH w:val="single" w:sz="4" w:space="0" w:color="72CAC1" w:themeColor="accent4" w:themeTint="99"/>
        <w:insideV w:val="single" w:sz="4" w:space="0" w:color="72CAC1" w:themeColor="accent4" w:themeTint="99"/>
      </w:tblBorders>
    </w:tblPr>
    <w:tblStylePr w:type="firstRow">
      <w:rPr>
        <w:b/>
        <w:bCs/>
        <w:color w:val="FFFFFF" w:themeColor="background1"/>
      </w:rPr>
      <w:tblPr/>
      <w:tcPr>
        <w:tcBorders>
          <w:top w:val="single" w:sz="4" w:space="0" w:color="338980" w:themeColor="accent4"/>
          <w:left w:val="single" w:sz="4" w:space="0" w:color="338980" w:themeColor="accent4"/>
          <w:bottom w:val="single" w:sz="4" w:space="0" w:color="338980" w:themeColor="accent4"/>
          <w:right w:val="single" w:sz="4" w:space="0" w:color="338980" w:themeColor="accent4"/>
          <w:insideH w:val="nil"/>
          <w:insideV w:val="nil"/>
        </w:tcBorders>
        <w:shd w:val="clear" w:color="auto" w:fill="338980" w:themeFill="accent4"/>
      </w:tcPr>
    </w:tblStylePr>
    <w:tblStylePr w:type="lastRow">
      <w:rPr>
        <w:b/>
        <w:bCs/>
      </w:rPr>
      <w:tblPr/>
      <w:tcPr>
        <w:tcBorders>
          <w:top w:val="double" w:sz="4" w:space="0" w:color="338980" w:themeColor="accent4"/>
        </w:tcBorders>
      </w:tcPr>
    </w:tblStylePr>
    <w:tblStylePr w:type="firstCol">
      <w:rPr>
        <w:b/>
        <w:bCs/>
      </w:rPr>
    </w:tblStylePr>
    <w:tblStylePr w:type="lastCol">
      <w:rPr>
        <w:b/>
        <w:bCs/>
      </w:rPr>
    </w:tblStylePr>
    <w:tblStylePr w:type="band1Vert">
      <w:tblPr/>
      <w:tcPr>
        <w:shd w:val="clear" w:color="auto" w:fill="CFEDEA" w:themeFill="accent4" w:themeFillTint="33"/>
      </w:tcPr>
    </w:tblStylePr>
    <w:tblStylePr w:type="band1Horz">
      <w:tblPr/>
      <w:tcPr>
        <w:shd w:val="clear" w:color="auto" w:fill="CFEDEA" w:themeFill="accent4" w:themeFillTint="33"/>
      </w:tcPr>
    </w:tblStylePr>
  </w:style>
  <w:style w:type="table" w:styleId="Tablaconcuadrcula5oscura-nfasis1">
    <w:name w:val="Grid Table 5 Dark Accent 1"/>
    <w:basedOn w:val="Tablanormal"/>
    <w:uiPriority w:val="50"/>
    <w:rsid w:val="002A27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D9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34C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34C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34C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34C8F" w:themeFill="accent1"/>
      </w:tcPr>
    </w:tblStylePr>
    <w:tblStylePr w:type="band1Vert">
      <w:tblPr/>
      <w:tcPr>
        <w:shd w:val="clear" w:color="auto" w:fill="84B4EE" w:themeFill="accent1" w:themeFillTint="66"/>
      </w:tcPr>
    </w:tblStylePr>
    <w:tblStylePr w:type="band1Horz">
      <w:tblPr/>
      <w:tcPr>
        <w:shd w:val="clear" w:color="auto" w:fill="84B4EE" w:themeFill="accent1" w:themeFillTint="66"/>
      </w:tcPr>
    </w:tblStylePr>
  </w:style>
  <w:style w:type="paragraph" w:styleId="Sangradetextonormal">
    <w:name w:val="Body Text Indent"/>
    <w:basedOn w:val="Normal"/>
    <w:link w:val="SangradetextonormalCar"/>
    <w:uiPriority w:val="99"/>
    <w:semiHidden/>
    <w:unhideWhenUsed/>
    <w:rsid w:val="002A2769"/>
    <w:pPr>
      <w:spacing w:after="120"/>
      <w:ind w:left="283"/>
    </w:pPr>
  </w:style>
  <w:style w:type="character" w:customStyle="1" w:styleId="SangradetextonormalCar">
    <w:name w:val="Sangría de texto normal Car"/>
    <w:basedOn w:val="Fuentedeprrafopredeter"/>
    <w:link w:val="Sangradetextonormal"/>
    <w:uiPriority w:val="99"/>
    <w:semiHidden/>
    <w:rsid w:val="002A2769"/>
  </w:style>
  <w:style w:type="table" w:styleId="Tablaconcuadrcula5oscura-nfasis2">
    <w:name w:val="Grid Table 5 Dark Accent 2"/>
    <w:basedOn w:val="Tablanormal"/>
    <w:uiPriority w:val="50"/>
    <w:rsid w:val="002A27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1E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B8A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B8A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B8A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B8AC" w:themeFill="accent2"/>
      </w:tcPr>
    </w:tblStylePr>
    <w:tblStylePr w:type="band1Vert">
      <w:tblPr/>
      <w:tcPr>
        <w:shd w:val="clear" w:color="auto" w:fill="B4E3DE" w:themeFill="accent2" w:themeFillTint="66"/>
      </w:tcPr>
    </w:tblStylePr>
    <w:tblStylePr w:type="band1Horz">
      <w:tblPr/>
      <w:tcPr>
        <w:shd w:val="clear" w:color="auto" w:fill="B4E3DE" w:themeFill="accent2" w:themeFillTint="66"/>
      </w:tcPr>
    </w:tblStylePr>
  </w:style>
  <w:style w:type="table" w:styleId="Tabladelista3-nfasis1">
    <w:name w:val="List Table 3 Accent 1"/>
    <w:basedOn w:val="Tablanormal"/>
    <w:uiPriority w:val="48"/>
    <w:rsid w:val="002A2769"/>
    <w:pPr>
      <w:spacing w:after="0" w:line="240" w:lineRule="auto"/>
    </w:pPr>
    <w:tblPr>
      <w:tblStyleRowBandSize w:val="1"/>
      <w:tblStyleColBandSize w:val="1"/>
      <w:tblBorders>
        <w:top w:val="single" w:sz="4" w:space="0" w:color="134C8F" w:themeColor="accent1"/>
        <w:left w:val="single" w:sz="4" w:space="0" w:color="134C8F" w:themeColor="accent1"/>
        <w:bottom w:val="single" w:sz="4" w:space="0" w:color="134C8F" w:themeColor="accent1"/>
        <w:right w:val="single" w:sz="4" w:space="0" w:color="134C8F" w:themeColor="accent1"/>
      </w:tblBorders>
    </w:tblPr>
    <w:tblStylePr w:type="firstRow">
      <w:rPr>
        <w:b/>
        <w:bCs/>
        <w:color w:val="FFFFFF" w:themeColor="background1"/>
      </w:rPr>
      <w:tblPr/>
      <w:tcPr>
        <w:shd w:val="clear" w:color="auto" w:fill="134C8F" w:themeFill="accent1"/>
      </w:tcPr>
    </w:tblStylePr>
    <w:tblStylePr w:type="lastRow">
      <w:rPr>
        <w:b/>
        <w:bCs/>
      </w:rPr>
      <w:tblPr/>
      <w:tcPr>
        <w:tcBorders>
          <w:top w:val="double" w:sz="4" w:space="0" w:color="134C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34C8F" w:themeColor="accent1"/>
          <w:right w:val="single" w:sz="4" w:space="0" w:color="134C8F" w:themeColor="accent1"/>
        </w:tcBorders>
      </w:tcPr>
    </w:tblStylePr>
    <w:tblStylePr w:type="band1Horz">
      <w:tblPr/>
      <w:tcPr>
        <w:tcBorders>
          <w:top w:val="single" w:sz="4" w:space="0" w:color="134C8F" w:themeColor="accent1"/>
          <w:bottom w:val="single" w:sz="4" w:space="0" w:color="134C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34C8F" w:themeColor="accent1"/>
          <w:left w:val="nil"/>
        </w:tcBorders>
      </w:tcPr>
    </w:tblStylePr>
    <w:tblStylePr w:type="swCell">
      <w:tblPr/>
      <w:tcPr>
        <w:tcBorders>
          <w:top w:val="double" w:sz="4" w:space="0" w:color="134C8F" w:themeColor="accent1"/>
          <w:right w:val="nil"/>
        </w:tcBorders>
      </w:tcPr>
    </w:tblStylePr>
  </w:style>
  <w:style w:type="table" w:styleId="Tablaconcuadrcula5oscura-nfasis4">
    <w:name w:val="Grid Table 5 Dark Accent 4"/>
    <w:basedOn w:val="Tablanormal"/>
    <w:uiPriority w:val="50"/>
    <w:rsid w:val="002A27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FED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89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89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89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8980" w:themeFill="accent4"/>
      </w:tcPr>
    </w:tblStylePr>
    <w:tblStylePr w:type="band1Vert">
      <w:tblPr/>
      <w:tcPr>
        <w:shd w:val="clear" w:color="auto" w:fill="A1DCD5" w:themeFill="accent4" w:themeFillTint="66"/>
      </w:tcPr>
    </w:tblStylePr>
    <w:tblStylePr w:type="band1Horz">
      <w:tblPr/>
      <w:tcPr>
        <w:shd w:val="clear" w:color="auto" w:fill="A1DCD5" w:themeFill="accent4" w:themeFillTint="66"/>
      </w:tcPr>
    </w:tblStylePr>
  </w:style>
  <w:style w:type="table" w:styleId="Tabladelista1clara-nfasis5">
    <w:name w:val="List Table 1 Light Accent 5"/>
    <w:basedOn w:val="Tablanormal"/>
    <w:uiPriority w:val="46"/>
    <w:rsid w:val="002A2769"/>
    <w:pPr>
      <w:spacing w:after="0" w:line="240" w:lineRule="auto"/>
    </w:pPr>
    <w:tblPr>
      <w:tblStyleRowBandSize w:val="1"/>
      <w:tblStyleColBandSize w:val="1"/>
    </w:tblPr>
    <w:tblStylePr w:type="firstRow">
      <w:rPr>
        <w:b/>
        <w:bCs/>
      </w:rPr>
      <w:tblPr/>
      <w:tcPr>
        <w:tcBorders>
          <w:bottom w:val="single" w:sz="4" w:space="0" w:color="2992FA" w:themeColor="accent5" w:themeTint="99"/>
        </w:tcBorders>
      </w:tcPr>
    </w:tblStylePr>
    <w:tblStylePr w:type="lastRow">
      <w:rPr>
        <w:b/>
        <w:bCs/>
      </w:rPr>
      <w:tblPr/>
      <w:tcPr>
        <w:tcBorders>
          <w:top w:val="single" w:sz="4" w:space="0" w:color="2992FA" w:themeColor="accent5" w:themeTint="99"/>
        </w:tcBorders>
      </w:tcPr>
    </w:tblStylePr>
    <w:tblStylePr w:type="firstCol">
      <w:rPr>
        <w:b/>
        <w:bCs/>
      </w:rPr>
    </w:tblStylePr>
    <w:tblStylePr w:type="lastCol">
      <w:rPr>
        <w:b/>
        <w:bCs/>
      </w:rPr>
    </w:tblStylePr>
    <w:tblStylePr w:type="band1Vert">
      <w:tblPr/>
      <w:tcPr>
        <w:shd w:val="clear" w:color="auto" w:fill="B7DAFD" w:themeFill="accent5" w:themeFillTint="33"/>
      </w:tcPr>
    </w:tblStylePr>
    <w:tblStylePr w:type="band1Horz">
      <w:tblPr/>
      <w:tcPr>
        <w:shd w:val="clear" w:color="auto" w:fill="B7DAFD" w:themeFill="accent5" w:themeFillTint="33"/>
      </w:tcPr>
    </w:tblStylePr>
  </w:style>
  <w:style w:type="paragraph" w:styleId="TDC4">
    <w:name w:val="toc 4"/>
    <w:basedOn w:val="Normal"/>
    <w:next w:val="Normal"/>
    <w:autoRedefine/>
    <w:uiPriority w:val="39"/>
    <w:unhideWhenUsed/>
    <w:rsid w:val="002A2769"/>
    <w:pPr>
      <w:ind w:left="660"/>
    </w:pPr>
    <w:rPr>
      <w:sz w:val="20"/>
      <w:szCs w:val="20"/>
    </w:rPr>
  </w:style>
  <w:style w:type="paragraph" w:styleId="NormalWeb">
    <w:name w:val="Normal (Web)"/>
    <w:basedOn w:val="Normal"/>
    <w:uiPriority w:val="99"/>
    <w:unhideWhenUsed/>
    <w:rsid w:val="002A27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8E2DAB"/>
    <w:rPr>
      <w:color w:val="808080"/>
    </w:rPr>
  </w:style>
  <w:style w:type="character" w:styleId="Textoennegrita">
    <w:name w:val="Strong"/>
    <w:basedOn w:val="Fuentedeprrafopredeter"/>
    <w:uiPriority w:val="22"/>
    <w:qFormat/>
    <w:rsid w:val="008E2DAB"/>
    <w:rPr>
      <w:b/>
      <w:bCs/>
    </w:rPr>
  </w:style>
  <w:style w:type="paragraph" w:styleId="Textonotapie">
    <w:name w:val="footnote text"/>
    <w:basedOn w:val="Normal"/>
    <w:link w:val="TextonotapieCar"/>
    <w:uiPriority w:val="99"/>
    <w:semiHidden/>
    <w:unhideWhenUsed/>
    <w:rsid w:val="008E2DAB"/>
    <w:pPr>
      <w:spacing w:line="240" w:lineRule="auto"/>
    </w:pPr>
    <w:rPr>
      <w:sz w:val="20"/>
      <w:szCs w:val="20"/>
    </w:rPr>
  </w:style>
  <w:style w:type="character" w:customStyle="1" w:styleId="TextonotapieCar">
    <w:name w:val="Texto nota pie Car"/>
    <w:basedOn w:val="Fuentedeprrafopredeter"/>
    <w:link w:val="Textonotapie"/>
    <w:uiPriority w:val="99"/>
    <w:semiHidden/>
    <w:rsid w:val="008E2DAB"/>
    <w:rPr>
      <w:sz w:val="20"/>
      <w:szCs w:val="20"/>
    </w:rPr>
  </w:style>
  <w:style w:type="character" w:styleId="Refdenotaalpie">
    <w:name w:val="footnote reference"/>
    <w:basedOn w:val="Fuentedeprrafopredeter"/>
    <w:uiPriority w:val="99"/>
    <w:semiHidden/>
    <w:unhideWhenUsed/>
    <w:rsid w:val="008E2DAB"/>
    <w:rPr>
      <w:vertAlign w:val="superscript"/>
    </w:rPr>
  </w:style>
  <w:style w:type="paragraph" w:styleId="Revisin">
    <w:name w:val="Revision"/>
    <w:hidden/>
    <w:uiPriority w:val="99"/>
    <w:semiHidden/>
    <w:rsid w:val="008E2DAB"/>
    <w:pPr>
      <w:spacing w:after="0" w:line="240" w:lineRule="auto"/>
    </w:pPr>
  </w:style>
  <w:style w:type="paragraph" w:styleId="Tabladeilustraciones">
    <w:name w:val="table of figures"/>
    <w:basedOn w:val="Normal"/>
    <w:next w:val="Normal"/>
    <w:uiPriority w:val="99"/>
    <w:unhideWhenUsed/>
    <w:rsid w:val="008E2DAB"/>
  </w:style>
  <w:style w:type="character" w:styleId="Hipervnculovisitado">
    <w:name w:val="FollowedHyperlink"/>
    <w:basedOn w:val="Fuentedeprrafopredeter"/>
    <w:uiPriority w:val="99"/>
    <w:semiHidden/>
    <w:unhideWhenUsed/>
    <w:rsid w:val="00DC5194"/>
    <w:rPr>
      <w:color w:val="954F72" w:themeColor="followedHyperlink"/>
      <w:u w:val="single"/>
    </w:rPr>
  </w:style>
  <w:style w:type="paragraph" w:styleId="TDC5">
    <w:name w:val="toc 5"/>
    <w:basedOn w:val="Normal"/>
    <w:next w:val="Normal"/>
    <w:autoRedefine/>
    <w:uiPriority w:val="39"/>
    <w:unhideWhenUsed/>
    <w:rsid w:val="00A169AD"/>
    <w:pPr>
      <w:ind w:left="880"/>
    </w:pPr>
    <w:rPr>
      <w:sz w:val="20"/>
      <w:szCs w:val="20"/>
    </w:rPr>
  </w:style>
  <w:style w:type="paragraph" w:styleId="TDC6">
    <w:name w:val="toc 6"/>
    <w:basedOn w:val="Normal"/>
    <w:next w:val="Normal"/>
    <w:autoRedefine/>
    <w:uiPriority w:val="39"/>
    <w:unhideWhenUsed/>
    <w:rsid w:val="00A169AD"/>
    <w:pPr>
      <w:ind w:left="1100"/>
    </w:pPr>
    <w:rPr>
      <w:sz w:val="20"/>
      <w:szCs w:val="20"/>
    </w:rPr>
  </w:style>
  <w:style w:type="paragraph" w:styleId="TDC7">
    <w:name w:val="toc 7"/>
    <w:basedOn w:val="Normal"/>
    <w:next w:val="Normal"/>
    <w:autoRedefine/>
    <w:uiPriority w:val="39"/>
    <w:unhideWhenUsed/>
    <w:rsid w:val="00A169AD"/>
    <w:pPr>
      <w:ind w:left="1320"/>
    </w:pPr>
    <w:rPr>
      <w:sz w:val="20"/>
      <w:szCs w:val="20"/>
    </w:rPr>
  </w:style>
  <w:style w:type="paragraph" w:styleId="TDC8">
    <w:name w:val="toc 8"/>
    <w:basedOn w:val="Normal"/>
    <w:next w:val="Normal"/>
    <w:autoRedefine/>
    <w:uiPriority w:val="39"/>
    <w:unhideWhenUsed/>
    <w:rsid w:val="00A169AD"/>
    <w:pPr>
      <w:ind w:left="1540"/>
    </w:pPr>
    <w:rPr>
      <w:sz w:val="20"/>
      <w:szCs w:val="20"/>
    </w:rPr>
  </w:style>
  <w:style w:type="paragraph" w:styleId="TDC9">
    <w:name w:val="toc 9"/>
    <w:basedOn w:val="Normal"/>
    <w:next w:val="Normal"/>
    <w:autoRedefine/>
    <w:uiPriority w:val="39"/>
    <w:unhideWhenUsed/>
    <w:rsid w:val="00A169AD"/>
    <w:pPr>
      <w:ind w:left="1760"/>
    </w:pPr>
    <w:rPr>
      <w:sz w:val="20"/>
      <w:szCs w:val="20"/>
    </w:rPr>
  </w:style>
  <w:style w:type="table" w:styleId="Tabladelista2-nfasis1">
    <w:name w:val="List Table 2 Accent 1"/>
    <w:basedOn w:val="Tablanormal"/>
    <w:uiPriority w:val="47"/>
    <w:rsid w:val="00CA5307"/>
    <w:pPr>
      <w:spacing w:after="0" w:line="240" w:lineRule="auto"/>
    </w:pPr>
    <w:tblPr>
      <w:tblStyleRowBandSize w:val="1"/>
      <w:tblStyleColBandSize w:val="1"/>
      <w:tblBorders>
        <w:top w:val="single" w:sz="4" w:space="0" w:color="468FE6" w:themeColor="accent1" w:themeTint="99"/>
        <w:bottom w:val="single" w:sz="4" w:space="0" w:color="468FE6" w:themeColor="accent1" w:themeTint="99"/>
        <w:insideH w:val="single" w:sz="4" w:space="0" w:color="468FE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D9F6" w:themeFill="accent1" w:themeFillTint="33"/>
      </w:tcPr>
    </w:tblStylePr>
    <w:tblStylePr w:type="band1Horz">
      <w:tblPr/>
      <w:tcPr>
        <w:shd w:val="clear" w:color="auto" w:fill="C1D9F6" w:themeFill="accent1" w:themeFillTint="33"/>
      </w:tcPr>
    </w:tblStylePr>
  </w:style>
  <w:style w:type="table" w:styleId="Tabladelista7concolores-nfasis6">
    <w:name w:val="List Table 7 Colorful Accent 6"/>
    <w:basedOn w:val="Tablanormal"/>
    <w:uiPriority w:val="52"/>
    <w:rsid w:val="007E2D02"/>
    <w:pPr>
      <w:spacing w:after="0" w:line="240" w:lineRule="auto"/>
    </w:pPr>
    <w:rPr>
      <w:color w:val="00174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206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206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206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2060" w:themeColor="accent6"/>
        </w:tcBorders>
        <w:shd w:val="clear" w:color="auto" w:fill="FFFFFF" w:themeFill="background1"/>
      </w:tcPr>
    </w:tblStylePr>
    <w:tblStylePr w:type="band1Vert">
      <w:tblPr/>
      <w:tcPr>
        <w:shd w:val="clear" w:color="auto" w:fill="ACC7FF" w:themeFill="accent6" w:themeFillTint="33"/>
      </w:tcPr>
    </w:tblStylePr>
    <w:tblStylePr w:type="band1Horz">
      <w:tblPr/>
      <w:tcPr>
        <w:shd w:val="clear" w:color="auto" w:fill="ACC7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1">
    <w:name w:val="Tabla con cuadrícula1"/>
    <w:basedOn w:val="Tablanormal"/>
    <w:next w:val="Tablaconcuadrcula"/>
    <w:uiPriority w:val="39"/>
    <w:rsid w:val="00AA2AB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tabla">
    <w:name w:val="titulo tabla"/>
    <w:basedOn w:val="Normal"/>
    <w:link w:val="titulotablaCar"/>
    <w:qFormat/>
    <w:rsid w:val="00AA2AB8"/>
    <w:pPr>
      <w:spacing w:line="240" w:lineRule="auto"/>
      <w:jc w:val="both"/>
    </w:pPr>
    <w:rPr>
      <w:rFonts w:ascii="Raleway" w:eastAsia="Raleway" w:hAnsi="Raleway" w:cs="Times New Roman"/>
      <w:b/>
      <w:bCs/>
      <w:color w:val="FFFFFF" w:themeColor="background1"/>
      <w:kern w:val="2"/>
      <w:sz w:val="20"/>
      <w:szCs w:val="20"/>
      <w14:ligatures w14:val="standardContextual"/>
      <w14:numSpacing w14:val="tabular"/>
    </w:rPr>
  </w:style>
  <w:style w:type="character" w:customStyle="1" w:styleId="titulotablaCar">
    <w:name w:val="titulo tabla Car"/>
    <w:basedOn w:val="Fuentedeprrafopredeter"/>
    <w:link w:val="titulotabla"/>
    <w:rsid w:val="00AA2AB8"/>
    <w:rPr>
      <w:rFonts w:ascii="Raleway" w:eastAsia="Raleway" w:hAnsi="Raleway" w:cs="Times New Roman"/>
      <w:b/>
      <w:bCs/>
      <w:color w:val="FFFFFF" w:themeColor="background1"/>
      <w:kern w:val="2"/>
      <w:sz w:val="20"/>
      <w:szCs w:val="20"/>
      <w14:ligatures w14:val="standardContextual"/>
      <w14:numForm w14:val="lining"/>
      <w14:numSpacing w14:val="tabul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6438">
      <w:bodyDiv w:val="1"/>
      <w:marLeft w:val="0"/>
      <w:marRight w:val="0"/>
      <w:marTop w:val="0"/>
      <w:marBottom w:val="0"/>
      <w:divBdr>
        <w:top w:val="none" w:sz="0" w:space="0" w:color="auto"/>
        <w:left w:val="none" w:sz="0" w:space="0" w:color="auto"/>
        <w:bottom w:val="none" w:sz="0" w:space="0" w:color="auto"/>
        <w:right w:val="none" w:sz="0" w:space="0" w:color="auto"/>
      </w:divBdr>
    </w:div>
    <w:div w:id="194077282">
      <w:bodyDiv w:val="1"/>
      <w:marLeft w:val="0"/>
      <w:marRight w:val="0"/>
      <w:marTop w:val="0"/>
      <w:marBottom w:val="0"/>
      <w:divBdr>
        <w:top w:val="none" w:sz="0" w:space="0" w:color="auto"/>
        <w:left w:val="none" w:sz="0" w:space="0" w:color="auto"/>
        <w:bottom w:val="none" w:sz="0" w:space="0" w:color="auto"/>
        <w:right w:val="none" w:sz="0" w:space="0" w:color="auto"/>
      </w:divBdr>
    </w:div>
    <w:div w:id="223108303">
      <w:bodyDiv w:val="1"/>
      <w:marLeft w:val="0"/>
      <w:marRight w:val="0"/>
      <w:marTop w:val="0"/>
      <w:marBottom w:val="0"/>
      <w:divBdr>
        <w:top w:val="none" w:sz="0" w:space="0" w:color="auto"/>
        <w:left w:val="none" w:sz="0" w:space="0" w:color="auto"/>
        <w:bottom w:val="none" w:sz="0" w:space="0" w:color="auto"/>
        <w:right w:val="none" w:sz="0" w:space="0" w:color="auto"/>
      </w:divBdr>
    </w:div>
    <w:div w:id="268902372">
      <w:bodyDiv w:val="1"/>
      <w:marLeft w:val="0"/>
      <w:marRight w:val="0"/>
      <w:marTop w:val="0"/>
      <w:marBottom w:val="0"/>
      <w:divBdr>
        <w:top w:val="none" w:sz="0" w:space="0" w:color="auto"/>
        <w:left w:val="none" w:sz="0" w:space="0" w:color="auto"/>
        <w:bottom w:val="none" w:sz="0" w:space="0" w:color="auto"/>
        <w:right w:val="none" w:sz="0" w:space="0" w:color="auto"/>
      </w:divBdr>
    </w:div>
    <w:div w:id="277225978">
      <w:bodyDiv w:val="1"/>
      <w:marLeft w:val="0"/>
      <w:marRight w:val="0"/>
      <w:marTop w:val="0"/>
      <w:marBottom w:val="0"/>
      <w:divBdr>
        <w:top w:val="none" w:sz="0" w:space="0" w:color="auto"/>
        <w:left w:val="none" w:sz="0" w:space="0" w:color="auto"/>
        <w:bottom w:val="none" w:sz="0" w:space="0" w:color="auto"/>
        <w:right w:val="none" w:sz="0" w:space="0" w:color="auto"/>
      </w:divBdr>
    </w:div>
    <w:div w:id="280192982">
      <w:bodyDiv w:val="1"/>
      <w:marLeft w:val="0"/>
      <w:marRight w:val="0"/>
      <w:marTop w:val="0"/>
      <w:marBottom w:val="0"/>
      <w:divBdr>
        <w:top w:val="none" w:sz="0" w:space="0" w:color="auto"/>
        <w:left w:val="none" w:sz="0" w:space="0" w:color="auto"/>
        <w:bottom w:val="none" w:sz="0" w:space="0" w:color="auto"/>
        <w:right w:val="none" w:sz="0" w:space="0" w:color="auto"/>
      </w:divBdr>
    </w:div>
    <w:div w:id="289824484">
      <w:bodyDiv w:val="1"/>
      <w:marLeft w:val="0"/>
      <w:marRight w:val="0"/>
      <w:marTop w:val="0"/>
      <w:marBottom w:val="0"/>
      <w:divBdr>
        <w:top w:val="none" w:sz="0" w:space="0" w:color="auto"/>
        <w:left w:val="none" w:sz="0" w:space="0" w:color="auto"/>
        <w:bottom w:val="none" w:sz="0" w:space="0" w:color="auto"/>
        <w:right w:val="none" w:sz="0" w:space="0" w:color="auto"/>
      </w:divBdr>
    </w:div>
    <w:div w:id="295525004">
      <w:bodyDiv w:val="1"/>
      <w:marLeft w:val="0"/>
      <w:marRight w:val="0"/>
      <w:marTop w:val="0"/>
      <w:marBottom w:val="0"/>
      <w:divBdr>
        <w:top w:val="none" w:sz="0" w:space="0" w:color="auto"/>
        <w:left w:val="none" w:sz="0" w:space="0" w:color="auto"/>
        <w:bottom w:val="none" w:sz="0" w:space="0" w:color="auto"/>
        <w:right w:val="none" w:sz="0" w:space="0" w:color="auto"/>
      </w:divBdr>
    </w:div>
    <w:div w:id="313728482">
      <w:bodyDiv w:val="1"/>
      <w:marLeft w:val="0"/>
      <w:marRight w:val="0"/>
      <w:marTop w:val="0"/>
      <w:marBottom w:val="0"/>
      <w:divBdr>
        <w:top w:val="none" w:sz="0" w:space="0" w:color="auto"/>
        <w:left w:val="none" w:sz="0" w:space="0" w:color="auto"/>
        <w:bottom w:val="none" w:sz="0" w:space="0" w:color="auto"/>
        <w:right w:val="none" w:sz="0" w:space="0" w:color="auto"/>
      </w:divBdr>
    </w:div>
    <w:div w:id="337581003">
      <w:bodyDiv w:val="1"/>
      <w:marLeft w:val="0"/>
      <w:marRight w:val="0"/>
      <w:marTop w:val="0"/>
      <w:marBottom w:val="0"/>
      <w:divBdr>
        <w:top w:val="none" w:sz="0" w:space="0" w:color="auto"/>
        <w:left w:val="none" w:sz="0" w:space="0" w:color="auto"/>
        <w:bottom w:val="none" w:sz="0" w:space="0" w:color="auto"/>
        <w:right w:val="none" w:sz="0" w:space="0" w:color="auto"/>
      </w:divBdr>
      <w:divsChild>
        <w:div w:id="87895507">
          <w:marLeft w:val="547"/>
          <w:marRight w:val="0"/>
          <w:marTop w:val="0"/>
          <w:marBottom w:val="0"/>
          <w:divBdr>
            <w:top w:val="none" w:sz="0" w:space="0" w:color="auto"/>
            <w:left w:val="none" w:sz="0" w:space="0" w:color="auto"/>
            <w:bottom w:val="none" w:sz="0" w:space="0" w:color="auto"/>
            <w:right w:val="none" w:sz="0" w:space="0" w:color="auto"/>
          </w:divBdr>
        </w:div>
      </w:divsChild>
    </w:div>
    <w:div w:id="427507012">
      <w:bodyDiv w:val="1"/>
      <w:marLeft w:val="0"/>
      <w:marRight w:val="0"/>
      <w:marTop w:val="0"/>
      <w:marBottom w:val="0"/>
      <w:divBdr>
        <w:top w:val="none" w:sz="0" w:space="0" w:color="auto"/>
        <w:left w:val="none" w:sz="0" w:space="0" w:color="auto"/>
        <w:bottom w:val="none" w:sz="0" w:space="0" w:color="auto"/>
        <w:right w:val="none" w:sz="0" w:space="0" w:color="auto"/>
      </w:divBdr>
    </w:div>
    <w:div w:id="446701952">
      <w:bodyDiv w:val="1"/>
      <w:marLeft w:val="0"/>
      <w:marRight w:val="0"/>
      <w:marTop w:val="0"/>
      <w:marBottom w:val="0"/>
      <w:divBdr>
        <w:top w:val="none" w:sz="0" w:space="0" w:color="auto"/>
        <w:left w:val="none" w:sz="0" w:space="0" w:color="auto"/>
        <w:bottom w:val="none" w:sz="0" w:space="0" w:color="auto"/>
        <w:right w:val="none" w:sz="0" w:space="0" w:color="auto"/>
      </w:divBdr>
      <w:divsChild>
        <w:div w:id="670761468">
          <w:marLeft w:val="547"/>
          <w:marRight w:val="0"/>
          <w:marTop w:val="0"/>
          <w:marBottom w:val="0"/>
          <w:divBdr>
            <w:top w:val="none" w:sz="0" w:space="0" w:color="auto"/>
            <w:left w:val="none" w:sz="0" w:space="0" w:color="auto"/>
            <w:bottom w:val="none" w:sz="0" w:space="0" w:color="auto"/>
            <w:right w:val="none" w:sz="0" w:space="0" w:color="auto"/>
          </w:divBdr>
        </w:div>
      </w:divsChild>
    </w:div>
    <w:div w:id="466583536">
      <w:bodyDiv w:val="1"/>
      <w:marLeft w:val="0"/>
      <w:marRight w:val="0"/>
      <w:marTop w:val="0"/>
      <w:marBottom w:val="0"/>
      <w:divBdr>
        <w:top w:val="none" w:sz="0" w:space="0" w:color="auto"/>
        <w:left w:val="none" w:sz="0" w:space="0" w:color="auto"/>
        <w:bottom w:val="none" w:sz="0" w:space="0" w:color="auto"/>
        <w:right w:val="none" w:sz="0" w:space="0" w:color="auto"/>
      </w:divBdr>
    </w:div>
    <w:div w:id="477957945">
      <w:bodyDiv w:val="1"/>
      <w:marLeft w:val="0"/>
      <w:marRight w:val="0"/>
      <w:marTop w:val="0"/>
      <w:marBottom w:val="0"/>
      <w:divBdr>
        <w:top w:val="none" w:sz="0" w:space="0" w:color="auto"/>
        <w:left w:val="none" w:sz="0" w:space="0" w:color="auto"/>
        <w:bottom w:val="none" w:sz="0" w:space="0" w:color="auto"/>
        <w:right w:val="none" w:sz="0" w:space="0" w:color="auto"/>
      </w:divBdr>
    </w:div>
    <w:div w:id="492452012">
      <w:bodyDiv w:val="1"/>
      <w:marLeft w:val="0"/>
      <w:marRight w:val="0"/>
      <w:marTop w:val="0"/>
      <w:marBottom w:val="0"/>
      <w:divBdr>
        <w:top w:val="none" w:sz="0" w:space="0" w:color="auto"/>
        <w:left w:val="none" w:sz="0" w:space="0" w:color="auto"/>
        <w:bottom w:val="none" w:sz="0" w:space="0" w:color="auto"/>
        <w:right w:val="none" w:sz="0" w:space="0" w:color="auto"/>
      </w:divBdr>
      <w:divsChild>
        <w:div w:id="1514340613">
          <w:marLeft w:val="547"/>
          <w:marRight w:val="0"/>
          <w:marTop w:val="0"/>
          <w:marBottom w:val="0"/>
          <w:divBdr>
            <w:top w:val="none" w:sz="0" w:space="0" w:color="auto"/>
            <w:left w:val="none" w:sz="0" w:space="0" w:color="auto"/>
            <w:bottom w:val="none" w:sz="0" w:space="0" w:color="auto"/>
            <w:right w:val="none" w:sz="0" w:space="0" w:color="auto"/>
          </w:divBdr>
        </w:div>
      </w:divsChild>
    </w:div>
    <w:div w:id="535890864">
      <w:bodyDiv w:val="1"/>
      <w:marLeft w:val="0"/>
      <w:marRight w:val="0"/>
      <w:marTop w:val="0"/>
      <w:marBottom w:val="0"/>
      <w:divBdr>
        <w:top w:val="none" w:sz="0" w:space="0" w:color="auto"/>
        <w:left w:val="none" w:sz="0" w:space="0" w:color="auto"/>
        <w:bottom w:val="none" w:sz="0" w:space="0" w:color="auto"/>
        <w:right w:val="none" w:sz="0" w:space="0" w:color="auto"/>
      </w:divBdr>
    </w:div>
    <w:div w:id="604923284">
      <w:bodyDiv w:val="1"/>
      <w:marLeft w:val="0"/>
      <w:marRight w:val="0"/>
      <w:marTop w:val="0"/>
      <w:marBottom w:val="0"/>
      <w:divBdr>
        <w:top w:val="none" w:sz="0" w:space="0" w:color="auto"/>
        <w:left w:val="none" w:sz="0" w:space="0" w:color="auto"/>
        <w:bottom w:val="none" w:sz="0" w:space="0" w:color="auto"/>
        <w:right w:val="none" w:sz="0" w:space="0" w:color="auto"/>
      </w:divBdr>
      <w:divsChild>
        <w:div w:id="259727773">
          <w:marLeft w:val="547"/>
          <w:marRight w:val="0"/>
          <w:marTop w:val="0"/>
          <w:marBottom w:val="0"/>
          <w:divBdr>
            <w:top w:val="none" w:sz="0" w:space="0" w:color="auto"/>
            <w:left w:val="none" w:sz="0" w:space="0" w:color="auto"/>
            <w:bottom w:val="none" w:sz="0" w:space="0" w:color="auto"/>
            <w:right w:val="none" w:sz="0" w:space="0" w:color="auto"/>
          </w:divBdr>
        </w:div>
      </w:divsChild>
    </w:div>
    <w:div w:id="608778094">
      <w:bodyDiv w:val="1"/>
      <w:marLeft w:val="0"/>
      <w:marRight w:val="0"/>
      <w:marTop w:val="0"/>
      <w:marBottom w:val="0"/>
      <w:divBdr>
        <w:top w:val="none" w:sz="0" w:space="0" w:color="auto"/>
        <w:left w:val="none" w:sz="0" w:space="0" w:color="auto"/>
        <w:bottom w:val="none" w:sz="0" w:space="0" w:color="auto"/>
        <w:right w:val="none" w:sz="0" w:space="0" w:color="auto"/>
      </w:divBdr>
    </w:div>
    <w:div w:id="688407581">
      <w:bodyDiv w:val="1"/>
      <w:marLeft w:val="0"/>
      <w:marRight w:val="0"/>
      <w:marTop w:val="0"/>
      <w:marBottom w:val="0"/>
      <w:divBdr>
        <w:top w:val="none" w:sz="0" w:space="0" w:color="auto"/>
        <w:left w:val="none" w:sz="0" w:space="0" w:color="auto"/>
        <w:bottom w:val="none" w:sz="0" w:space="0" w:color="auto"/>
        <w:right w:val="none" w:sz="0" w:space="0" w:color="auto"/>
      </w:divBdr>
      <w:divsChild>
        <w:div w:id="493882380">
          <w:marLeft w:val="547"/>
          <w:marRight w:val="0"/>
          <w:marTop w:val="0"/>
          <w:marBottom w:val="0"/>
          <w:divBdr>
            <w:top w:val="none" w:sz="0" w:space="0" w:color="auto"/>
            <w:left w:val="none" w:sz="0" w:space="0" w:color="auto"/>
            <w:bottom w:val="none" w:sz="0" w:space="0" w:color="auto"/>
            <w:right w:val="none" w:sz="0" w:space="0" w:color="auto"/>
          </w:divBdr>
        </w:div>
      </w:divsChild>
    </w:div>
    <w:div w:id="688870806">
      <w:bodyDiv w:val="1"/>
      <w:marLeft w:val="0"/>
      <w:marRight w:val="0"/>
      <w:marTop w:val="0"/>
      <w:marBottom w:val="0"/>
      <w:divBdr>
        <w:top w:val="none" w:sz="0" w:space="0" w:color="auto"/>
        <w:left w:val="none" w:sz="0" w:space="0" w:color="auto"/>
        <w:bottom w:val="none" w:sz="0" w:space="0" w:color="auto"/>
        <w:right w:val="none" w:sz="0" w:space="0" w:color="auto"/>
      </w:divBdr>
    </w:div>
    <w:div w:id="704408917">
      <w:bodyDiv w:val="1"/>
      <w:marLeft w:val="0"/>
      <w:marRight w:val="0"/>
      <w:marTop w:val="0"/>
      <w:marBottom w:val="0"/>
      <w:divBdr>
        <w:top w:val="none" w:sz="0" w:space="0" w:color="auto"/>
        <w:left w:val="none" w:sz="0" w:space="0" w:color="auto"/>
        <w:bottom w:val="none" w:sz="0" w:space="0" w:color="auto"/>
        <w:right w:val="none" w:sz="0" w:space="0" w:color="auto"/>
      </w:divBdr>
    </w:div>
    <w:div w:id="723452099">
      <w:bodyDiv w:val="1"/>
      <w:marLeft w:val="0"/>
      <w:marRight w:val="0"/>
      <w:marTop w:val="0"/>
      <w:marBottom w:val="0"/>
      <w:divBdr>
        <w:top w:val="none" w:sz="0" w:space="0" w:color="auto"/>
        <w:left w:val="none" w:sz="0" w:space="0" w:color="auto"/>
        <w:bottom w:val="none" w:sz="0" w:space="0" w:color="auto"/>
        <w:right w:val="none" w:sz="0" w:space="0" w:color="auto"/>
      </w:divBdr>
    </w:div>
    <w:div w:id="725184289">
      <w:bodyDiv w:val="1"/>
      <w:marLeft w:val="0"/>
      <w:marRight w:val="0"/>
      <w:marTop w:val="0"/>
      <w:marBottom w:val="0"/>
      <w:divBdr>
        <w:top w:val="none" w:sz="0" w:space="0" w:color="auto"/>
        <w:left w:val="none" w:sz="0" w:space="0" w:color="auto"/>
        <w:bottom w:val="none" w:sz="0" w:space="0" w:color="auto"/>
        <w:right w:val="none" w:sz="0" w:space="0" w:color="auto"/>
      </w:divBdr>
      <w:divsChild>
        <w:div w:id="1175879069">
          <w:marLeft w:val="547"/>
          <w:marRight w:val="0"/>
          <w:marTop w:val="0"/>
          <w:marBottom w:val="0"/>
          <w:divBdr>
            <w:top w:val="none" w:sz="0" w:space="0" w:color="auto"/>
            <w:left w:val="none" w:sz="0" w:space="0" w:color="auto"/>
            <w:bottom w:val="none" w:sz="0" w:space="0" w:color="auto"/>
            <w:right w:val="none" w:sz="0" w:space="0" w:color="auto"/>
          </w:divBdr>
        </w:div>
      </w:divsChild>
    </w:div>
    <w:div w:id="735589689">
      <w:bodyDiv w:val="1"/>
      <w:marLeft w:val="0"/>
      <w:marRight w:val="0"/>
      <w:marTop w:val="0"/>
      <w:marBottom w:val="0"/>
      <w:divBdr>
        <w:top w:val="none" w:sz="0" w:space="0" w:color="auto"/>
        <w:left w:val="none" w:sz="0" w:space="0" w:color="auto"/>
        <w:bottom w:val="none" w:sz="0" w:space="0" w:color="auto"/>
        <w:right w:val="none" w:sz="0" w:space="0" w:color="auto"/>
      </w:divBdr>
    </w:div>
    <w:div w:id="857234141">
      <w:bodyDiv w:val="1"/>
      <w:marLeft w:val="0"/>
      <w:marRight w:val="0"/>
      <w:marTop w:val="0"/>
      <w:marBottom w:val="0"/>
      <w:divBdr>
        <w:top w:val="none" w:sz="0" w:space="0" w:color="auto"/>
        <w:left w:val="none" w:sz="0" w:space="0" w:color="auto"/>
        <w:bottom w:val="none" w:sz="0" w:space="0" w:color="auto"/>
        <w:right w:val="none" w:sz="0" w:space="0" w:color="auto"/>
      </w:divBdr>
    </w:div>
    <w:div w:id="868496958">
      <w:bodyDiv w:val="1"/>
      <w:marLeft w:val="0"/>
      <w:marRight w:val="0"/>
      <w:marTop w:val="0"/>
      <w:marBottom w:val="0"/>
      <w:divBdr>
        <w:top w:val="none" w:sz="0" w:space="0" w:color="auto"/>
        <w:left w:val="none" w:sz="0" w:space="0" w:color="auto"/>
        <w:bottom w:val="none" w:sz="0" w:space="0" w:color="auto"/>
        <w:right w:val="none" w:sz="0" w:space="0" w:color="auto"/>
      </w:divBdr>
    </w:div>
    <w:div w:id="872763882">
      <w:bodyDiv w:val="1"/>
      <w:marLeft w:val="0"/>
      <w:marRight w:val="0"/>
      <w:marTop w:val="0"/>
      <w:marBottom w:val="0"/>
      <w:divBdr>
        <w:top w:val="none" w:sz="0" w:space="0" w:color="auto"/>
        <w:left w:val="none" w:sz="0" w:space="0" w:color="auto"/>
        <w:bottom w:val="none" w:sz="0" w:space="0" w:color="auto"/>
        <w:right w:val="none" w:sz="0" w:space="0" w:color="auto"/>
      </w:divBdr>
    </w:div>
    <w:div w:id="872812276">
      <w:bodyDiv w:val="1"/>
      <w:marLeft w:val="0"/>
      <w:marRight w:val="0"/>
      <w:marTop w:val="0"/>
      <w:marBottom w:val="0"/>
      <w:divBdr>
        <w:top w:val="none" w:sz="0" w:space="0" w:color="auto"/>
        <w:left w:val="none" w:sz="0" w:space="0" w:color="auto"/>
        <w:bottom w:val="none" w:sz="0" w:space="0" w:color="auto"/>
        <w:right w:val="none" w:sz="0" w:space="0" w:color="auto"/>
      </w:divBdr>
    </w:div>
    <w:div w:id="1019163180">
      <w:bodyDiv w:val="1"/>
      <w:marLeft w:val="0"/>
      <w:marRight w:val="0"/>
      <w:marTop w:val="0"/>
      <w:marBottom w:val="0"/>
      <w:divBdr>
        <w:top w:val="none" w:sz="0" w:space="0" w:color="auto"/>
        <w:left w:val="none" w:sz="0" w:space="0" w:color="auto"/>
        <w:bottom w:val="none" w:sz="0" w:space="0" w:color="auto"/>
        <w:right w:val="none" w:sz="0" w:space="0" w:color="auto"/>
      </w:divBdr>
    </w:div>
    <w:div w:id="1023164736">
      <w:bodyDiv w:val="1"/>
      <w:marLeft w:val="0"/>
      <w:marRight w:val="0"/>
      <w:marTop w:val="0"/>
      <w:marBottom w:val="0"/>
      <w:divBdr>
        <w:top w:val="none" w:sz="0" w:space="0" w:color="auto"/>
        <w:left w:val="none" w:sz="0" w:space="0" w:color="auto"/>
        <w:bottom w:val="none" w:sz="0" w:space="0" w:color="auto"/>
        <w:right w:val="none" w:sz="0" w:space="0" w:color="auto"/>
      </w:divBdr>
    </w:div>
    <w:div w:id="1034817394">
      <w:bodyDiv w:val="1"/>
      <w:marLeft w:val="0"/>
      <w:marRight w:val="0"/>
      <w:marTop w:val="0"/>
      <w:marBottom w:val="0"/>
      <w:divBdr>
        <w:top w:val="none" w:sz="0" w:space="0" w:color="auto"/>
        <w:left w:val="none" w:sz="0" w:space="0" w:color="auto"/>
        <w:bottom w:val="none" w:sz="0" w:space="0" w:color="auto"/>
        <w:right w:val="none" w:sz="0" w:space="0" w:color="auto"/>
      </w:divBdr>
    </w:div>
    <w:div w:id="1077095681">
      <w:bodyDiv w:val="1"/>
      <w:marLeft w:val="0"/>
      <w:marRight w:val="0"/>
      <w:marTop w:val="0"/>
      <w:marBottom w:val="0"/>
      <w:divBdr>
        <w:top w:val="none" w:sz="0" w:space="0" w:color="auto"/>
        <w:left w:val="none" w:sz="0" w:space="0" w:color="auto"/>
        <w:bottom w:val="none" w:sz="0" w:space="0" w:color="auto"/>
        <w:right w:val="none" w:sz="0" w:space="0" w:color="auto"/>
      </w:divBdr>
    </w:div>
    <w:div w:id="1117528972">
      <w:bodyDiv w:val="1"/>
      <w:marLeft w:val="0"/>
      <w:marRight w:val="0"/>
      <w:marTop w:val="0"/>
      <w:marBottom w:val="0"/>
      <w:divBdr>
        <w:top w:val="none" w:sz="0" w:space="0" w:color="auto"/>
        <w:left w:val="none" w:sz="0" w:space="0" w:color="auto"/>
        <w:bottom w:val="none" w:sz="0" w:space="0" w:color="auto"/>
        <w:right w:val="none" w:sz="0" w:space="0" w:color="auto"/>
      </w:divBdr>
    </w:div>
    <w:div w:id="1134517288">
      <w:bodyDiv w:val="1"/>
      <w:marLeft w:val="0"/>
      <w:marRight w:val="0"/>
      <w:marTop w:val="0"/>
      <w:marBottom w:val="0"/>
      <w:divBdr>
        <w:top w:val="none" w:sz="0" w:space="0" w:color="auto"/>
        <w:left w:val="none" w:sz="0" w:space="0" w:color="auto"/>
        <w:bottom w:val="none" w:sz="0" w:space="0" w:color="auto"/>
        <w:right w:val="none" w:sz="0" w:space="0" w:color="auto"/>
      </w:divBdr>
    </w:div>
    <w:div w:id="1182819172">
      <w:bodyDiv w:val="1"/>
      <w:marLeft w:val="0"/>
      <w:marRight w:val="0"/>
      <w:marTop w:val="0"/>
      <w:marBottom w:val="0"/>
      <w:divBdr>
        <w:top w:val="none" w:sz="0" w:space="0" w:color="auto"/>
        <w:left w:val="none" w:sz="0" w:space="0" w:color="auto"/>
        <w:bottom w:val="none" w:sz="0" w:space="0" w:color="auto"/>
        <w:right w:val="none" w:sz="0" w:space="0" w:color="auto"/>
      </w:divBdr>
      <w:divsChild>
        <w:div w:id="294720805">
          <w:marLeft w:val="547"/>
          <w:marRight w:val="0"/>
          <w:marTop w:val="0"/>
          <w:marBottom w:val="0"/>
          <w:divBdr>
            <w:top w:val="none" w:sz="0" w:space="0" w:color="auto"/>
            <w:left w:val="none" w:sz="0" w:space="0" w:color="auto"/>
            <w:bottom w:val="none" w:sz="0" w:space="0" w:color="auto"/>
            <w:right w:val="none" w:sz="0" w:space="0" w:color="auto"/>
          </w:divBdr>
        </w:div>
      </w:divsChild>
    </w:div>
    <w:div w:id="1200820845">
      <w:bodyDiv w:val="1"/>
      <w:marLeft w:val="0"/>
      <w:marRight w:val="0"/>
      <w:marTop w:val="0"/>
      <w:marBottom w:val="0"/>
      <w:divBdr>
        <w:top w:val="none" w:sz="0" w:space="0" w:color="auto"/>
        <w:left w:val="none" w:sz="0" w:space="0" w:color="auto"/>
        <w:bottom w:val="none" w:sz="0" w:space="0" w:color="auto"/>
        <w:right w:val="none" w:sz="0" w:space="0" w:color="auto"/>
      </w:divBdr>
    </w:div>
    <w:div w:id="1339042359">
      <w:bodyDiv w:val="1"/>
      <w:marLeft w:val="0"/>
      <w:marRight w:val="0"/>
      <w:marTop w:val="0"/>
      <w:marBottom w:val="0"/>
      <w:divBdr>
        <w:top w:val="none" w:sz="0" w:space="0" w:color="auto"/>
        <w:left w:val="none" w:sz="0" w:space="0" w:color="auto"/>
        <w:bottom w:val="none" w:sz="0" w:space="0" w:color="auto"/>
        <w:right w:val="none" w:sz="0" w:space="0" w:color="auto"/>
      </w:divBdr>
    </w:div>
    <w:div w:id="1357845711">
      <w:bodyDiv w:val="1"/>
      <w:marLeft w:val="0"/>
      <w:marRight w:val="0"/>
      <w:marTop w:val="0"/>
      <w:marBottom w:val="0"/>
      <w:divBdr>
        <w:top w:val="none" w:sz="0" w:space="0" w:color="auto"/>
        <w:left w:val="none" w:sz="0" w:space="0" w:color="auto"/>
        <w:bottom w:val="none" w:sz="0" w:space="0" w:color="auto"/>
        <w:right w:val="none" w:sz="0" w:space="0" w:color="auto"/>
      </w:divBdr>
      <w:divsChild>
        <w:div w:id="836310056">
          <w:marLeft w:val="547"/>
          <w:marRight w:val="0"/>
          <w:marTop w:val="0"/>
          <w:marBottom w:val="0"/>
          <w:divBdr>
            <w:top w:val="none" w:sz="0" w:space="0" w:color="auto"/>
            <w:left w:val="none" w:sz="0" w:space="0" w:color="auto"/>
            <w:bottom w:val="none" w:sz="0" w:space="0" w:color="auto"/>
            <w:right w:val="none" w:sz="0" w:space="0" w:color="auto"/>
          </w:divBdr>
        </w:div>
      </w:divsChild>
    </w:div>
    <w:div w:id="1392002280">
      <w:bodyDiv w:val="1"/>
      <w:marLeft w:val="0"/>
      <w:marRight w:val="0"/>
      <w:marTop w:val="0"/>
      <w:marBottom w:val="0"/>
      <w:divBdr>
        <w:top w:val="none" w:sz="0" w:space="0" w:color="auto"/>
        <w:left w:val="none" w:sz="0" w:space="0" w:color="auto"/>
        <w:bottom w:val="none" w:sz="0" w:space="0" w:color="auto"/>
        <w:right w:val="none" w:sz="0" w:space="0" w:color="auto"/>
      </w:divBdr>
      <w:divsChild>
        <w:div w:id="576286993">
          <w:marLeft w:val="547"/>
          <w:marRight w:val="0"/>
          <w:marTop w:val="0"/>
          <w:marBottom w:val="0"/>
          <w:divBdr>
            <w:top w:val="none" w:sz="0" w:space="0" w:color="auto"/>
            <w:left w:val="none" w:sz="0" w:space="0" w:color="auto"/>
            <w:bottom w:val="none" w:sz="0" w:space="0" w:color="auto"/>
            <w:right w:val="none" w:sz="0" w:space="0" w:color="auto"/>
          </w:divBdr>
        </w:div>
        <w:div w:id="1451169794">
          <w:marLeft w:val="547"/>
          <w:marRight w:val="0"/>
          <w:marTop w:val="0"/>
          <w:marBottom w:val="0"/>
          <w:divBdr>
            <w:top w:val="none" w:sz="0" w:space="0" w:color="auto"/>
            <w:left w:val="none" w:sz="0" w:space="0" w:color="auto"/>
            <w:bottom w:val="none" w:sz="0" w:space="0" w:color="auto"/>
            <w:right w:val="none" w:sz="0" w:space="0" w:color="auto"/>
          </w:divBdr>
        </w:div>
        <w:div w:id="1995643975">
          <w:marLeft w:val="547"/>
          <w:marRight w:val="0"/>
          <w:marTop w:val="0"/>
          <w:marBottom w:val="0"/>
          <w:divBdr>
            <w:top w:val="none" w:sz="0" w:space="0" w:color="auto"/>
            <w:left w:val="none" w:sz="0" w:space="0" w:color="auto"/>
            <w:bottom w:val="none" w:sz="0" w:space="0" w:color="auto"/>
            <w:right w:val="none" w:sz="0" w:space="0" w:color="auto"/>
          </w:divBdr>
        </w:div>
      </w:divsChild>
    </w:div>
    <w:div w:id="1431928353">
      <w:bodyDiv w:val="1"/>
      <w:marLeft w:val="0"/>
      <w:marRight w:val="0"/>
      <w:marTop w:val="0"/>
      <w:marBottom w:val="0"/>
      <w:divBdr>
        <w:top w:val="none" w:sz="0" w:space="0" w:color="auto"/>
        <w:left w:val="none" w:sz="0" w:space="0" w:color="auto"/>
        <w:bottom w:val="none" w:sz="0" w:space="0" w:color="auto"/>
        <w:right w:val="none" w:sz="0" w:space="0" w:color="auto"/>
      </w:divBdr>
      <w:divsChild>
        <w:div w:id="436409845">
          <w:marLeft w:val="547"/>
          <w:marRight w:val="0"/>
          <w:marTop w:val="0"/>
          <w:marBottom w:val="0"/>
          <w:divBdr>
            <w:top w:val="none" w:sz="0" w:space="0" w:color="auto"/>
            <w:left w:val="none" w:sz="0" w:space="0" w:color="auto"/>
            <w:bottom w:val="none" w:sz="0" w:space="0" w:color="auto"/>
            <w:right w:val="none" w:sz="0" w:space="0" w:color="auto"/>
          </w:divBdr>
        </w:div>
      </w:divsChild>
    </w:div>
    <w:div w:id="1434977689">
      <w:bodyDiv w:val="1"/>
      <w:marLeft w:val="0"/>
      <w:marRight w:val="0"/>
      <w:marTop w:val="0"/>
      <w:marBottom w:val="0"/>
      <w:divBdr>
        <w:top w:val="none" w:sz="0" w:space="0" w:color="auto"/>
        <w:left w:val="none" w:sz="0" w:space="0" w:color="auto"/>
        <w:bottom w:val="none" w:sz="0" w:space="0" w:color="auto"/>
        <w:right w:val="none" w:sz="0" w:space="0" w:color="auto"/>
      </w:divBdr>
    </w:div>
    <w:div w:id="1442530312">
      <w:bodyDiv w:val="1"/>
      <w:marLeft w:val="0"/>
      <w:marRight w:val="0"/>
      <w:marTop w:val="0"/>
      <w:marBottom w:val="0"/>
      <w:divBdr>
        <w:top w:val="none" w:sz="0" w:space="0" w:color="auto"/>
        <w:left w:val="none" w:sz="0" w:space="0" w:color="auto"/>
        <w:bottom w:val="none" w:sz="0" w:space="0" w:color="auto"/>
        <w:right w:val="none" w:sz="0" w:space="0" w:color="auto"/>
      </w:divBdr>
    </w:div>
    <w:div w:id="1463303533">
      <w:bodyDiv w:val="1"/>
      <w:marLeft w:val="0"/>
      <w:marRight w:val="0"/>
      <w:marTop w:val="0"/>
      <w:marBottom w:val="0"/>
      <w:divBdr>
        <w:top w:val="none" w:sz="0" w:space="0" w:color="auto"/>
        <w:left w:val="none" w:sz="0" w:space="0" w:color="auto"/>
        <w:bottom w:val="none" w:sz="0" w:space="0" w:color="auto"/>
        <w:right w:val="none" w:sz="0" w:space="0" w:color="auto"/>
      </w:divBdr>
    </w:div>
    <w:div w:id="1487282975">
      <w:bodyDiv w:val="1"/>
      <w:marLeft w:val="0"/>
      <w:marRight w:val="0"/>
      <w:marTop w:val="0"/>
      <w:marBottom w:val="0"/>
      <w:divBdr>
        <w:top w:val="none" w:sz="0" w:space="0" w:color="auto"/>
        <w:left w:val="none" w:sz="0" w:space="0" w:color="auto"/>
        <w:bottom w:val="none" w:sz="0" w:space="0" w:color="auto"/>
        <w:right w:val="none" w:sz="0" w:space="0" w:color="auto"/>
      </w:divBdr>
    </w:div>
    <w:div w:id="1492255440">
      <w:bodyDiv w:val="1"/>
      <w:marLeft w:val="0"/>
      <w:marRight w:val="0"/>
      <w:marTop w:val="0"/>
      <w:marBottom w:val="0"/>
      <w:divBdr>
        <w:top w:val="none" w:sz="0" w:space="0" w:color="auto"/>
        <w:left w:val="none" w:sz="0" w:space="0" w:color="auto"/>
        <w:bottom w:val="none" w:sz="0" w:space="0" w:color="auto"/>
        <w:right w:val="none" w:sz="0" w:space="0" w:color="auto"/>
      </w:divBdr>
    </w:div>
    <w:div w:id="1519661503">
      <w:bodyDiv w:val="1"/>
      <w:marLeft w:val="0"/>
      <w:marRight w:val="0"/>
      <w:marTop w:val="0"/>
      <w:marBottom w:val="0"/>
      <w:divBdr>
        <w:top w:val="none" w:sz="0" w:space="0" w:color="auto"/>
        <w:left w:val="none" w:sz="0" w:space="0" w:color="auto"/>
        <w:bottom w:val="none" w:sz="0" w:space="0" w:color="auto"/>
        <w:right w:val="none" w:sz="0" w:space="0" w:color="auto"/>
      </w:divBdr>
    </w:div>
    <w:div w:id="1560820769">
      <w:bodyDiv w:val="1"/>
      <w:marLeft w:val="0"/>
      <w:marRight w:val="0"/>
      <w:marTop w:val="0"/>
      <w:marBottom w:val="0"/>
      <w:divBdr>
        <w:top w:val="none" w:sz="0" w:space="0" w:color="auto"/>
        <w:left w:val="none" w:sz="0" w:space="0" w:color="auto"/>
        <w:bottom w:val="none" w:sz="0" w:space="0" w:color="auto"/>
        <w:right w:val="none" w:sz="0" w:space="0" w:color="auto"/>
      </w:divBdr>
      <w:divsChild>
        <w:div w:id="1577859916">
          <w:marLeft w:val="547"/>
          <w:marRight w:val="0"/>
          <w:marTop w:val="0"/>
          <w:marBottom w:val="0"/>
          <w:divBdr>
            <w:top w:val="none" w:sz="0" w:space="0" w:color="auto"/>
            <w:left w:val="none" w:sz="0" w:space="0" w:color="auto"/>
            <w:bottom w:val="none" w:sz="0" w:space="0" w:color="auto"/>
            <w:right w:val="none" w:sz="0" w:space="0" w:color="auto"/>
          </w:divBdr>
        </w:div>
      </w:divsChild>
    </w:div>
    <w:div w:id="1591888861">
      <w:bodyDiv w:val="1"/>
      <w:marLeft w:val="0"/>
      <w:marRight w:val="0"/>
      <w:marTop w:val="0"/>
      <w:marBottom w:val="0"/>
      <w:divBdr>
        <w:top w:val="none" w:sz="0" w:space="0" w:color="auto"/>
        <w:left w:val="none" w:sz="0" w:space="0" w:color="auto"/>
        <w:bottom w:val="none" w:sz="0" w:space="0" w:color="auto"/>
        <w:right w:val="none" w:sz="0" w:space="0" w:color="auto"/>
      </w:divBdr>
    </w:div>
    <w:div w:id="1621377420">
      <w:bodyDiv w:val="1"/>
      <w:marLeft w:val="0"/>
      <w:marRight w:val="0"/>
      <w:marTop w:val="0"/>
      <w:marBottom w:val="0"/>
      <w:divBdr>
        <w:top w:val="none" w:sz="0" w:space="0" w:color="auto"/>
        <w:left w:val="none" w:sz="0" w:space="0" w:color="auto"/>
        <w:bottom w:val="none" w:sz="0" w:space="0" w:color="auto"/>
        <w:right w:val="none" w:sz="0" w:space="0" w:color="auto"/>
      </w:divBdr>
    </w:div>
    <w:div w:id="1684283698">
      <w:bodyDiv w:val="1"/>
      <w:marLeft w:val="0"/>
      <w:marRight w:val="0"/>
      <w:marTop w:val="0"/>
      <w:marBottom w:val="0"/>
      <w:divBdr>
        <w:top w:val="none" w:sz="0" w:space="0" w:color="auto"/>
        <w:left w:val="none" w:sz="0" w:space="0" w:color="auto"/>
        <w:bottom w:val="none" w:sz="0" w:space="0" w:color="auto"/>
        <w:right w:val="none" w:sz="0" w:space="0" w:color="auto"/>
      </w:divBdr>
      <w:divsChild>
        <w:div w:id="1995067357">
          <w:marLeft w:val="547"/>
          <w:marRight w:val="0"/>
          <w:marTop w:val="0"/>
          <w:marBottom w:val="0"/>
          <w:divBdr>
            <w:top w:val="none" w:sz="0" w:space="0" w:color="auto"/>
            <w:left w:val="none" w:sz="0" w:space="0" w:color="auto"/>
            <w:bottom w:val="none" w:sz="0" w:space="0" w:color="auto"/>
            <w:right w:val="none" w:sz="0" w:space="0" w:color="auto"/>
          </w:divBdr>
        </w:div>
        <w:div w:id="756681881">
          <w:marLeft w:val="547"/>
          <w:marRight w:val="0"/>
          <w:marTop w:val="0"/>
          <w:marBottom w:val="0"/>
          <w:divBdr>
            <w:top w:val="none" w:sz="0" w:space="0" w:color="auto"/>
            <w:left w:val="none" w:sz="0" w:space="0" w:color="auto"/>
            <w:bottom w:val="none" w:sz="0" w:space="0" w:color="auto"/>
            <w:right w:val="none" w:sz="0" w:space="0" w:color="auto"/>
          </w:divBdr>
        </w:div>
      </w:divsChild>
    </w:div>
    <w:div w:id="1703750992">
      <w:bodyDiv w:val="1"/>
      <w:marLeft w:val="0"/>
      <w:marRight w:val="0"/>
      <w:marTop w:val="0"/>
      <w:marBottom w:val="0"/>
      <w:divBdr>
        <w:top w:val="none" w:sz="0" w:space="0" w:color="auto"/>
        <w:left w:val="none" w:sz="0" w:space="0" w:color="auto"/>
        <w:bottom w:val="none" w:sz="0" w:space="0" w:color="auto"/>
        <w:right w:val="none" w:sz="0" w:space="0" w:color="auto"/>
      </w:divBdr>
    </w:div>
    <w:div w:id="1709599061">
      <w:bodyDiv w:val="1"/>
      <w:marLeft w:val="0"/>
      <w:marRight w:val="0"/>
      <w:marTop w:val="0"/>
      <w:marBottom w:val="0"/>
      <w:divBdr>
        <w:top w:val="none" w:sz="0" w:space="0" w:color="auto"/>
        <w:left w:val="none" w:sz="0" w:space="0" w:color="auto"/>
        <w:bottom w:val="none" w:sz="0" w:space="0" w:color="auto"/>
        <w:right w:val="none" w:sz="0" w:space="0" w:color="auto"/>
      </w:divBdr>
    </w:div>
    <w:div w:id="1711681234">
      <w:bodyDiv w:val="1"/>
      <w:marLeft w:val="0"/>
      <w:marRight w:val="0"/>
      <w:marTop w:val="0"/>
      <w:marBottom w:val="0"/>
      <w:divBdr>
        <w:top w:val="none" w:sz="0" w:space="0" w:color="auto"/>
        <w:left w:val="none" w:sz="0" w:space="0" w:color="auto"/>
        <w:bottom w:val="none" w:sz="0" w:space="0" w:color="auto"/>
        <w:right w:val="none" w:sz="0" w:space="0" w:color="auto"/>
      </w:divBdr>
    </w:div>
    <w:div w:id="1736126010">
      <w:bodyDiv w:val="1"/>
      <w:marLeft w:val="0"/>
      <w:marRight w:val="0"/>
      <w:marTop w:val="0"/>
      <w:marBottom w:val="0"/>
      <w:divBdr>
        <w:top w:val="none" w:sz="0" w:space="0" w:color="auto"/>
        <w:left w:val="none" w:sz="0" w:space="0" w:color="auto"/>
        <w:bottom w:val="none" w:sz="0" w:space="0" w:color="auto"/>
        <w:right w:val="none" w:sz="0" w:space="0" w:color="auto"/>
      </w:divBdr>
    </w:div>
    <w:div w:id="1741322082">
      <w:bodyDiv w:val="1"/>
      <w:marLeft w:val="0"/>
      <w:marRight w:val="0"/>
      <w:marTop w:val="0"/>
      <w:marBottom w:val="0"/>
      <w:divBdr>
        <w:top w:val="none" w:sz="0" w:space="0" w:color="auto"/>
        <w:left w:val="none" w:sz="0" w:space="0" w:color="auto"/>
        <w:bottom w:val="none" w:sz="0" w:space="0" w:color="auto"/>
        <w:right w:val="none" w:sz="0" w:space="0" w:color="auto"/>
      </w:divBdr>
    </w:div>
    <w:div w:id="1743522477">
      <w:bodyDiv w:val="1"/>
      <w:marLeft w:val="0"/>
      <w:marRight w:val="0"/>
      <w:marTop w:val="0"/>
      <w:marBottom w:val="0"/>
      <w:divBdr>
        <w:top w:val="none" w:sz="0" w:space="0" w:color="auto"/>
        <w:left w:val="none" w:sz="0" w:space="0" w:color="auto"/>
        <w:bottom w:val="none" w:sz="0" w:space="0" w:color="auto"/>
        <w:right w:val="none" w:sz="0" w:space="0" w:color="auto"/>
      </w:divBdr>
    </w:div>
    <w:div w:id="1745032261">
      <w:bodyDiv w:val="1"/>
      <w:marLeft w:val="0"/>
      <w:marRight w:val="0"/>
      <w:marTop w:val="0"/>
      <w:marBottom w:val="0"/>
      <w:divBdr>
        <w:top w:val="none" w:sz="0" w:space="0" w:color="auto"/>
        <w:left w:val="none" w:sz="0" w:space="0" w:color="auto"/>
        <w:bottom w:val="none" w:sz="0" w:space="0" w:color="auto"/>
        <w:right w:val="none" w:sz="0" w:space="0" w:color="auto"/>
      </w:divBdr>
    </w:div>
    <w:div w:id="1752971478">
      <w:bodyDiv w:val="1"/>
      <w:marLeft w:val="0"/>
      <w:marRight w:val="0"/>
      <w:marTop w:val="0"/>
      <w:marBottom w:val="0"/>
      <w:divBdr>
        <w:top w:val="none" w:sz="0" w:space="0" w:color="auto"/>
        <w:left w:val="none" w:sz="0" w:space="0" w:color="auto"/>
        <w:bottom w:val="none" w:sz="0" w:space="0" w:color="auto"/>
        <w:right w:val="none" w:sz="0" w:space="0" w:color="auto"/>
      </w:divBdr>
    </w:div>
    <w:div w:id="1765153010">
      <w:bodyDiv w:val="1"/>
      <w:marLeft w:val="0"/>
      <w:marRight w:val="0"/>
      <w:marTop w:val="0"/>
      <w:marBottom w:val="0"/>
      <w:divBdr>
        <w:top w:val="none" w:sz="0" w:space="0" w:color="auto"/>
        <w:left w:val="none" w:sz="0" w:space="0" w:color="auto"/>
        <w:bottom w:val="none" w:sz="0" w:space="0" w:color="auto"/>
        <w:right w:val="none" w:sz="0" w:space="0" w:color="auto"/>
      </w:divBdr>
    </w:div>
    <w:div w:id="1778597159">
      <w:bodyDiv w:val="1"/>
      <w:marLeft w:val="0"/>
      <w:marRight w:val="0"/>
      <w:marTop w:val="0"/>
      <w:marBottom w:val="0"/>
      <w:divBdr>
        <w:top w:val="none" w:sz="0" w:space="0" w:color="auto"/>
        <w:left w:val="none" w:sz="0" w:space="0" w:color="auto"/>
        <w:bottom w:val="none" w:sz="0" w:space="0" w:color="auto"/>
        <w:right w:val="none" w:sz="0" w:space="0" w:color="auto"/>
      </w:divBdr>
    </w:div>
    <w:div w:id="1790081345">
      <w:bodyDiv w:val="1"/>
      <w:marLeft w:val="0"/>
      <w:marRight w:val="0"/>
      <w:marTop w:val="0"/>
      <w:marBottom w:val="0"/>
      <w:divBdr>
        <w:top w:val="none" w:sz="0" w:space="0" w:color="auto"/>
        <w:left w:val="none" w:sz="0" w:space="0" w:color="auto"/>
        <w:bottom w:val="none" w:sz="0" w:space="0" w:color="auto"/>
        <w:right w:val="none" w:sz="0" w:space="0" w:color="auto"/>
      </w:divBdr>
    </w:div>
    <w:div w:id="1827698031">
      <w:bodyDiv w:val="1"/>
      <w:marLeft w:val="0"/>
      <w:marRight w:val="0"/>
      <w:marTop w:val="0"/>
      <w:marBottom w:val="0"/>
      <w:divBdr>
        <w:top w:val="none" w:sz="0" w:space="0" w:color="auto"/>
        <w:left w:val="none" w:sz="0" w:space="0" w:color="auto"/>
        <w:bottom w:val="none" w:sz="0" w:space="0" w:color="auto"/>
        <w:right w:val="none" w:sz="0" w:space="0" w:color="auto"/>
      </w:divBdr>
    </w:div>
    <w:div w:id="1853764803">
      <w:bodyDiv w:val="1"/>
      <w:marLeft w:val="0"/>
      <w:marRight w:val="0"/>
      <w:marTop w:val="0"/>
      <w:marBottom w:val="0"/>
      <w:divBdr>
        <w:top w:val="none" w:sz="0" w:space="0" w:color="auto"/>
        <w:left w:val="none" w:sz="0" w:space="0" w:color="auto"/>
        <w:bottom w:val="none" w:sz="0" w:space="0" w:color="auto"/>
        <w:right w:val="none" w:sz="0" w:space="0" w:color="auto"/>
      </w:divBdr>
    </w:div>
    <w:div w:id="1914852714">
      <w:bodyDiv w:val="1"/>
      <w:marLeft w:val="0"/>
      <w:marRight w:val="0"/>
      <w:marTop w:val="0"/>
      <w:marBottom w:val="0"/>
      <w:divBdr>
        <w:top w:val="none" w:sz="0" w:space="0" w:color="auto"/>
        <w:left w:val="none" w:sz="0" w:space="0" w:color="auto"/>
        <w:bottom w:val="none" w:sz="0" w:space="0" w:color="auto"/>
        <w:right w:val="none" w:sz="0" w:space="0" w:color="auto"/>
      </w:divBdr>
    </w:div>
    <w:div w:id="1945381965">
      <w:bodyDiv w:val="1"/>
      <w:marLeft w:val="0"/>
      <w:marRight w:val="0"/>
      <w:marTop w:val="0"/>
      <w:marBottom w:val="0"/>
      <w:divBdr>
        <w:top w:val="none" w:sz="0" w:space="0" w:color="auto"/>
        <w:left w:val="none" w:sz="0" w:space="0" w:color="auto"/>
        <w:bottom w:val="none" w:sz="0" w:space="0" w:color="auto"/>
        <w:right w:val="none" w:sz="0" w:space="0" w:color="auto"/>
      </w:divBdr>
    </w:div>
    <w:div w:id="1946183416">
      <w:bodyDiv w:val="1"/>
      <w:marLeft w:val="0"/>
      <w:marRight w:val="0"/>
      <w:marTop w:val="0"/>
      <w:marBottom w:val="0"/>
      <w:divBdr>
        <w:top w:val="none" w:sz="0" w:space="0" w:color="auto"/>
        <w:left w:val="none" w:sz="0" w:space="0" w:color="auto"/>
        <w:bottom w:val="none" w:sz="0" w:space="0" w:color="auto"/>
        <w:right w:val="none" w:sz="0" w:space="0" w:color="auto"/>
      </w:divBdr>
    </w:div>
    <w:div w:id="1954969845">
      <w:bodyDiv w:val="1"/>
      <w:marLeft w:val="0"/>
      <w:marRight w:val="0"/>
      <w:marTop w:val="0"/>
      <w:marBottom w:val="0"/>
      <w:divBdr>
        <w:top w:val="none" w:sz="0" w:space="0" w:color="auto"/>
        <w:left w:val="none" w:sz="0" w:space="0" w:color="auto"/>
        <w:bottom w:val="none" w:sz="0" w:space="0" w:color="auto"/>
        <w:right w:val="none" w:sz="0" w:space="0" w:color="auto"/>
      </w:divBdr>
    </w:div>
    <w:div w:id="2003577502">
      <w:bodyDiv w:val="1"/>
      <w:marLeft w:val="0"/>
      <w:marRight w:val="0"/>
      <w:marTop w:val="0"/>
      <w:marBottom w:val="0"/>
      <w:divBdr>
        <w:top w:val="none" w:sz="0" w:space="0" w:color="auto"/>
        <w:left w:val="none" w:sz="0" w:space="0" w:color="auto"/>
        <w:bottom w:val="none" w:sz="0" w:space="0" w:color="auto"/>
        <w:right w:val="none" w:sz="0" w:space="0" w:color="auto"/>
      </w:divBdr>
    </w:div>
    <w:div w:id="2013797864">
      <w:bodyDiv w:val="1"/>
      <w:marLeft w:val="0"/>
      <w:marRight w:val="0"/>
      <w:marTop w:val="0"/>
      <w:marBottom w:val="0"/>
      <w:divBdr>
        <w:top w:val="none" w:sz="0" w:space="0" w:color="auto"/>
        <w:left w:val="none" w:sz="0" w:space="0" w:color="auto"/>
        <w:bottom w:val="none" w:sz="0" w:space="0" w:color="auto"/>
        <w:right w:val="none" w:sz="0" w:space="0" w:color="auto"/>
      </w:divBdr>
    </w:div>
    <w:div w:id="2024669204">
      <w:bodyDiv w:val="1"/>
      <w:marLeft w:val="0"/>
      <w:marRight w:val="0"/>
      <w:marTop w:val="0"/>
      <w:marBottom w:val="0"/>
      <w:divBdr>
        <w:top w:val="none" w:sz="0" w:space="0" w:color="auto"/>
        <w:left w:val="none" w:sz="0" w:space="0" w:color="auto"/>
        <w:bottom w:val="none" w:sz="0" w:space="0" w:color="auto"/>
        <w:right w:val="none" w:sz="0" w:space="0" w:color="auto"/>
      </w:divBdr>
    </w:div>
    <w:div w:id="2105496771">
      <w:bodyDiv w:val="1"/>
      <w:marLeft w:val="0"/>
      <w:marRight w:val="0"/>
      <w:marTop w:val="0"/>
      <w:marBottom w:val="0"/>
      <w:divBdr>
        <w:top w:val="none" w:sz="0" w:space="0" w:color="auto"/>
        <w:left w:val="none" w:sz="0" w:space="0" w:color="auto"/>
        <w:bottom w:val="none" w:sz="0" w:space="0" w:color="auto"/>
        <w:right w:val="none" w:sz="0" w:space="0" w:color="auto"/>
      </w:divBdr>
    </w:div>
    <w:div w:id="2119787251">
      <w:bodyDiv w:val="1"/>
      <w:marLeft w:val="0"/>
      <w:marRight w:val="0"/>
      <w:marTop w:val="0"/>
      <w:marBottom w:val="0"/>
      <w:divBdr>
        <w:top w:val="none" w:sz="0" w:space="0" w:color="auto"/>
        <w:left w:val="none" w:sz="0" w:space="0" w:color="auto"/>
        <w:bottom w:val="none" w:sz="0" w:space="0" w:color="auto"/>
        <w:right w:val="none" w:sz="0" w:space="0" w:color="auto"/>
      </w:divBdr>
    </w:div>
    <w:div w:id="2141921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1">
  <a:themeElements>
    <a:clrScheme name="Personalizado 3">
      <a:dk1>
        <a:sysClr val="windowText" lastClr="000000"/>
      </a:dk1>
      <a:lt1>
        <a:sysClr val="window" lastClr="FFFFFF"/>
      </a:lt1>
      <a:dk2>
        <a:srgbClr val="134C8F"/>
      </a:dk2>
      <a:lt2>
        <a:srgbClr val="B6E1F9"/>
      </a:lt2>
      <a:accent1>
        <a:srgbClr val="134C8F"/>
      </a:accent1>
      <a:accent2>
        <a:srgbClr val="45B8AC"/>
      </a:accent2>
      <a:accent3>
        <a:srgbClr val="B6E1F9"/>
      </a:accent3>
      <a:accent4>
        <a:srgbClr val="338980"/>
      </a:accent4>
      <a:accent5>
        <a:srgbClr val="034A90"/>
      </a:accent5>
      <a:accent6>
        <a:srgbClr val="002060"/>
      </a:accent6>
      <a:hlink>
        <a:srgbClr val="0563C1"/>
      </a:hlink>
      <a:folHlink>
        <a:srgbClr val="954F72"/>
      </a:folHlink>
    </a:clrScheme>
    <a:fontScheme name="Personalizado 3">
      <a:majorFont>
        <a:latin typeface="Raleway"/>
        <a:ea typeface=""/>
        <a:cs typeface=""/>
      </a:majorFont>
      <a:minorFont>
        <a:latin typeface="Ralewa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1" id="{1D2F7792-0051-4E1B-93C3-D53316EC0A5F}" vid="{CD141B83-FAD1-4A5F-98BB-56A39D769B2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0667155C0741A47841CC9B746776200" ma:contentTypeVersion="15" ma:contentTypeDescription="Crear nuevo documento." ma:contentTypeScope="" ma:versionID="b1921be33cec68ad165581bc0e201f8b">
  <xsd:schema xmlns:xsd="http://www.w3.org/2001/XMLSchema" xmlns:xs="http://www.w3.org/2001/XMLSchema" xmlns:p="http://schemas.microsoft.com/office/2006/metadata/properties" xmlns:ns2="ac29ed60-e13b-4a02-a3f3-6f5c98f7a72e" xmlns:ns3="254ee8b8-1701-4f08-b308-8e48ca1dc5a2" targetNamespace="http://schemas.microsoft.com/office/2006/metadata/properties" ma:root="true" ma:fieldsID="dde8bbd9d1f0cd7fb4744db16fefdf42" ns2:_="" ns3:_="">
    <xsd:import namespace="ac29ed60-e13b-4a02-a3f3-6f5c98f7a72e"/>
    <xsd:import namespace="254ee8b8-1701-4f08-b308-8e48ca1dc5a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29ed60-e13b-4a02-a3f3-6f5c98f7a7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f7c79fdb-c2ec-49a1-a2d4-839672120c0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4ee8b8-1701-4f08-b308-8e48ca1dc5a2"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ca5255a8-15d6-40a2-935b-32c85e8c7021}" ma:internalName="TaxCatchAll" ma:showField="CatchAllData" ma:web="254ee8b8-1701-4f08-b308-8e48ca1dc5a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c29ed60-e13b-4a02-a3f3-6f5c98f7a72e">
      <Terms xmlns="http://schemas.microsoft.com/office/infopath/2007/PartnerControls"/>
    </lcf76f155ced4ddcb4097134ff3c332f>
    <TaxCatchAll xmlns="254ee8b8-1701-4f08-b308-8e48ca1dc5a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51A48-1E1F-4805-AB6D-726FE5E48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29ed60-e13b-4a02-a3f3-6f5c98f7a72e"/>
    <ds:schemaRef ds:uri="254ee8b8-1701-4f08-b308-8e48ca1dc5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67EFE3-D275-49E9-B7C1-3A11FEB4F28E}">
  <ds:schemaRefs>
    <ds:schemaRef ds:uri="http://schemas.microsoft.com/sharepoint/v3/contenttype/forms"/>
  </ds:schemaRefs>
</ds:datastoreItem>
</file>

<file path=customXml/itemProps3.xml><?xml version="1.0" encoding="utf-8"?>
<ds:datastoreItem xmlns:ds="http://schemas.openxmlformats.org/officeDocument/2006/customXml" ds:itemID="{F18C889C-B7FB-4912-BF3E-384860C931FD}">
  <ds:schemaRefs>
    <ds:schemaRef ds:uri="http://schemas.microsoft.com/office/2006/metadata/properties"/>
    <ds:schemaRef ds:uri="http://schemas.microsoft.com/office/infopath/2007/PartnerControls"/>
    <ds:schemaRef ds:uri="ac29ed60-e13b-4a02-a3f3-6f5c98f7a72e"/>
    <ds:schemaRef ds:uri="254ee8b8-1701-4f08-b308-8e48ca1dc5a2"/>
  </ds:schemaRefs>
</ds:datastoreItem>
</file>

<file path=customXml/itemProps4.xml><?xml version="1.0" encoding="utf-8"?>
<ds:datastoreItem xmlns:ds="http://schemas.openxmlformats.org/officeDocument/2006/customXml" ds:itemID="{06582677-3E64-4B46-9526-B6FB4F0DE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Pages>
  <Words>3234</Words>
  <Characters>17788</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LEDESMA</dc:creator>
  <cp:keywords/>
  <dc:description/>
  <cp:lastModifiedBy>Santiago Aranda</cp:lastModifiedBy>
  <cp:revision>2</cp:revision>
  <cp:lastPrinted>2022-07-26T05:41:00Z</cp:lastPrinted>
  <dcterms:created xsi:type="dcterms:W3CDTF">2025-04-21T21:38:00Z</dcterms:created>
  <dcterms:modified xsi:type="dcterms:W3CDTF">2025-04-21T21:38:00Z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0x010100E0667155C0741A47841CC9B746776200</vt:lpwstr>
  </property>
  <property fmtid="{D5CDD505-2E9C-101B-9397-08002B2CF9AE}" pid="3" name="MediaServiceImageTags">
    <vt:lpwstr/>
  </property>
</Properties>
</file>