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D428" w14:textId="691AB7F8" w:rsidR="00110105" w:rsidRDefault="00CD47FD">
      <w:pPr>
        <w:rPr>
          <w:rFonts w:ascii="Roboto" w:hAnsi="Roboto"/>
          <w:b/>
          <w:bCs/>
          <w:color w:val="000000"/>
          <w:sz w:val="48"/>
          <w:szCs w:val="48"/>
        </w:rPr>
      </w:pPr>
      <w:r>
        <w:rPr>
          <w:rFonts w:ascii="Roboto" w:hAnsi="Roboto"/>
          <w:b/>
          <w:bCs/>
          <w:color w:val="000000"/>
          <w:sz w:val="48"/>
          <w:szCs w:val="48"/>
        </w:rPr>
        <w:t>Topology Aware Register and PM Capsule Interface (TPMI)</w:t>
      </w:r>
    </w:p>
    <w:p w14:paraId="5D04D4FE"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Introduction</w:t>
      </w:r>
    </w:p>
    <w:p w14:paraId="1D441FF5" w14:textId="3AF18996" w:rsidR="00EC74F0" w:rsidRPr="004133BC" w:rsidRDefault="00EC74F0" w:rsidP="00EC74F0">
      <w:pPr>
        <w:pStyle w:val="paragraph"/>
        <w:spacing w:before="0" w:beforeAutospacing="0" w:after="120" w:afterAutospacing="0"/>
        <w:textAlignment w:val="baseline"/>
        <w:rPr>
          <w:rFonts w:ascii="Roboto" w:hAnsi="Roboto" w:cstheme="minorHAnsi"/>
          <w:color w:val="333333"/>
        </w:rPr>
      </w:pPr>
      <w:r w:rsidRPr="004133BC">
        <w:rPr>
          <w:rFonts w:ascii="Roboto" w:hAnsi="Roboto" w:cstheme="minorHAnsi"/>
          <w:color w:val="333333"/>
        </w:rPr>
        <w:t>TPMI (Topology Aware Register and PM Capsule Interface) is a flexible, extendable and software-driver-enumerable MMIO interface for Power Management (PM) features.</w:t>
      </w:r>
      <w:r w:rsidR="009320B7">
        <w:rPr>
          <w:rFonts w:ascii="Roboto" w:hAnsi="Roboto" w:cstheme="minorHAnsi"/>
          <w:color w:val="333333"/>
        </w:rPr>
        <w:t xml:space="preserve"> </w:t>
      </w:r>
      <w:r w:rsidRPr="004133BC">
        <w:rPr>
          <w:rFonts w:ascii="Roboto" w:hAnsi="Roboto"/>
          <w:color w:val="333333"/>
        </w:rPr>
        <w:t>TPMI</w:t>
      </w:r>
      <w:r w:rsidR="000912E8">
        <w:rPr>
          <w:rFonts w:ascii="Roboto" w:hAnsi="Roboto"/>
          <w:color w:val="333333"/>
        </w:rPr>
        <w:t xml:space="preserve">, </w:t>
      </w:r>
      <w:r w:rsidRPr="004133BC">
        <w:rPr>
          <w:rFonts w:ascii="Roboto" w:hAnsi="Roboto"/>
          <w:color w:val="333333"/>
        </w:rPr>
        <w:t xml:space="preserve">planned for future Intel® Xeon® processor generations, </w:t>
      </w:r>
      <w:r w:rsidR="00003C91">
        <w:rPr>
          <w:rFonts w:ascii="Roboto" w:hAnsi="Roboto"/>
          <w:color w:val="333333"/>
        </w:rPr>
        <w:t>is designed</w:t>
      </w:r>
      <w:r w:rsidR="00B315F9">
        <w:rPr>
          <w:rFonts w:ascii="Roboto" w:hAnsi="Roboto"/>
          <w:color w:val="333333"/>
        </w:rPr>
        <w:t xml:space="preserve"> </w:t>
      </w:r>
      <w:r w:rsidR="009D6793">
        <w:rPr>
          <w:rFonts w:ascii="Roboto" w:hAnsi="Roboto"/>
          <w:color w:val="333333"/>
        </w:rPr>
        <w:t xml:space="preserve">using </w:t>
      </w:r>
      <w:r w:rsidRPr="004133BC">
        <w:rPr>
          <w:rFonts w:ascii="Roboto" w:hAnsi="Roboto"/>
          <w:color w:val="333333"/>
        </w:rPr>
        <w:t>an architectural</w:t>
      </w:r>
      <w:r w:rsidR="00B315F9">
        <w:rPr>
          <w:rFonts w:ascii="Roboto" w:hAnsi="Roboto"/>
          <w:color w:val="333333"/>
        </w:rPr>
        <w:t xml:space="preserve"> </w:t>
      </w:r>
      <w:r w:rsidR="004975EF">
        <w:rPr>
          <w:rFonts w:ascii="Roboto" w:hAnsi="Roboto"/>
          <w:color w:val="333333"/>
        </w:rPr>
        <w:t>PCI-e standards</w:t>
      </w:r>
      <w:r w:rsidR="00955C5A">
        <w:rPr>
          <w:rFonts w:ascii="Roboto" w:hAnsi="Roboto"/>
          <w:color w:val="333333"/>
        </w:rPr>
        <w:t xml:space="preserve">-based </w:t>
      </w:r>
      <w:r w:rsidR="00003C91">
        <w:rPr>
          <w:rFonts w:ascii="Roboto" w:hAnsi="Roboto"/>
          <w:color w:val="333333"/>
        </w:rPr>
        <w:t xml:space="preserve">model </w:t>
      </w:r>
      <w:r w:rsidR="008A5E14">
        <w:rPr>
          <w:rFonts w:ascii="Roboto" w:hAnsi="Roboto"/>
          <w:color w:val="333333"/>
        </w:rPr>
        <w:t>so that</w:t>
      </w:r>
      <w:r w:rsidRPr="004133BC">
        <w:rPr>
          <w:rFonts w:ascii="Roboto" w:hAnsi="Roboto"/>
          <w:color w:val="333333"/>
        </w:rPr>
        <w:t xml:space="preserve"> PM feature support</w:t>
      </w:r>
      <w:r w:rsidR="008A5E14">
        <w:rPr>
          <w:rFonts w:ascii="Roboto" w:hAnsi="Roboto"/>
          <w:color w:val="333333"/>
        </w:rPr>
        <w:t xml:space="preserve"> can be</w:t>
      </w:r>
      <w:r w:rsidRPr="004133BC">
        <w:rPr>
          <w:rFonts w:ascii="Roboto" w:hAnsi="Roboto"/>
          <w:color w:val="333333"/>
        </w:rPr>
        <w:t xml:space="preserve"> provided cleanly as a driver and not as part of the base OS.  </w:t>
      </w:r>
    </w:p>
    <w:p w14:paraId="598AB01A" w14:textId="4D042AB8"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 xml:space="preserve">Traditional register interfaces for PM features have required changes to CPU hardware and firmware </w:t>
      </w:r>
      <w:r w:rsidR="00E63D2D">
        <w:rPr>
          <w:rFonts w:ascii="Roboto" w:eastAsia="Times New Roman" w:hAnsi="Roboto" w:cstheme="minorHAnsi"/>
          <w:color w:val="333333"/>
          <w:sz w:val="24"/>
          <w:szCs w:val="24"/>
        </w:rPr>
        <w:t xml:space="preserve">for each generation </w:t>
      </w:r>
      <w:r w:rsidRPr="004133BC">
        <w:rPr>
          <w:rFonts w:ascii="Roboto" w:eastAsia="Times New Roman" w:hAnsi="Roboto" w:cstheme="minorHAnsi"/>
          <w:color w:val="333333"/>
          <w:sz w:val="24"/>
          <w:szCs w:val="24"/>
        </w:rPr>
        <w:t>and are not enumeration friendly for software</w:t>
      </w:r>
      <w:r w:rsidR="001B47F2">
        <w:rPr>
          <w:rFonts w:ascii="Roboto" w:eastAsia="Times New Roman" w:hAnsi="Roboto" w:cstheme="minorHAnsi"/>
          <w:color w:val="333333"/>
          <w:sz w:val="24"/>
          <w:szCs w:val="24"/>
        </w:rPr>
        <w:t xml:space="preserve">; </w:t>
      </w:r>
      <w:r w:rsidRPr="004133BC">
        <w:rPr>
          <w:rFonts w:ascii="Roboto" w:eastAsia="Times New Roman" w:hAnsi="Roboto" w:cstheme="minorHAnsi"/>
          <w:color w:val="333333"/>
          <w:sz w:val="24"/>
          <w:szCs w:val="24"/>
        </w:rPr>
        <w:t xml:space="preserve">requiring Linux kernel driver changes to be </w:t>
      </w:r>
      <w:proofErr w:type="spellStart"/>
      <w:r w:rsidRPr="004133BC">
        <w:rPr>
          <w:rFonts w:ascii="Roboto" w:eastAsia="Times New Roman" w:hAnsi="Roboto" w:cstheme="minorHAnsi"/>
          <w:color w:val="333333"/>
          <w:sz w:val="24"/>
          <w:szCs w:val="24"/>
        </w:rPr>
        <w:t>upstreamed</w:t>
      </w:r>
      <w:proofErr w:type="spellEnd"/>
      <w:r w:rsidRPr="004133BC">
        <w:rPr>
          <w:rFonts w:ascii="Roboto" w:eastAsia="Times New Roman" w:hAnsi="Roboto" w:cstheme="minorHAnsi"/>
          <w:color w:val="333333"/>
          <w:sz w:val="24"/>
          <w:szCs w:val="24"/>
        </w:rPr>
        <w:t xml:space="preserve"> for each CPU release</w:t>
      </w:r>
      <w:r w:rsidR="00E63D2D">
        <w:rPr>
          <w:rFonts w:ascii="Roboto" w:eastAsia="Times New Roman" w:hAnsi="Roboto" w:cstheme="minorHAnsi"/>
          <w:color w:val="333333"/>
          <w:sz w:val="24"/>
          <w:szCs w:val="24"/>
        </w:rPr>
        <w:t xml:space="preserve">. </w:t>
      </w:r>
      <w:r w:rsidRPr="004133BC">
        <w:rPr>
          <w:rFonts w:ascii="Roboto" w:eastAsia="Times New Roman" w:hAnsi="Roboto" w:cstheme="minorHAnsi"/>
          <w:color w:val="333333"/>
          <w:sz w:val="24"/>
          <w:szCs w:val="24"/>
        </w:rPr>
        <w:t xml:space="preserve">Legacy PM interfaces that use Model Specific Registers (MSR) require a </w:t>
      </w:r>
      <w:proofErr w:type="spellStart"/>
      <w:r w:rsidRPr="004133BC">
        <w:rPr>
          <w:rFonts w:ascii="Roboto" w:eastAsia="Times New Roman" w:hAnsi="Roboto" w:cstheme="minorHAnsi"/>
          <w:color w:val="333333"/>
          <w:sz w:val="24"/>
          <w:szCs w:val="24"/>
        </w:rPr>
        <w:t>userspace</w:t>
      </w:r>
      <w:proofErr w:type="spellEnd"/>
      <w:r w:rsidRPr="004133BC">
        <w:rPr>
          <w:rFonts w:ascii="Roboto" w:eastAsia="Times New Roman" w:hAnsi="Roboto" w:cstheme="minorHAnsi"/>
          <w:color w:val="333333"/>
          <w:sz w:val="24"/>
          <w:szCs w:val="24"/>
        </w:rPr>
        <w:t xml:space="preserve"> process to trap into the kernel to access the MSR rather than allow the MSR to be accessed directly. TPMI utilizes a one-time trap into the kernel (via MMIO registers) when the </w:t>
      </w:r>
      <w:proofErr w:type="spellStart"/>
      <w:r w:rsidRPr="004133BC">
        <w:rPr>
          <w:rFonts w:ascii="Roboto" w:eastAsia="Times New Roman" w:hAnsi="Roboto" w:cstheme="minorHAnsi"/>
          <w:color w:val="333333"/>
          <w:sz w:val="24"/>
          <w:szCs w:val="24"/>
        </w:rPr>
        <w:t>userspace</w:t>
      </w:r>
      <w:proofErr w:type="spellEnd"/>
      <w:r w:rsidRPr="004133BC">
        <w:rPr>
          <w:rFonts w:ascii="Roboto" w:eastAsia="Times New Roman" w:hAnsi="Roboto" w:cstheme="minorHAnsi"/>
          <w:color w:val="333333"/>
          <w:sz w:val="24"/>
          <w:szCs w:val="24"/>
        </w:rPr>
        <w:t xml:space="preserve"> process </w:t>
      </w:r>
      <w:proofErr w:type="spellStart"/>
      <w:r w:rsidRPr="004133BC">
        <w:rPr>
          <w:rFonts w:ascii="Roboto" w:eastAsia="Times New Roman" w:hAnsi="Roboto" w:cstheme="minorHAnsi"/>
          <w:color w:val="333333"/>
          <w:sz w:val="24"/>
          <w:szCs w:val="24"/>
        </w:rPr>
        <w:t>mmaps</w:t>
      </w:r>
      <w:proofErr w:type="spellEnd"/>
      <w:r w:rsidRPr="004133BC">
        <w:rPr>
          <w:rFonts w:ascii="Roboto" w:eastAsia="Times New Roman" w:hAnsi="Roboto" w:cstheme="minorHAnsi"/>
          <w:color w:val="333333"/>
          <w:sz w:val="24"/>
          <w:szCs w:val="24"/>
        </w:rPr>
        <w:t xml:space="preserve"> the MMIO space into its address space. After the </w:t>
      </w:r>
      <w:proofErr w:type="spellStart"/>
      <w:r w:rsidRPr="004133BC">
        <w:rPr>
          <w:rFonts w:ascii="Roboto" w:eastAsia="Times New Roman" w:hAnsi="Roboto" w:cstheme="minorHAnsi"/>
          <w:color w:val="333333"/>
          <w:sz w:val="24"/>
          <w:szCs w:val="24"/>
        </w:rPr>
        <w:t>mmap</w:t>
      </w:r>
      <w:proofErr w:type="spellEnd"/>
      <w:r w:rsidRPr="004133BC">
        <w:rPr>
          <w:rFonts w:ascii="Roboto" w:eastAsia="Times New Roman" w:hAnsi="Roboto" w:cstheme="minorHAnsi"/>
          <w:color w:val="333333"/>
          <w:sz w:val="24"/>
          <w:szCs w:val="24"/>
        </w:rPr>
        <w:t xml:space="preserve">, the </w:t>
      </w:r>
      <w:proofErr w:type="spellStart"/>
      <w:r w:rsidRPr="004133BC">
        <w:rPr>
          <w:rFonts w:ascii="Roboto" w:eastAsia="Times New Roman" w:hAnsi="Roboto" w:cstheme="minorHAnsi"/>
          <w:color w:val="333333"/>
          <w:sz w:val="24"/>
          <w:szCs w:val="24"/>
        </w:rPr>
        <w:t>userspace</w:t>
      </w:r>
      <w:proofErr w:type="spellEnd"/>
      <w:r w:rsidRPr="004133BC">
        <w:rPr>
          <w:rFonts w:ascii="Roboto" w:eastAsia="Times New Roman" w:hAnsi="Roboto" w:cstheme="minorHAnsi"/>
          <w:color w:val="333333"/>
          <w:sz w:val="24"/>
          <w:szCs w:val="24"/>
        </w:rPr>
        <w:t xml:space="preserve"> process is enabled through the same instructions as regular memory reads and writes; without traps and associated redirects for each access. This makes TPMI faster than the legacy MSR-based method. </w:t>
      </w:r>
    </w:p>
    <w:p w14:paraId="3892B4D4" w14:textId="77777777"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 xml:space="preserve">TPMI is designed to PCIe standard which enables: 1) discovery and access of PM registers in hierarchical SOC, and 2) PM features capsulated as a PCI device. This allows for specific PM items such as RAPL interfaces to only be available from the package root </w:t>
      </w:r>
      <w:proofErr w:type="spellStart"/>
      <w:r w:rsidRPr="004133BC">
        <w:rPr>
          <w:rFonts w:ascii="Roboto" w:eastAsia="Times New Roman" w:hAnsi="Roboto" w:cstheme="minorHAnsi"/>
          <w:color w:val="333333"/>
          <w:sz w:val="24"/>
          <w:szCs w:val="24"/>
        </w:rPr>
        <w:t>punit</w:t>
      </w:r>
      <w:proofErr w:type="spellEnd"/>
      <w:r w:rsidRPr="004133BC">
        <w:rPr>
          <w:rFonts w:ascii="Roboto" w:eastAsia="Times New Roman" w:hAnsi="Roboto" w:cstheme="minorHAnsi"/>
          <w:color w:val="333333"/>
          <w:sz w:val="24"/>
          <w:szCs w:val="24"/>
        </w:rPr>
        <w:t xml:space="preserve">; while other features and capabilities could have all </w:t>
      </w:r>
      <w:proofErr w:type="spellStart"/>
      <w:r w:rsidRPr="004133BC">
        <w:rPr>
          <w:rFonts w:ascii="Roboto" w:eastAsia="Times New Roman" w:hAnsi="Roboto" w:cstheme="minorHAnsi"/>
          <w:color w:val="333333"/>
          <w:sz w:val="24"/>
          <w:szCs w:val="24"/>
        </w:rPr>
        <w:t>punits</w:t>
      </w:r>
      <w:proofErr w:type="spellEnd"/>
      <w:r w:rsidRPr="004133BC">
        <w:rPr>
          <w:rFonts w:ascii="Roboto" w:eastAsia="Times New Roman" w:hAnsi="Roboto" w:cstheme="minorHAnsi"/>
          <w:color w:val="333333"/>
          <w:sz w:val="24"/>
          <w:szCs w:val="24"/>
        </w:rPr>
        <w:t xml:space="preserve"> exposed to software. TPMI supports this flexibility without requiring changes to hardware or freezing the definition in hardware.</w:t>
      </w:r>
    </w:p>
    <w:p w14:paraId="6F300B9E" w14:textId="77777777"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 xml:space="preserve">The remainder of this document provides specification details for TPMI. </w:t>
      </w:r>
    </w:p>
    <w:p w14:paraId="34151714" w14:textId="2B515B55"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VSEC Structure</w:t>
      </w:r>
    </w:p>
    <w:p w14:paraId="282325A5" w14:textId="762F4758"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TPMI is implemented through PCIe VSEC which stands for Vendor-Specific Extended Capabilities. It is a PCI Express spec defined optional functionality where vendor specific capabilities can be exposed from a PCI Express function. Using VSEC allows TPMI to expose multiple capabilities within one PCI function. Consuming a PCI function for each feature/capability that </w:t>
      </w:r>
      <w:r w:rsidR="0046292A">
        <w:rPr>
          <w:rFonts w:ascii="Roboto" w:eastAsia="Times New Roman" w:hAnsi="Roboto" w:cs="Times New Roman"/>
          <w:color w:val="333333"/>
          <w:sz w:val="24"/>
          <w:szCs w:val="24"/>
        </w:rPr>
        <w:t>is desired</w:t>
      </w:r>
      <w:r w:rsidRPr="00CD47FD">
        <w:rPr>
          <w:rFonts w:ascii="Roboto" w:eastAsia="Times New Roman" w:hAnsi="Roboto" w:cs="Times New Roman"/>
          <w:color w:val="333333"/>
          <w:sz w:val="24"/>
          <w:szCs w:val="24"/>
        </w:rPr>
        <w:t xml:space="preserve"> to expose to the OS would be too expensive for the CPU </w:t>
      </w:r>
      <w:proofErr w:type="spellStart"/>
      <w:r w:rsidRPr="00CD47FD">
        <w:rPr>
          <w:rFonts w:ascii="Roboto" w:eastAsia="Times New Roman" w:hAnsi="Roboto" w:cs="Times New Roman"/>
          <w:color w:val="333333"/>
          <w:sz w:val="24"/>
          <w:szCs w:val="24"/>
        </w:rPr>
        <w:t>uncore</w:t>
      </w:r>
      <w:proofErr w:type="spellEnd"/>
      <w:r w:rsidRPr="00CD47FD">
        <w:rPr>
          <w:rFonts w:ascii="Roboto" w:eastAsia="Times New Roman" w:hAnsi="Roboto" w:cs="Times New Roman"/>
          <w:color w:val="333333"/>
          <w:sz w:val="24"/>
          <w:szCs w:val="24"/>
        </w:rPr>
        <w:t xml:space="preserve"> and mesh resources.</w:t>
      </w:r>
    </w:p>
    <w:p w14:paraId="6767FA70" w14:textId="72B11F26" w:rsidR="00CD47FD" w:rsidRPr="00CD47FD" w:rsidRDefault="00CD47FD" w:rsidP="00CD47FD">
      <w:pPr>
        <w:spacing w:after="0" w:line="240" w:lineRule="auto"/>
        <w:rPr>
          <w:rFonts w:ascii="Roboto" w:eastAsia="Times New Roman" w:hAnsi="Roboto" w:cs="Times New Roman"/>
          <w:color w:val="333333"/>
          <w:sz w:val="24"/>
          <w:szCs w:val="24"/>
        </w:rPr>
      </w:pPr>
      <w:r w:rsidRPr="00CD47FD">
        <w:rPr>
          <w:rFonts w:ascii="Roboto" w:eastAsia="Times New Roman" w:hAnsi="Roboto" w:cs="Times New Roman"/>
          <w:noProof/>
          <w:color w:val="333333"/>
          <w:sz w:val="24"/>
          <w:szCs w:val="24"/>
        </w:rPr>
        <w:lastRenderedPageBreak/>
        <w:drawing>
          <wp:inline distT="0" distB="0" distL="0" distR="0" wp14:anchorId="2A464A5E" wp14:editId="0181FC1A">
            <wp:extent cx="5943600" cy="2189480"/>
            <wp:effectExtent l="0" t="0" r="0" b="1270"/>
            <wp:docPr id="3" name="Picture 3" descr="VSEC Capabilit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EC Capabilit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p>
    <w:p w14:paraId="1AFF902D" w14:textId="77777777" w:rsidR="00CD47FD" w:rsidRPr="00CD47FD" w:rsidRDefault="00CD47FD" w:rsidP="00CD47FD">
      <w:pPr>
        <w:spacing w:before="240" w:line="240" w:lineRule="auto"/>
        <w:rPr>
          <w:rFonts w:ascii="Roboto" w:eastAsia="Times New Roman" w:hAnsi="Roboto" w:cs="Times New Roman"/>
          <w:b/>
          <w:bCs/>
          <w:color w:val="0064A5"/>
          <w:sz w:val="24"/>
          <w:szCs w:val="24"/>
        </w:rPr>
      </w:pPr>
      <w:r w:rsidRPr="00CD47FD">
        <w:rPr>
          <w:rFonts w:ascii="Roboto" w:eastAsia="Times New Roman" w:hAnsi="Roboto" w:cs="Times New Roman"/>
          <w:b/>
          <w:bCs/>
          <w:color w:val="0064A5"/>
          <w:sz w:val="24"/>
          <w:szCs w:val="24"/>
        </w:rPr>
        <w:t>VSEC Capability Structure</w:t>
      </w:r>
    </w:p>
    <w:p w14:paraId="594AE0FE" w14:textId="77777777" w:rsidR="00CD47FD" w:rsidRPr="00CD47FD" w:rsidRDefault="00CD47FD" w:rsidP="00CD47FD">
      <w:pPr>
        <w:spacing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VSEC Structure</w:t>
      </w:r>
      <w:r w:rsidRPr="00CD47FD">
        <w:rPr>
          <w:rFonts w:ascii="Roboto" w:eastAsia="Times New Roman" w:hAnsi="Roboto" w:cs="Times New Roman"/>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63"/>
        <w:gridCol w:w="263"/>
        <w:gridCol w:w="263"/>
        <w:gridCol w:w="263"/>
        <w:gridCol w:w="263"/>
        <w:gridCol w:w="263"/>
        <w:gridCol w:w="263"/>
        <w:gridCol w:w="263"/>
        <w:gridCol w:w="263"/>
        <w:gridCol w:w="263"/>
        <w:gridCol w:w="263"/>
        <w:gridCol w:w="263"/>
        <w:gridCol w:w="496"/>
        <w:gridCol w:w="494"/>
        <w:gridCol w:w="494"/>
        <w:gridCol w:w="494"/>
        <w:gridCol w:w="263"/>
        <w:gridCol w:w="263"/>
        <w:gridCol w:w="263"/>
        <w:gridCol w:w="263"/>
        <w:gridCol w:w="263"/>
        <w:gridCol w:w="263"/>
        <w:gridCol w:w="162"/>
        <w:gridCol w:w="162"/>
        <w:gridCol w:w="162"/>
        <w:gridCol w:w="162"/>
        <w:gridCol w:w="162"/>
        <w:gridCol w:w="162"/>
        <w:gridCol w:w="162"/>
        <w:gridCol w:w="205"/>
        <w:gridCol w:w="205"/>
        <w:gridCol w:w="205"/>
        <w:gridCol w:w="443"/>
        <w:gridCol w:w="443"/>
      </w:tblGrid>
      <w:tr w:rsidR="00CD47FD" w:rsidRPr="00CD47FD" w14:paraId="092F9E90" w14:textId="77777777" w:rsidTr="00CD47FD">
        <w:tc>
          <w:tcPr>
            <w:tcW w:w="0" w:type="auto"/>
            <w:tcBorders>
              <w:top w:val="nil"/>
              <w:left w:val="nil"/>
              <w:bottom w:val="nil"/>
              <w:right w:val="nil"/>
            </w:tcBorders>
            <w:tcMar>
              <w:top w:w="30" w:type="dxa"/>
              <w:left w:w="30" w:type="dxa"/>
              <w:bottom w:w="30" w:type="dxa"/>
              <w:right w:w="30" w:type="dxa"/>
            </w:tcMar>
            <w:vAlign w:val="center"/>
            <w:hideMark/>
          </w:tcPr>
          <w:p w14:paraId="28A6578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31</w:t>
            </w:r>
          </w:p>
        </w:tc>
        <w:tc>
          <w:tcPr>
            <w:tcW w:w="0" w:type="auto"/>
            <w:tcBorders>
              <w:top w:val="nil"/>
              <w:left w:val="nil"/>
              <w:bottom w:val="nil"/>
              <w:right w:val="nil"/>
            </w:tcBorders>
            <w:tcMar>
              <w:top w:w="30" w:type="dxa"/>
              <w:left w:w="30" w:type="dxa"/>
              <w:bottom w:w="30" w:type="dxa"/>
              <w:right w:w="30" w:type="dxa"/>
            </w:tcMar>
            <w:vAlign w:val="center"/>
            <w:hideMark/>
          </w:tcPr>
          <w:p w14:paraId="1078951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30</w:t>
            </w:r>
          </w:p>
        </w:tc>
        <w:tc>
          <w:tcPr>
            <w:tcW w:w="0" w:type="auto"/>
            <w:tcBorders>
              <w:top w:val="nil"/>
              <w:left w:val="nil"/>
              <w:bottom w:val="nil"/>
              <w:right w:val="nil"/>
            </w:tcBorders>
            <w:tcMar>
              <w:top w:w="30" w:type="dxa"/>
              <w:left w:w="30" w:type="dxa"/>
              <w:bottom w:w="30" w:type="dxa"/>
              <w:right w:w="30" w:type="dxa"/>
            </w:tcMar>
            <w:vAlign w:val="center"/>
            <w:hideMark/>
          </w:tcPr>
          <w:p w14:paraId="7CFB311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29</w:t>
            </w:r>
          </w:p>
        </w:tc>
        <w:tc>
          <w:tcPr>
            <w:tcW w:w="0" w:type="auto"/>
            <w:tcBorders>
              <w:top w:val="nil"/>
              <w:left w:val="nil"/>
              <w:bottom w:val="nil"/>
              <w:right w:val="nil"/>
            </w:tcBorders>
            <w:tcMar>
              <w:top w:w="30" w:type="dxa"/>
              <w:left w:w="30" w:type="dxa"/>
              <w:bottom w:w="30" w:type="dxa"/>
              <w:right w:w="30" w:type="dxa"/>
            </w:tcMar>
            <w:vAlign w:val="center"/>
            <w:hideMark/>
          </w:tcPr>
          <w:p w14:paraId="4B966A7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28</w:t>
            </w:r>
          </w:p>
        </w:tc>
        <w:tc>
          <w:tcPr>
            <w:tcW w:w="0" w:type="auto"/>
            <w:tcBorders>
              <w:top w:val="nil"/>
              <w:left w:val="nil"/>
              <w:bottom w:val="nil"/>
              <w:right w:val="nil"/>
            </w:tcBorders>
            <w:tcMar>
              <w:top w:w="30" w:type="dxa"/>
              <w:left w:w="30" w:type="dxa"/>
              <w:bottom w:w="30" w:type="dxa"/>
              <w:right w:w="30" w:type="dxa"/>
            </w:tcMar>
            <w:vAlign w:val="center"/>
            <w:hideMark/>
          </w:tcPr>
          <w:p w14:paraId="647F127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27</w:t>
            </w:r>
          </w:p>
        </w:tc>
        <w:tc>
          <w:tcPr>
            <w:tcW w:w="0" w:type="auto"/>
            <w:tcBorders>
              <w:top w:val="nil"/>
              <w:left w:val="nil"/>
              <w:bottom w:val="nil"/>
              <w:right w:val="nil"/>
            </w:tcBorders>
            <w:tcMar>
              <w:top w:w="30" w:type="dxa"/>
              <w:left w:w="30" w:type="dxa"/>
              <w:bottom w:w="30" w:type="dxa"/>
              <w:right w:w="30" w:type="dxa"/>
            </w:tcMar>
            <w:vAlign w:val="center"/>
            <w:hideMark/>
          </w:tcPr>
          <w:p w14:paraId="79F585F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26</w:t>
            </w:r>
          </w:p>
        </w:tc>
        <w:tc>
          <w:tcPr>
            <w:tcW w:w="0" w:type="auto"/>
            <w:tcBorders>
              <w:top w:val="nil"/>
              <w:left w:val="nil"/>
              <w:bottom w:val="nil"/>
              <w:right w:val="nil"/>
            </w:tcBorders>
            <w:tcMar>
              <w:top w:w="30" w:type="dxa"/>
              <w:left w:w="30" w:type="dxa"/>
              <w:bottom w:w="30" w:type="dxa"/>
              <w:right w:w="30" w:type="dxa"/>
            </w:tcMar>
            <w:vAlign w:val="center"/>
            <w:hideMark/>
          </w:tcPr>
          <w:p w14:paraId="5B219A9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25</w:t>
            </w:r>
          </w:p>
        </w:tc>
        <w:tc>
          <w:tcPr>
            <w:tcW w:w="0" w:type="auto"/>
            <w:tcBorders>
              <w:top w:val="nil"/>
              <w:left w:val="nil"/>
              <w:bottom w:val="nil"/>
              <w:right w:val="nil"/>
            </w:tcBorders>
            <w:tcMar>
              <w:top w:w="30" w:type="dxa"/>
              <w:left w:w="30" w:type="dxa"/>
              <w:bottom w:w="30" w:type="dxa"/>
              <w:right w:w="30" w:type="dxa"/>
            </w:tcMar>
            <w:vAlign w:val="center"/>
            <w:hideMark/>
          </w:tcPr>
          <w:p w14:paraId="33356E4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24</w:t>
            </w:r>
          </w:p>
        </w:tc>
        <w:tc>
          <w:tcPr>
            <w:tcW w:w="0" w:type="auto"/>
            <w:tcBorders>
              <w:top w:val="nil"/>
              <w:left w:val="nil"/>
              <w:bottom w:val="nil"/>
              <w:right w:val="nil"/>
            </w:tcBorders>
            <w:tcMar>
              <w:top w:w="30" w:type="dxa"/>
              <w:left w:w="30" w:type="dxa"/>
              <w:bottom w:w="30" w:type="dxa"/>
              <w:right w:w="30" w:type="dxa"/>
            </w:tcMar>
            <w:vAlign w:val="center"/>
            <w:hideMark/>
          </w:tcPr>
          <w:p w14:paraId="23D53DB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23</w:t>
            </w:r>
          </w:p>
        </w:tc>
        <w:tc>
          <w:tcPr>
            <w:tcW w:w="0" w:type="auto"/>
            <w:tcBorders>
              <w:top w:val="nil"/>
              <w:left w:val="nil"/>
              <w:bottom w:val="nil"/>
              <w:right w:val="nil"/>
            </w:tcBorders>
            <w:tcMar>
              <w:top w:w="30" w:type="dxa"/>
              <w:left w:w="30" w:type="dxa"/>
              <w:bottom w:w="30" w:type="dxa"/>
              <w:right w:w="30" w:type="dxa"/>
            </w:tcMar>
            <w:vAlign w:val="center"/>
            <w:hideMark/>
          </w:tcPr>
          <w:p w14:paraId="46AD62BB"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22</w:t>
            </w:r>
          </w:p>
        </w:tc>
        <w:tc>
          <w:tcPr>
            <w:tcW w:w="0" w:type="auto"/>
            <w:tcBorders>
              <w:top w:val="nil"/>
              <w:left w:val="nil"/>
              <w:bottom w:val="nil"/>
              <w:right w:val="nil"/>
            </w:tcBorders>
            <w:tcMar>
              <w:top w:w="30" w:type="dxa"/>
              <w:left w:w="30" w:type="dxa"/>
              <w:bottom w:w="30" w:type="dxa"/>
              <w:right w:w="30" w:type="dxa"/>
            </w:tcMar>
            <w:vAlign w:val="center"/>
            <w:hideMark/>
          </w:tcPr>
          <w:p w14:paraId="04B1843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21</w:t>
            </w:r>
          </w:p>
        </w:tc>
        <w:tc>
          <w:tcPr>
            <w:tcW w:w="0" w:type="auto"/>
            <w:tcBorders>
              <w:top w:val="nil"/>
              <w:left w:val="nil"/>
              <w:bottom w:val="nil"/>
              <w:right w:val="nil"/>
            </w:tcBorders>
            <w:tcMar>
              <w:top w:w="30" w:type="dxa"/>
              <w:left w:w="30" w:type="dxa"/>
              <w:bottom w:w="30" w:type="dxa"/>
              <w:right w:w="30" w:type="dxa"/>
            </w:tcMar>
            <w:vAlign w:val="center"/>
            <w:hideMark/>
          </w:tcPr>
          <w:p w14:paraId="292900A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20</w:t>
            </w:r>
          </w:p>
        </w:tc>
        <w:tc>
          <w:tcPr>
            <w:tcW w:w="0" w:type="auto"/>
            <w:tcBorders>
              <w:top w:val="nil"/>
              <w:left w:val="nil"/>
              <w:bottom w:val="nil"/>
              <w:right w:val="nil"/>
            </w:tcBorders>
            <w:tcMar>
              <w:top w:w="30" w:type="dxa"/>
              <w:left w:w="30" w:type="dxa"/>
              <w:bottom w:w="30" w:type="dxa"/>
              <w:right w:w="30" w:type="dxa"/>
            </w:tcMar>
            <w:vAlign w:val="center"/>
            <w:hideMark/>
          </w:tcPr>
          <w:p w14:paraId="2509D62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19</w:t>
            </w:r>
          </w:p>
        </w:tc>
        <w:tc>
          <w:tcPr>
            <w:tcW w:w="0" w:type="auto"/>
            <w:tcBorders>
              <w:top w:val="nil"/>
              <w:left w:val="nil"/>
              <w:bottom w:val="nil"/>
              <w:right w:val="nil"/>
            </w:tcBorders>
            <w:tcMar>
              <w:top w:w="30" w:type="dxa"/>
              <w:left w:w="30" w:type="dxa"/>
              <w:bottom w:w="30" w:type="dxa"/>
              <w:right w:w="30" w:type="dxa"/>
            </w:tcMar>
            <w:vAlign w:val="center"/>
            <w:hideMark/>
          </w:tcPr>
          <w:p w14:paraId="0568D8A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18</w:t>
            </w:r>
          </w:p>
        </w:tc>
        <w:tc>
          <w:tcPr>
            <w:tcW w:w="0" w:type="auto"/>
            <w:tcBorders>
              <w:top w:val="nil"/>
              <w:left w:val="nil"/>
              <w:bottom w:val="nil"/>
              <w:right w:val="nil"/>
            </w:tcBorders>
            <w:tcMar>
              <w:top w:w="30" w:type="dxa"/>
              <w:left w:w="30" w:type="dxa"/>
              <w:bottom w:w="30" w:type="dxa"/>
              <w:right w:w="30" w:type="dxa"/>
            </w:tcMar>
            <w:vAlign w:val="center"/>
            <w:hideMark/>
          </w:tcPr>
          <w:p w14:paraId="224C53A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17</w:t>
            </w:r>
          </w:p>
        </w:tc>
        <w:tc>
          <w:tcPr>
            <w:tcW w:w="0" w:type="auto"/>
            <w:tcBorders>
              <w:top w:val="nil"/>
              <w:left w:val="nil"/>
              <w:bottom w:val="nil"/>
              <w:right w:val="nil"/>
            </w:tcBorders>
            <w:tcMar>
              <w:top w:w="30" w:type="dxa"/>
              <w:left w:w="30" w:type="dxa"/>
              <w:bottom w:w="30" w:type="dxa"/>
              <w:right w:w="30" w:type="dxa"/>
            </w:tcMar>
            <w:vAlign w:val="center"/>
            <w:hideMark/>
          </w:tcPr>
          <w:p w14:paraId="65316D4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16</w:t>
            </w:r>
          </w:p>
        </w:tc>
        <w:tc>
          <w:tcPr>
            <w:tcW w:w="0" w:type="auto"/>
            <w:tcBorders>
              <w:top w:val="nil"/>
              <w:left w:val="nil"/>
              <w:bottom w:val="nil"/>
              <w:right w:val="nil"/>
            </w:tcBorders>
            <w:tcMar>
              <w:top w:w="30" w:type="dxa"/>
              <w:left w:w="30" w:type="dxa"/>
              <w:bottom w:w="30" w:type="dxa"/>
              <w:right w:w="30" w:type="dxa"/>
            </w:tcMar>
            <w:vAlign w:val="center"/>
            <w:hideMark/>
          </w:tcPr>
          <w:p w14:paraId="343B220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15</w:t>
            </w:r>
          </w:p>
        </w:tc>
        <w:tc>
          <w:tcPr>
            <w:tcW w:w="0" w:type="auto"/>
            <w:tcBorders>
              <w:top w:val="nil"/>
              <w:left w:val="nil"/>
              <w:bottom w:val="nil"/>
              <w:right w:val="nil"/>
            </w:tcBorders>
            <w:tcMar>
              <w:top w:w="30" w:type="dxa"/>
              <w:left w:w="30" w:type="dxa"/>
              <w:bottom w:w="30" w:type="dxa"/>
              <w:right w:w="30" w:type="dxa"/>
            </w:tcMar>
            <w:vAlign w:val="center"/>
            <w:hideMark/>
          </w:tcPr>
          <w:p w14:paraId="5B9628F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14</w:t>
            </w:r>
          </w:p>
        </w:tc>
        <w:tc>
          <w:tcPr>
            <w:tcW w:w="0" w:type="auto"/>
            <w:tcBorders>
              <w:top w:val="nil"/>
              <w:left w:val="nil"/>
              <w:bottom w:val="nil"/>
              <w:right w:val="nil"/>
            </w:tcBorders>
            <w:tcMar>
              <w:top w:w="30" w:type="dxa"/>
              <w:left w:w="30" w:type="dxa"/>
              <w:bottom w:w="30" w:type="dxa"/>
              <w:right w:w="30" w:type="dxa"/>
            </w:tcMar>
            <w:vAlign w:val="center"/>
            <w:hideMark/>
          </w:tcPr>
          <w:p w14:paraId="2AAE2FD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13</w:t>
            </w:r>
          </w:p>
        </w:tc>
        <w:tc>
          <w:tcPr>
            <w:tcW w:w="0" w:type="auto"/>
            <w:tcBorders>
              <w:top w:val="nil"/>
              <w:left w:val="nil"/>
              <w:bottom w:val="nil"/>
              <w:right w:val="nil"/>
            </w:tcBorders>
            <w:tcMar>
              <w:top w:w="30" w:type="dxa"/>
              <w:left w:w="30" w:type="dxa"/>
              <w:bottom w:w="30" w:type="dxa"/>
              <w:right w:w="30" w:type="dxa"/>
            </w:tcMar>
            <w:vAlign w:val="center"/>
            <w:hideMark/>
          </w:tcPr>
          <w:p w14:paraId="776E606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12</w:t>
            </w:r>
          </w:p>
        </w:tc>
        <w:tc>
          <w:tcPr>
            <w:tcW w:w="0" w:type="auto"/>
            <w:tcBorders>
              <w:top w:val="nil"/>
              <w:left w:val="nil"/>
              <w:bottom w:val="nil"/>
              <w:right w:val="nil"/>
            </w:tcBorders>
            <w:tcMar>
              <w:top w:w="30" w:type="dxa"/>
              <w:left w:w="30" w:type="dxa"/>
              <w:bottom w:w="30" w:type="dxa"/>
              <w:right w:w="30" w:type="dxa"/>
            </w:tcMar>
            <w:vAlign w:val="center"/>
            <w:hideMark/>
          </w:tcPr>
          <w:p w14:paraId="607682E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11</w:t>
            </w:r>
          </w:p>
        </w:tc>
        <w:tc>
          <w:tcPr>
            <w:tcW w:w="0" w:type="auto"/>
            <w:tcBorders>
              <w:top w:val="nil"/>
              <w:left w:val="nil"/>
              <w:bottom w:val="nil"/>
              <w:right w:val="nil"/>
            </w:tcBorders>
            <w:tcMar>
              <w:top w:w="30" w:type="dxa"/>
              <w:left w:w="30" w:type="dxa"/>
              <w:bottom w:w="30" w:type="dxa"/>
              <w:right w:w="30" w:type="dxa"/>
            </w:tcMar>
            <w:vAlign w:val="center"/>
            <w:hideMark/>
          </w:tcPr>
          <w:p w14:paraId="3D88A61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10</w:t>
            </w:r>
          </w:p>
        </w:tc>
        <w:tc>
          <w:tcPr>
            <w:tcW w:w="0" w:type="auto"/>
            <w:tcBorders>
              <w:top w:val="nil"/>
              <w:left w:val="nil"/>
              <w:bottom w:val="nil"/>
              <w:right w:val="nil"/>
            </w:tcBorders>
            <w:tcMar>
              <w:top w:w="30" w:type="dxa"/>
              <w:left w:w="30" w:type="dxa"/>
              <w:bottom w:w="30" w:type="dxa"/>
              <w:right w:w="30" w:type="dxa"/>
            </w:tcMar>
            <w:vAlign w:val="center"/>
            <w:hideMark/>
          </w:tcPr>
          <w:p w14:paraId="3E57C55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9</w:t>
            </w:r>
          </w:p>
        </w:tc>
        <w:tc>
          <w:tcPr>
            <w:tcW w:w="0" w:type="auto"/>
            <w:tcBorders>
              <w:top w:val="nil"/>
              <w:left w:val="nil"/>
              <w:bottom w:val="nil"/>
              <w:right w:val="nil"/>
            </w:tcBorders>
            <w:tcMar>
              <w:top w:w="30" w:type="dxa"/>
              <w:left w:w="30" w:type="dxa"/>
              <w:bottom w:w="30" w:type="dxa"/>
              <w:right w:w="30" w:type="dxa"/>
            </w:tcMar>
            <w:vAlign w:val="center"/>
            <w:hideMark/>
          </w:tcPr>
          <w:p w14:paraId="4839D140"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c>
          <w:tcPr>
            <w:tcW w:w="0" w:type="auto"/>
            <w:tcBorders>
              <w:top w:val="nil"/>
              <w:left w:val="nil"/>
              <w:bottom w:val="nil"/>
              <w:right w:val="nil"/>
            </w:tcBorders>
            <w:tcMar>
              <w:top w:w="30" w:type="dxa"/>
              <w:left w:w="30" w:type="dxa"/>
              <w:bottom w:w="30" w:type="dxa"/>
              <w:right w:w="30" w:type="dxa"/>
            </w:tcMar>
            <w:vAlign w:val="center"/>
            <w:hideMark/>
          </w:tcPr>
          <w:p w14:paraId="6D1D64C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7</w:t>
            </w:r>
          </w:p>
        </w:tc>
        <w:tc>
          <w:tcPr>
            <w:tcW w:w="0" w:type="auto"/>
            <w:tcBorders>
              <w:top w:val="nil"/>
              <w:left w:val="nil"/>
              <w:bottom w:val="nil"/>
              <w:right w:val="nil"/>
            </w:tcBorders>
            <w:tcMar>
              <w:top w:w="30" w:type="dxa"/>
              <w:left w:w="30" w:type="dxa"/>
              <w:bottom w:w="30" w:type="dxa"/>
              <w:right w:w="30" w:type="dxa"/>
            </w:tcMar>
            <w:vAlign w:val="center"/>
            <w:hideMark/>
          </w:tcPr>
          <w:p w14:paraId="1BAF3E8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6</w:t>
            </w:r>
          </w:p>
        </w:tc>
        <w:tc>
          <w:tcPr>
            <w:tcW w:w="0" w:type="auto"/>
            <w:tcBorders>
              <w:top w:val="nil"/>
              <w:left w:val="nil"/>
              <w:bottom w:val="nil"/>
              <w:right w:val="nil"/>
            </w:tcBorders>
            <w:tcMar>
              <w:top w:w="30" w:type="dxa"/>
              <w:left w:w="30" w:type="dxa"/>
              <w:bottom w:w="30" w:type="dxa"/>
              <w:right w:w="30" w:type="dxa"/>
            </w:tcMar>
            <w:vAlign w:val="center"/>
            <w:hideMark/>
          </w:tcPr>
          <w:p w14:paraId="2CFE384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5</w:t>
            </w:r>
          </w:p>
        </w:tc>
        <w:tc>
          <w:tcPr>
            <w:tcW w:w="0" w:type="auto"/>
            <w:tcBorders>
              <w:top w:val="nil"/>
              <w:left w:val="nil"/>
              <w:bottom w:val="nil"/>
              <w:right w:val="nil"/>
            </w:tcBorders>
            <w:tcMar>
              <w:top w:w="30" w:type="dxa"/>
              <w:left w:w="30" w:type="dxa"/>
              <w:bottom w:w="30" w:type="dxa"/>
              <w:right w:w="30" w:type="dxa"/>
            </w:tcMar>
            <w:vAlign w:val="center"/>
            <w:hideMark/>
          </w:tcPr>
          <w:p w14:paraId="2FC1CBF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4</w:t>
            </w:r>
          </w:p>
        </w:tc>
        <w:tc>
          <w:tcPr>
            <w:tcW w:w="0" w:type="auto"/>
            <w:tcBorders>
              <w:top w:val="nil"/>
              <w:left w:val="nil"/>
              <w:bottom w:val="nil"/>
              <w:right w:val="nil"/>
            </w:tcBorders>
            <w:tcMar>
              <w:top w:w="30" w:type="dxa"/>
              <w:left w:w="30" w:type="dxa"/>
              <w:bottom w:w="30" w:type="dxa"/>
              <w:right w:w="30" w:type="dxa"/>
            </w:tcMar>
            <w:vAlign w:val="center"/>
            <w:hideMark/>
          </w:tcPr>
          <w:p w14:paraId="38BAAA3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w:t>
            </w:r>
          </w:p>
        </w:tc>
        <w:tc>
          <w:tcPr>
            <w:tcW w:w="0" w:type="auto"/>
            <w:tcBorders>
              <w:top w:val="nil"/>
              <w:left w:val="nil"/>
              <w:bottom w:val="nil"/>
              <w:right w:val="nil"/>
            </w:tcBorders>
            <w:tcMar>
              <w:top w:w="30" w:type="dxa"/>
              <w:left w:w="30" w:type="dxa"/>
              <w:bottom w:w="30" w:type="dxa"/>
              <w:right w:w="30" w:type="dxa"/>
            </w:tcMar>
            <w:vAlign w:val="center"/>
            <w:hideMark/>
          </w:tcPr>
          <w:p w14:paraId="6C20872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w:t>
            </w:r>
          </w:p>
        </w:tc>
        <w:tc>
          <w:tcPr>
            <w:tcW w:w="0" w:type="auto"/>
            <w:tcBorders>
              <w:top w:val="nil"/>
              <w:left w:val="nil"/>
              <w:bottom w:val="nil"/>
              <w:right w:val="nil"/>
            </w:tcBorders>
            <w:tcMar>
              <w:top w:w="30" w:type="dxa"/>
              <w:left w:w="30" w:type="dxa"/>
              <w:bottom w:w="30" w:type="dxa"/>
              <w:right w:w="30" w:type="dxa"/>
            </w:tcMar>
            <w:vAlign w:val="center"/>
            <w:hideMark/>
          </w:tcPr>
          <w:p w14:paraId="36EE8D9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w:t>
            </w:r>
          </w:p>
        </w:tc>
        <w:tc>
          <w:tcPr>
            <w:tcW w:w="0" w:type="auto"/>
            <w:tcBorders>
              <w:top w:val="nil"/>
              <w:left w:val="nil"/>
              <w:bottom w:val="nil"/>
              <w:right w:val="nil"/>
            </w:tcBorders>
            <w:tcMar>
              <w:top w:w="30" w:type="dxa"/>
              <w:left w:w="30" w:type="dxa"/>
              <w:bottom w:w="30" w:type="dxa"/>
              <w:right w:w="30" w:type="dxa"/>
            </w:tcMar>
            <w:vAlign w:val="center"/>
            <w:hideMark/>
          </w:tcPr>
          <w:p w14:paraId="78BB5F6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30" w:type="dxa"/>
              <w:bottom w:w="30" w:type="dxa"/>
              <w:right w:w="30" w:type="dxa"/>
            </w:tcMar>
            <w:vAlign w:val="center"/>
            <w:hideMark/>
          </w:tcPr>
          <w:p w14:paraId="4748DCEC"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Bit</w:t>
            </w:r>
          </w:p>
        </w:tc>
        <w:tc>
          <w:tcPr>
            <w:tcW w:w="0" w:type="auto"/>
            <w:tcBorders>
              <w:top w:val="nil"/>
              <w:left w:val="nil"/>
              <w:bottom w:val="nil"/>
              <w:right w:val="nil"/>
            </w:tcBorders>
            <w:tcMar>
              <w:top w:w="30" w:type="dxa"/>
              <w:left w:w="30" w:type="dxa"/>
              <w:bottom w:w="30" w:type="dxa"/>
              <w:right w:w="30" w:type="dxa"/>
            </w:tcMar>
            <w:vAlign w:val="center"/>
            <w:hideMark/>
          </w:tcPr>
          <w:p w14:paraId="51501B2E"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Byte</w:t>
            </w:r>
          </w:p>
        </w:tc>
      </w:tr>
      <w:tr w:rsidR="00CD47FD" w:rsidRPr="00CD47FD" w14:paraId="7C92CA82" w14:textId="77777777" w:rsidTr="00CD47FD">
        <w:tc>
          <w:tcPr>
            <w:tcW w:w="0" w:type="auto"/>
            <w:gridSpan w:val="1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E2AE8B"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Next Capability Offset</w:t>
            </w:r>
          </w:p>
        </w:tc>
        <w:tc>
          <w:tcPr>
            <w:tcW w:w="0" w:type="auto"/>
            <w:gridSpan w:val="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4EAEC3"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Capability Version</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934562"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PCI Express Capability ID</w:t>
            </w:r>
          </w:p>
        </w:tc>
        <w:tc>
          <w:tcPr>
            <w:tcW w:w="0" w:type="auto"/>
            <w:tcBorders>
              <w:top w:val="nil"/>
              <w:left w:val="nil"/>
              <w:bottom w:val="nil"/>
              <w:right w:val="nil"/>
            </w:tcBorders>
            <w:tcMar>
              <w:top w:w="30" w:type="dxa"/>
              <w:left w:w="120" w:type="dxa"/>
              <w:bottom w:w="30" w:type="dxa"/>
              <w:right w:w="120" w:type="dxa"/>
            </w:tcMar>
            <w:vAlign w:val="center"/>
            <w:hideMark/>
          </w:tcPr>
          <w:p w14:paraId="52D9A993"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120" w:type="dxa"/>
              <w:bottom w:w="30" w:type="dxa"/>
              <w:right w:w="120" w:type="dxa"/>
            </w:tcMar>
            <w:vAlign w:val="center"/>
            <w:hideMark/>
          </w:tcPr>
          <w:p w14:paraId="034B589A"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r>
      <w:tr w:rsidR="00CD47FD" w:rsidRPr="00CD47FD" w14:paraId="364DAE4E" w14:textId="77777777" w:rsidTr="00CD47FD">
        <w:tc>
          <w:tcPr>
            <w:tcW w:w="0" w:type="auto"/>
            <w:gridSpan w:val="1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6FD0C5"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VSEC_LEN</w:t>
            </w:r>
          </w:p>
        </w:tc>
        <w:tc>
          <w:tcPr>
            <w:tcW w:w="0" w:type="auto"/>
            <w:gridSpan w:val="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A8E392"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VSEC_REV</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2F0EE3"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VSEC_ID</w:t>
            </w:r>
          </w:p>
        </w:tc>
        <w:tc>
          <w:tcPr>
            <w:tcW w:w="0" w:type="auto"/>
            <w:tcBorders>
              <w:top w:val="nil"/>
              <w:left w:val="nil"/>
              <w:bottom w:val="nil"/>
              <w:right w:val="nil"/>
            </w:tcBorders>
            <w:tcMar>
              <w:top w:w="30" w:type="dxa"/>
              <w:left w:w="120" w:type="dxa"/>
              <w:bottom w:w="30" w:type="dxa"/>
              <w:right w:w="120" w:type="dxa"/>
            </w:tcMar>
            <w:vAlign w:val="center"/>
            <w:hideMark/>
          </w:tcPr>
          <w:p w14:paraId="245AF2CF"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32</w:t>
            </w:r>
          </w:p>
        </w:tc>
        <w:tc>
          <w:tcPr>
            <w:tcW w:w="0" w:type="auto"/>
            <w:tcBorders>
              <w:top w:val="nil"/>
              <w:left w:val="nil"/>
              <w:bottom w:val="nil"/>
              <w:right w:val="nil"/>
            </w:tcBorders>
            <w:tcMar>
              <w:top w:w="30" w:type="dxa"/>
              <w:left w:w="120" w:type="dxa"/>
              <w:bottom w:w="30" w:type="dxa"/>
              <w:right w:w="120" w:type="dxa"/>
            </w:tcMar>
            <w:vAlign w:val="center"/>
            <w:hideMark/>
          </w:tcPr>
          <w:p w14:paraId="5021A89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4</w:t>
            </w:r>
          </w:p>
        </w:tc>
      </w:tr>
      <w:tr w:rsidR="00CD47FD" w:rsidRPr="00CD47FD" w14:paraId="033C4587" w14:textId="77777777" w:rsidTr="00CD47FD">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24AD11"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EntrySize</w:t>
            </w:r>
            <w:proofErr w:type="spellEnd"/>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1050FF"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NumEntries</w:t>
            </w:r>
            <w:proofErr w:type="spellEnd"/>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002F17"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RESERVED</w:t>
            </w:r>
          </w:p>
        </w:tc>
        <w:tc>
          <w:tcPr>
            <w:tcW w:w="0" w:type="auto"/>
            <w:tcBorders>
              <w:top w:val="nil"/>
              <w:left w:val="nil"/>
              <w:bottom w:val="nil"/>
              <w:right w:val="nil"/>
            </w:tcBorders>
            <w:tcMar>
              <w:top w:w="30" w:type="dxa"/>
              <w:left w:w="120" w:type="dxa"/>
              <w:bottom w:w="30" w:type="dxa"/>
              <w:right w:w="120" w:type="dxa"/>
            </w:tcMar>
            <w:vAlign w:val="center"/>
            <w:hideMark/>
          </w:tcPr>
          <w:p w14:paraId="161B40C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64</w:t>
            </w:r>
          </w:p>
        </w:tc>
        <w:tc>
          <w:tcPr>
            <w:tcW w:w="0" w:type="auto"/>
            <w:tcBorders>
              <w:top w:val="nil"/>
              <w:left w:val="nil"/>
              <w:bottom w:val="nil"/>
              <w:right w:val="nil"/>
            </w:tcBorders>
            <w:tcMar>
              <w:top w:w="30" w:type="dxa"/>
              <w:left w:w="120" w:type="dxa"/>
              <w:bottom w:w="30" w:type="dxa"/>
              <w:right w:w="120" w:type="dxa"/>
            </w:tcMar>
            <w:vAlign w:val="center"/>
            <w:hideMark/>
          </w:tcPr>
          <w:p w14:paraId="2E90C75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r>
      <w:tr w:rsidR="00CD47FD" w:rsidRPr="00CD47FD" w14:paraId="6B242829" w14:textId="77777777" w:rsidTr="00CD47FD">
        <w:tc>
          <w:tcPr>
            <w:tcW w:w="0" w:type="auto"/>
            <w:gridSpan w:val="29"/>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43F541"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Address</w:t>
            </w:r>
          </w:p>
        </w:tc>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2494B5"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tBIR</w:t>
            </w:r>
            <w:proofErr w:type="spellEnd"/>
          </w:p>
        </w:tc>
        <w:tc>
          <w:tcPr>
            <w:tcW w:w="0" w:type="auto"/>
            <w:tcBorders>
              <w:top w:val="nil"/>
              <w:left w:val="nil"/>
              <w:bottom w:val="nil"/>
              <w:right w:val="nil"/>
            </w:tcBorders>
            <w:tcMar>
              <w:top w:w="30" w:type="dxa"/>
              <w:left w:w="120" w:type="dxa"/>
              <w:bottom w:w="30" w:type="dxa"/>
              <w:right w:w="120" w:type="dxa"/>
            </w:tcMar>
            <w:vAlign w:val="center"/>
            <w:hideMark/>
          </w:tcPr>
          <w:p w14:paraId="0269C94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96</w:t>
            </w:r>
          </w:p>
        </w:tc>
        <w:tc>
          <w:tcPr>
            <w:tcW w:w="0" w:type="auto"/>
            <w:tcBorders>
              <w:top w:val="nil"/>
              <w:left w:val="nil"/>
              <w:bottom w:val="nil"/>
              <w:right w:val="nil"/>
            </w:tcBorders>
            <w:tcMar>
              <w:top w:w="30" w:type="dxa"/>
              <w:left w:w="120" w:type="dxa"/>
              <w:bottom w:w="30" w:type="dxa"/>
              <w:right w:w="120" w:type="dxa"/>
            </w:tcMar>
            <w:vAlign w:val="center"/>
            <w:hideMark/>
          </w:tcPr>
          <w:p w14:paraId="2F5BADB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12</w:t>
            </w:r>
          </w:p>
        </w:tc>
      </w:tr>
    </w:tbl>
    <w:p w14:paraId="6525A634" w14:textId="77777777" w:rsidR="00CD47FD" w:rsidRPr="00CD47FD" w:rsidRDefault="00CD47FD" w:rsidP="00CD47FD">
      <w:pPr>
        <w:spacing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2"/>
        <w:gridCol w:w="1607"/>
        <w:gridCol w:w="6855"/>
      </w:tblGrid>
      <w:tr w:rsidR="00CD47FD" w:rsidRPr="00CD47FD" w14:paraId="05E0591C"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065F5B9"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290BC6F"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599BC79"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23F4567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C730E9"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AC14CB"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PCI Express Capability 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2A6616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is a PCI-SIG defined ID number that indicates the nature and format of the Extended Capability. Extended Capability ID for the Vendor-Specific Extended Capability is 000Bh.</w:t>
            </w:r>
          </w:p>
        </w:tc>
      </w:tr>
      <w:tr w:rsidR="00CD47FD" w:rsidRPr="00CD47FD" w14:paraId="026B6706"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A69C4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19:16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C52ED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Capability Version</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8A30E60"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is a PCI-SIG defined version number that indicates the version of the Capability structure present. Must be 1h for this version of the specification.</w:t>
            </w:r>
          </w:p>
        </w:tc>
      </w:tr>
      <w:tr w:rsidR="00CD47FD" w:rsidRPr="00CD47FD" w14:paraId="2A53CC5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5C051A"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31:20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3CB1ED"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Next Capability Offset</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982CF33"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contains the offset to the next PCI Express Capability structure or 000h if no other items exist in the linked list of Capabilities. For Extended Capabilities implemented in Configuration Space, this offset is relative to the beginning of PCI-compatible Configuration Space and thus must always be either 000h (for terminating list of Capabilities) or greater than 0FFh.</w:t>
            </w:r>
          </w:p>
        </w:tc>
      </w:tr>
      <w:tr w:rsidR="00CD47FD" w:rsidRPr="00CD47FD" w14:paraId="5B45DB39"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D30656"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47:32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A6FE31"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6725579"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This field is a vendor-defined ID number that indicates the nature and format of the VSEC structure. Software must qualify the Vendor ID before interpreting this field. TPMI </w:t>
            </w:r>
            <w:proofErr w:type="spellStart"/>
            <w:r w:rsidRPr="00CD47FD">
              <w:rPr>
                <w:rFonts w:ascii="Roboto" w:eastAsia="Times New Roman" w:hAnsi="Roboto" w:cs="Times New Roman"/>
                <w:color w:val="333333"/>
              </w:rPr>
              <w:t>PM_Features</w:t>
            </w:r>
            <w:proofErr w:type="spellEnd"/>
            <w:r w:rsidRPr="00CD47FD">
              <w:rPr>
                <w:rFonts w:ascii="Roboto" w:eastAsia="Times New Roman" w:hAnsi="Roboto" w:cs="Times New Roman"/>
                <w:color w:val="333333"/>
              </w:rPr>
              <w:t xml:space="preserve"> = 0x42.</w:t>
            </w:r>
          </w:p>
        </w:tc>
      </w:tr>
      <w:tr w:rsidR="00CD47FD" w:rsidRPr="00CD47FD" w14:paraId="5481FA7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F7F28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51:48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1ED55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VSEC_REV</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9EB5753"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VSEC version, set to 0x1.</w:t>
            </w:r>
          </w:p>
        </w:tc>
      </w:tr>
      <w:tr w:rsidR="00CD47FD" w:rsidRPr="00CD47FD" w14:paraId="452C875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73B0F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63:52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5954AB"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VSEC_LEN</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C11E28A"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Number of bytes including this field and the CPU capability field, set to 0x10.</w:t>
            </w:r>
          </w:p>
        </w:tc>
      </w:tr>
      <w:tr w:rsidR="00CD47FD" w:rsidRPr="00CD47FD" w14:paraId="718511FD"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522D0A"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79:64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96B731"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7FEB57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33CB79A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0FFCB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87:80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5FB2CF"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NumEntries</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35B620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Number of entries. Describes the number of feature interface instances that exist in this VSEC space. This is the number of PM features if VSEC_ID is 0x42.</w:t>
            </w:r>
          </w:p>
        </w:tc>
      </w:tr>
      <w:tr w:rsidR="00CD47FD" w:rsidRPr="00CD47FD" w14:paraId="586B012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0806B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95:88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F57F27"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EntrySize</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B1BE69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Describe the entry size for each interface instance in 32-bit words. This is the size of each PFS entry, set to 0x2.</w:t>
            </w:r>
          </w:p>
        </w:tc>
      </w:tr>
      <w:tr w:rsidR="00CD47FD" w:rsidRPr="00CD47FD" w14:paraId="730AB99B"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18397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98:96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8626812"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tBIR</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23F5774"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Bar indicator register. Indicates which one of the function's base address register is used for the Table Offset</w:t>
            </w:r>
          </w:p>
        </w:tc>
      </w:tr>
      <w:tr w:rsidR="00CD47FD" w:rsidRPr="00CD47FD" w14:paraId="03D2B9A0"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7F5F8C"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127:99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8181F6"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Address</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56376D5"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Table Offset (TO): Used as an offset from the address contained by one of the function's Base Address register to point to the base of the discovery entry. The lower three </w:t>
            </w:r>
            <w:proofErr w:type="spellStart"/>
            <w:r w:rsidRPr="00CD47FD">
              <w:rPr>
                <w:rFonts w:ascii="Roboto" w:eastAsia="Times New Roman" w:hAnsi="Roboto" w:cs="Times New Roman"/>
                <w:color w:val="333333"/>
              </w:rPr>
              <w:t>tBIR</w:t>
            </w:r>
            <w:proofErr w:type="spellEnd"/>
            <w:r w:rsidRPr="00CD47FD">
              <w:rPr>
                <w:rFonts w:ascii="Roboto" w:eastAsia="Times New Roman" w:hAnsi="Roboto" w:cs="Times New Roman"/>
                <w:color w:val="333333"/>
              </w:rPr>
              <w:t xml:space="preserve"> bits are masked off (cleared to 3'b000) by system software to form a 32-bit Qword-aligned offset</w:t>
            </w:r>
          </w:p>
        </w:tc>
      </w:tr>
    </w:tbl>
    <w:p w14:paraId="4627E67F"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OOBMSM hosts a PCIe function for the TPMI features. Within the function, a single BAR is used to create multiple VSEC structures. Each VSEC can support multiple Punit </w:t>
      </w:r>
      <w:r w:rsidRPr="00CD47FD">
        <w:rPr>
          <w:rFonts w:ascii="Roboto" w:eastAsia="Times New Roman" w:hAnsi="Roboto" w:cs="Times New Roman"/>
          <w:color w:val="333333"/>
          <w:sz w:val="24"/>
          <w:szCs w:val="24"/>
        </w:rPr>
        <w:lastRenderedPageBreak/>
        <w:t xml:space="preserve">interfaces and PM features. The number and size of the interface is captured in the </w:t>
      </w:r>
      <w:proofErr w:type="spellStart"/>
      <w:r w:rsidRPr="00CD47FD">
        <w:rPr>
          <w:rFonts w:ascii="Roboto" w:eastAsia="Times New Roman" w:hAnsi="Roboto" w:cs="Times New Roman"/>
          <w:color w:val="333333"/>
          <w:sz w:val="24"/>
          <w:szCs w:val="24"/>
        </w:rPr>
        <w:t>NumEntries</w:t>
      </w:r>
      <w:proofErr w:type="spellEnd"/>
      <w:r w:rsidRPr="00CD47FD">
        <w:rPr>
          <w:rFonts w:ascii="Roboto" w:eastAsia="Times New Roman" w:hAnsi="Roboto" w:cs="Times New Roman"/>
          <w:color w:val="333333"/>
          <w:sz w:val="24"/>
          <w:szCs w:val="24"/>
        </w:rPr>
        <w:t xml:space="preserve"> and </w:t>
      </w:r>
      <w:proofErr w:type="spellStart"/>
      <w:r w:rsidRPr="00CD47FD">
        <w:rPr>
          <w:rFonts w:ascii="Roboto" w:eastAsia="Times New Roman" w:hAnsi="Roboto" w:cs="Times New Roman"/>
          <w:color w:val="333333"/>
          <w:sz w:val="24"/>
          <w:szCs w:val="24"/>
        </w:rPr>
        <w:t>EntrySize</w:t>
      </w:r>
      <w:proofErr w:type="spellEnd"/>
      <w:r w:rsidRPr="00CD47FD">
        <w:rPr>
          <w:rFonts w:ascii="Roboto" w:eastAsia="Times New Roman" w:hAnsi="Roboto" w:cs="Times New Roman"/>
          <w:color w:val="333333"/>
          <w:sz w:val="24"/>
          <w:szCs w:val="24"/>
        </w:rPr>
        <w:t xml:space="preserve"> part of the PCI header as shown above. All TPMI features share a single VSEC_ID.</w:t>
      </w:r>
    </w:p>
    <w:p w14:paraId="03C278E5" w14:textId="02ACD596" w:rsidR="00CD47FD" w:rsidRPr="00CD47FD" w:rsidRDefault="00CD47FD" w:rsidP="00CD47FD">
      <w:pPr>
        <w:spacing w:before="192" w:after="96" w:line="240" w:lineRule="auto"/>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 xml:space="preserve">The PFS (PM Feature Structure) is a data structure that describes TPMI features. The starting address of PFS is derived from the </w:t>
      </w:r>
      <w:proofErr w:type="spellStart"/>
      <w:r w:rsidRPr="3AAAE6EF">
        <w:rPr>
          <w:rFonts w:ascii="Roboto" w:eastAsia="Times New Roman" w:hAnsi="Roboto" w:cs="Times New Roman"/>
          <w:color w:val="333333"/>
          <w:sz w:val="24"/>
          <w:szCs w:val="24"/>
        </w:rPr>
        <w:t>tBIR</w:t>
      </w:r>
      <w:proofErr w:type="spellEnd"/>
      <w:r w:rsidRPr="3AAAE6EF">
        <w:rPr>
          <w:rFonts w:ascii="Roboto" w:eastAsia="Times New Roman" w:hAnsi="Roboto" w:cs="Times New Roman"/>
          <w:color w:val="333333"/>
          <w:sz w:val="24"/>
          <w:szCs w:val="24"/>
        </w:rPr>
        <w:t xml:space="preserve"> and Address fields above. PFS describes all supported TPMI features. </w:t>
      </w:r>
    </w:p>
    <w:p w14:paraId="56A4AC1A"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PM Feature Structure</w:t>
      </w:r>
    </w:p>
    <w:p w14:paraId="066B4328" w14:textId="77777777" w:rsidR="00CD47FD" w:rsidRPr="00CD47FD" w:rsidRDefault="00CD47FD" w:rsidP="00CD47FD">
      <w:pPr>
        <w:spacing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PFS (PM Feature Structure)</w:t>
      </w:r>
      <w:r w:rsidRPr="00CD47FD">
        <w:rPr>
          <w:rFonts w:ascii="Roboto" w:eastAsia="Times New Roman" w:hAnsi="Roboto" w:cs="Times New Roman"/>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162"/>
        <w:gridCol w:w="162"/>
        <w:gridCol w:w="162"/>
        <w:gridCol w:w="162"/>
        <w:gridCol w:w="162"/>
        <w:gridCol w:w="162"/>
        <w:gridCol w:w="162"/>
        <w:gridCol w:w="162"/>
        <w:gridCol w:w="162"/>
        <w:gridCol w:w="162"/>
        <w:gridCol w:w="443"/>
        <w:gridCol w:w="412"/>
      </w:tblGrid>
      <w:tr w:rsidR="00CD47FD" w:rsidRPr="00CD47FD" w14:paraId="403F1E16" w14:textId="77777777" w:rsidTr="00CD47FD">
        <w:tc>
          <w:tcPr>
            <w:tcW w:w="0" w:type="auto"/>
            <w:tcBorders>
              <w:top w:val="nil"/>
              <w:left w:val="nil"/>
              <w:bottom w:val="nil"/>
              <w:right w:val="nil"/>
            </w:tcBorders>
            <w:tcMar>
              <w:top w:w="30" w:type="dxa"/>
              <w:left w:w="30" w:type="dxa"/>
              <w:bottom w:w="30" w:type="dxa"/>
              <w:right w:w="30" w:type="dxa"/>
            </w:tcMar>
            <w:vAlign w:val="center"/>
            <w:hideMark/>
          </w:tcPr>
          <w:p w14:paraId="5BFC039C"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31</w:t>
            </w:r>
          </w:p>
        </w:tc>
        <w:tc>
          <w:tcPr>
            <w:tcW w:w="0" w:type="auto"/>
            <w:tcBorders>
              <w:top w:val="nil"/>
              <w:left w:val="nil"/>
              <w:bottom w:val="nil"/>
              <w:right w:val="nil"/>
            </w:tcBorders>
            <w:tcMar>
              <w:top w:w="30" w:type="dxa"/>
              <w:left w:w="30" w:type="dxa"/>
              <w:bottom w:w="30" w:type="dxa"/>
              <w:right w:w="30" w:type="dxa"/>
            </w:tcMar>
            <w:vAlign w:val="center"/>
            <w:hideMark/>
          </w:tcPr>
          <w:p w14:paraId="6E236CB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30</w:t>
            </w:r>
          </w:p>
        </w:tc>
        <w:tc>
          <w:tcPr>
            <w:tcW w:w="0" w:type="auto"/>
            <w:tcBorders>
              <w:top w:val="nil"/>
              <w:left w:val="nil"/>
              <w:bottom w:val="nil"/>
              <w:right w:val="nil"/>
            </w:tcBorders>
            <w:tcMar>
              <w:top w:w="30" w:type="dxa"/>
              <w:left w:w="30" w:type="dxa"/>
              <w:bottom w:w="30" w:type="dxa"/>
              <w:right w:w="30" w:type="dxa"/>
            </w:tcMar>
            <w:vAlign w:val="center"/>
            <w:hideMark/>
          </w:tcPr>
          <w:p w14:paraId="600E515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29</w:t>
            </w:r>
          </w:p>
        </w:tc>
        <w:tc>
          <w:tcPr>
            <w:tcW w:w="0" w:type="auto"/>
            <w:tcBorders>
              <w:top w:val="nil"/>
              <w:left w:val="nil"/>
              <w:bottom w:val="nil"/>
              <w:right w:val="nil"/>
            </w:tcBorders>
            <w:tcMar>
              <w:top w:w="30" w:type="dxa"/>
              <w:left w:w="30" w:type="dxa"/>
              <w:bottom w:w="30" w:type="dxa"/>
              <w:right w:w="30" w:type="dxa"/>
            </w:tcMar>
            <w:vAlign w:val="center"/>
            <w:hideMark/>
          </w:tcPr>
          <w:p w14:paraId="20526A1E"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28</w:t>
            </w:r>
          </w:p>
        </w:tc>
        <w:tc>
          <w:tcPr>
            <w:tcW w:w="0" w:type="auto"/>
            <w:tcBorders>
              <w:top w:val="nil"/>
              <w:left w:val="nil"/>
              <w:bottom w:val="nil"/>
              <w:right w:val="nil"/>
            </w:tcBorders>
            <w:tcMar>
              <w:top w:w="30" w:type="dxa"/>
              <w:left w:w="30" w:type="dxa"/>
              <w:bottom w:w="30" w:type="dxa"/>
              <w:right w:w="30" w:type="dxa"/>
            </w:tcMar>
            <w:vAlign w:val="center"/>
            <w:hideMark/>
          </w:tcPr>
          <w:p w14:paraId="14BDC4A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27</w:t>
            </w:r>
          </w:p>
        </w:tc>
        <w:tc>
          <w:tcPr>
            <w:tcW w:w="0" w:type="auto"/>
            <w:tcBorders>
              <w:top w:val="nil"/>
              <w:left w:val="nil"/>
              <w:bottom w:val="nil"/>
              <w:right w:val="nil"/>
            </w:tcBorders>
            <w:tcMar>
              <w:top w:w="30" w:type="dxa"/>
              <w:left w:w="30" w:type="dxa"/>
              <w:bottom w:w="30" w:type="dxa"/>
              <w:right w:w="30" w:type="dxa"/>
            </w:tcMar>
            <w:vAlign w:val="center"/>
            <w:hideMark/>
          </w:tcPr>
          <w:p w14:paraId="4F2D5C7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26</w:t>
            </w:r>
          </w:p>
        </w:tc>
        <w:tc>
          <w:tcPr>
            <w:tcW w:w="0" w:type="auto"/>
            <w:tcBorders>
              <w:top w:val="nil"/>
              <w:left w:val="nil"/>
              <w:bottom w:val="nil"/>
              <w:right w:val="nil"/>
            </w:tcBorders>
            <w:tcMar>
              <w:top w:w="30" w:type="dxa"/>
              <w:left w:w="30" w:type="dxa"/>
              <w:bottom w:w="30" w:type="dxa"/>
              <w:right w:w="30" w:type="dxa"/>
            </w:tcMar>
            <w:vAlign w:val="center"/>
            <w:hideMark/>
          </w:tcPr>
          <w:p w14:paraId="1A41CE8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25</w:t>
            </w:r>
          </w:p>
        </w:tc>
        <w:tc>
          <w:tcPr>
            <w:tcW w:w="0" w:type="auto"/>
            <w:tcBorders>
              <w:top w:val="nil"/>
              <w:left w:val="nil"/>
              <w:bottom w:val="nil"/>
              <w:right w:val="nil"/>
            </w:tcBorders>
            <w:tcMar>
              <w:top w:w="30" w:type="dxa"/>
              <w:left w:w="30" w:type="dxa"/>
              <w:bottom w:w="30" w:type="dxa"/>
              <w:right w:w="30" w:type="dxa"/>
            </w:tcMar>
            <w:vAlign w:val="center"/>
            <w:hideMark/>
          </w:tcPr>
          <w:p w14:paraId="699CBD7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24</w:t>
            </w:r>
          </w:p>
        </w:tc>
        <w:tc>
          <w:tcPr>
            <w:tcW w:w="0" w:type="auto"/>
            <w:tcBorders>
              <w:top w:val="nil"/>
              <w:left w:val="nil"/>
              <w:bottom w:val="nil"/>
              <w:right w:val="nil"/>
            </w:tcBorders>
            <w:tcMar>
              <w:top w:w="30" w:type="dxa"/>
              <w:left w:w="30" w:type="dxa"/>
              <w:bottom w:w="30" w:type="dxa"/>
              <w:right w:w="30" w:type="dxa"/>
            </w:tcMar>
            <w:vAlign w:val="center"/>
            <w:hideMark/>
          </w:tcPr>
          <w:p w14:paraId="3D1DC02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23</w:t>
            </w:r>
          </w:p>
        </w:tc>
        <w:tc>
          <w:tcPr>
            <w:tcW w:w="0" w:type="auto"/>
            <w:tcBorders>
              <w:top w:val="nil"/>
              <w:left w:val="nil"/>
              <w:bottom w:val="nil"/>
              <w:right w:val="nil"/>
            </w:tcBorders>
            <w:tcMar>
              <w:top w:w="30" w:type="dxa"/>
              <w:left w:w="30" w:type="dxa"/>
              <w:bottom w:w="30" w:type="dxa"/>
              <w:right w:w="30" w:type="dxa"/>
            </w:tcMar>
            <w:vAlign w:val="center"/>
            <w:hideMark/>
          </w:tcPr>
          <w:p w14:paraId="3961289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22</w:t>
            </w:r>
          </w:p>
        </w:tc>
        <w:tc>
          <w:tcPr>
            <w:tcW w:w="0" w:type="auto"/>
            <w:tcBorders>
              <w:top w:val="nil"/>
              <w:left w:val="nil"/>
              <w:bottom w:val="nil"/>
              <w:right w:val="nil"/>
            </w:tcBorders>
            <w:tcMar>
              <w:top w:w="30" w:type="dxa"/>
              <w:left w:w="30" w:type="dxa"/>
              <w:bottom w:w="30" w:type="dxa"/>
              <w:right w:w="30" w:type="dxa"/>
            </w:tcMar>
            <w:vAlign w:val="center"/>
            <w:hideMark/>
          </w:tcPr>
          <w:p w14:paraId="5F5E872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21</w:t>
            </w:r>
          </w:p>
        </w:tc>
        <w:tc>
          <w:tcPr>
            <w:tcW w:w="0" w:type="auto"/>
            <w:tcBorders>
              <w:top w:val="nil"/>
              <w:left w:val="nil"/>
              <w:bottom w:val="nil"/>
              <w:right w:val="nil"/>
            </w:tcBorders>
            <w:tcMar>
              <w:top w:w="30" w:type="dxa"/>
              <w:left w:w="30" w:type="dxa"/>
              <w:bottom w:w="30" w:type="dxa"/>
              <w:right w:w="30" w:type="dxa"/>
            </w:tcMar>
            <w:vAlign w:val="center"/>
            <w:hideMark/>
          </w:tcPr>
          <w:p w14:paraId="48732D9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20</w:t>
            </w:r>
          </w:p>
        </w:tc>
        <w:tc>
          <w:tcPr>
            <w:tcW w:w="0" w:type="auto"/>
            <w:tcBorders>
              <w:top w:val="nil"/>
              <w:left w:val="nil"/>
              <w:bottom w:val="nil"/>
              <w:right w:val="nil"/>
            </w:tcBorders>
            <w:tcMar>
              <w:top w:w="30" w:type="dxa"/>
              <w:left w:w="30" w:type="dxa"/>
              <w:bottom w:w="30" w:type="dxa"/>
              <w:right w:w="30" w:type="dxa"/>
            </w:tcMar>
            <w:vAlign w:val="center"/>
            <w:hideMark/>
          </w:tcPr>
          <w:p w14:paraId="05A8FEE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19</w:t>
            </w:r>
          </w:p>
        </w:tc>
        <w:tc>
          <w:tcPr>
            <w:tcW w:w="0" w:type="auto"/>
            <w:tcBorders>
              <w:top w:val="nil"/>
              <w:left w:val="nil"/>
              <w:bottom w:val="nil"/>
              <w:right w:val="nil"/>
            </w:tcBorders>
            <w:tcMar>
              <w:top w:w="30" w:type="dxa"/>
              <w:left w:w="30" w:type="dxa"/>
              <w:bottom w:w="30" w:type="dxa"/>
              <w:right w:w="30" w:type="dxa"/>
            </w:tcMar>
            <w:vAlign w:val="center"/>
            <w:hideMark/>
          </w:tcPr>
          <w:p w14:paraId="3F48BAB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18</w:t>
            </w:r>
          </w:p>
        </w:tc>
        <w:tc>
          <w:tcPr>
            <w:tcW w:w="0" w:type="auto"/>
            <w:tcBorders>
              <w:top w:val="nil"/>
              <w:left w:val="nil"/>
              <w:bottom w:val="nil"/>
              <w:right w:val="nil"/>
            </w:tcBorders>
            <w:tcMar>
              <w:top w:w="30" w:type="dxa"/>
              <w:left w:w="30" w:type="dxa"/>
              <w:bottom w:w="30" w:type="dxa"/>
              <w:right w:w="30" w:type="dxa"/>
            </w:tcMar>
            <w:vAlign w:val="center"/>
            <w:hideMark/>
          </w:tcPr>
          <w:p w14:paraId="642FD88B"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17</w:t>
            </w:r>
          </w:p>
        </w:tc>
        <w:tc>
          <w:tcPr>
            <w:tcW w:w="0" w:type="auto"/>
            <w:tcBorders>
              <w:top w:val="nil"/>
              <w:left w:val="nil"/>
              <w:bottom w:val="nil"/>
              <w:right w:val="nil"/>
            </w:tcBorders>
            <w:tcMar>
              <w:top w:w="30" w:type="dxa"/>
              <w:left w:w="30" w:type="dxa"/>
              <w:bottom w:w="30" w:type="dxa"/>
              <w:right w:w="30" w:type="dxa"/>
            </w:tcMar>
            <w:vAlign w:val="center"/>
            <w:hideMark/>
          </w:tcPr>
          <w:p w14:paraId="1A933313"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16</w:t>
            </w:r>
          </w:p>
        </w:tc>
        <w:tc>
          <w:tcPr>
            <w:tcW w:w="0" w:type="auto"/>
            <w:tcBorders>
              <w:top w:val="nil"/>
              <w:left w:val="nil"/>
              <w:bottom w:val="nil"/>
              <w:right w:val="nil"/>
            </w:tcBorders>
            <w:tcMar>
              <w:top w:w="30" w:type="dxa"/>
              <w:left w:w="30" w:type="dxa"/>
              <w:bottom w:w="30" w:type="dxa"/>
              <w:right w:w="30" w:type="dxa"/>
            </w:tcMar>
            <w:vAlign w:val="center"/>
            <w:hideMark/>
          </w:tcPr>
          <w:p w14:paraId="1C1B2CEE"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15</w:t>
            </w:r>
          </w:p>
        </w:tc>
        <w:tc>
          <w:tcPr>
            <w:tcW w:w="0" w:type="auto"/>
            <w:tcBorders>
              <w:top w:val="nil"/>
              <w:left w:val="nil"/>
              <w:bottom w:val="nil"/>
              <w:right w:val="nil"/>
            </w:tcBorders>
            <w:tcMar>
              <w:top w:w="30" w:type="dxa"/>
              <w:left w:w="30" w:type="dxa"/>
              <w:bottom w:w="30" w:type="dxa"/>
              <w:right w:w="30" w:type="dxa"/>
            </w:tcMar>
            <w:vAlign w:val="center"/>
            <w:hideMark/>
          </w:tcPr>
          <w:p w14:paraId="599775C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14</w:t>
            </w:r>
          </w:p>
        </w:tc>
        <w:tc>
          <w:tcPr>
            <w:tcW w:w="0" w:type="auto"/>
            <w:tcBorders>
              <w:top w:val="nil"/>
              <w:left w:val="nil"/>
              <w:bottom w:val="nil"/>
              <w:right w:val="nil"/>
            </w:tcBorders>
            <w:tcMar>
              <w:top w:w="30" w:type="dxa"/>
              <w:left w:w="30" w:type="dxa"/>
              <w:bottom w:w="30" w:type="dxa"/>
              <w:right w:w="30" w:type="dxa"/>
            </w:tcMar>
            <w:vAlign w:val="center"/>
            <w:hideMark/>
          </w:tcPr>
          <w:p w14:paraId="228F6DC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13</w:t>
            </w:r>
          </w:p>
        </w:tc>
        <w:tc>
          <w:tcPr>
            <w:tcW w:w="0" w:type="auto"/>
            <w:tcBorders>
              <w:top w:val="nil"/>
              <w:left w:val="nil"/>
              <w:bottom w:val="nil"/>
              <w:right w:val="nil"/>
            </w:tcBorders>
            <w:tcMar>
              <w:top w:w="30" w:type="dxa"/>
              <w:left w:w="30" w:type="dxa"/>
              <w:bottom w:w="30" w:type="dxa"/>
              <w:right w:w="30" w:type="dxa"/>
            </w:tcMar>
            <w:vAlign w:val="center"/>
            <w:hideMark/>
          </w:tcPr>
          <w:p w14:paraId="737239A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12</w:t>
            </w:r>
          </w:p>
        </w:tc>
        <w:tc>
          <w:tcPr>
            <w:tcW w:w="0" w:type="auto"/>
            <w:tcBorders>
              <w:top w:val="nil"/>
              <w:left w:val="nil"/>
              <w:bottom w:val="nil"/>
              <w:right w:val="nil"/>
            </w:tcBorders>
            <w:tcMar>
              <w:top w:w="30" w:type="dxa"/>
              <w:left w:w="30" w:type="dxa"/>
              <w:bottom w:w="30" w:type="dxa"/>
              <w:right w:w="30" w:type="dxa"/>
            </w:tcMar>
            <w:vAlign w:val="center"/>
            <w:hideMark/>
          </w:tcPr>
          <w:p w14:paraId="001A08B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11</w:t>
            </w:r>
          </w:p>
        </w:tc>
        <w:tc>
          <w:tcPr>
            <w:tcW w:w="0" w:type="auto"/>
            <w:tcBorders>
              <w:top w:val="nil"/>
              <w:left w:val="nil"/>
              <w:bottom w:val="nil"/>
              <w:right w:val="nil"/>
            </w:tcBorders>
            <w:tcMar>
              <w:top w:w="30" w:type="dxa"/>
              <w:left w:w="30" w:type="dxa"/>
              <w:bottom w:w="30" w:type="dxa"/>
              <w:right w:w="30" w:type="dxa"/>
            </w:tcMar>
            <w:vAlign w:val="center"/>
            <w:hideMark/>
          </w:tcPr>
          <w:p w14:paraId="01CD40E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10</w:t>
            </w:r>
          </w:p>
        </w:tc>
        <w:tc>
          <w:tcPr>
            <w:tcW w:w="0" w:type="auto"/>
            <w:tcBorders>
              <w:top w:val="nil"/>
              <w:left w:val="nil"/>
              <w:bottom w:val="nil"/>
              <w:right w:val="nil"/>
            </w:tcBorders>
            <w:tcMar>
              <w:top w:w="30" w:type="dxa"/>
              <w:left w:w="30" w:type="dxa"/>
              <w:bottom w:w="30" w:type="dxa"/>
              <w:right w:w="30" w:type="dxa"/>
            </w:tcMar>
            <w:vAlign w:val="center"/>
            <w:hideMark/>
          </w:tcPr>
          <w:p w14:paraId="3A3FB16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9</w:t>
            </w:r>
          </w:p>
        </w:tc>
        <w:tc>
          <w:tcPr>
            <w:tcW w:w="0" w:type="auto"/>
            <w:tcBorders>
              <w:top w:val="nil"/>
              <w:left w:val="nil"/>
              <w:bottom w:val="nil"/>
              <w:right w:val="nil"/>
            </w:tcBorders>
            <w:tcMar>
              <w:top w:w="30" w:type="dxa"/>
              <w:left w:w="30" w:type="dxa"/>
              <w:bottom w:w="30" w:type="dxa"/>
              <w:right w:w="30" w:type="dxa"/>
            </w:tcMar>
            <w:vAlign w:val="center"/>
            <w:hideMark/>
          </w:tcPr>
          <w:p w14:paraId="38851884"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c>
          <w:tcPr>
            <w:tcW w:w="0" w:type="auto"/>
            <w:tcBorders>
              <w:top w:val="nil"/>
              <w:left w:val="nil"/>
              <w:bottom w:val="nil"/>
              <w:right w:val="nil"/>
            </w:tcBorders>
            <w:tcMar>
              <w:top w:w="30" w:type="dxa"/>
              <w:left w:w="30" w:type="dxa"/>
              <w:bottom w:w="30" w:type="dxa"/>
              <w:right w:w="30" w:type="dxa"/>
            </w:tcMar>
            <w:vAlign w:val="center"/>
            <w:hideMark/>
          </w:tcPr>
          <w:p w14:paraId="650A59A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7</w:t>
            </w:r>
          </w:p>
        </w:tc>
        <w:tc>
          <w:tcPr>
            <w:tcW w:w="0" w:type="auto"/>
            <w:tcBorders>
              <w:top w:val="nil"/>
              <w:left w:val="nil"/>
              <w:bottom w:val="nil"/>
              <w:right w:val="nil"/>
            </w:tcBorders>
            <w:tcMar>
              <w:top w:w="30" w:type="dxa"/>
              <w:left w:w="30" w:type="dxa"/>
              <w:bottom w:w="30" w:type="dxa"/>
              <w:right w:w="30" w:type="dxa"/>
            </w:tcMar>
            <w:vAlign w:val="center"/>
            <w:hideMark/>
          </w:tcPr>
          <w:p w14:paraId="591DD2A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6</w:t>
            </w:r>
          </w:p>
        </w:tc>
        <w:tc>
          <w:tcPr>
            <w:tcW w:w="0" w:type="auto"/>
            <w:tcBorders>
              <w:top w:val="nil"/>
              <w:left w:val="nil"/>
              <w:bottom w:val="nil"/>
              <w:right w:val="nil"/>
            </w:tcBorders>
            <w:tcMar>
              <w:top w:w="30" w:type="dxa"/>
              <w:left w:w="30" w:type="dxa"/>
              <w:bottom w:w="30" w:type="dxa"/>
              <w:right w:w="30" w:type="dxa"/>
            </w:tcMar>
            <w:vAlign w:val="center"/>
            <w:hideMark/>
          </w:tcPr>
          <w:p w14:paraId="6828187A"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5</w:t>
            </w:r>
          </w:p>
        </w:tc>
        <w:tc>
          <w:tcPr>
            <w:tcW w:w="0" w:type="auto"/>
            <w:tcBorders>
              <w:top w:val="nil"/>
              <w:left w:val="nil"/>
              <w:bottom w:val="nil"/>
              <w:right w:val="nil"/>
            </w:tcBorders>
            <w:tcMar>
              <w:top w:w="30" w:type="dxa"/>
              <w:left w:w="30" w:type="dxa"/>
              <w:bottom w:w="30" w:type="dxa"/>
              <w:right w:w="30" w:type="dxa"/>
            </w:tcMar>
            <w:vAlign w:val="center"/>
            <w:hideMark/>
          </w:tcPr>
          <w:p w14:paraId="653FF42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4</w:t>
            </w:r>
          </w:p>
        </w:tc>
        <w:tc>
          <w:tcPr>
            <w:tcW w:w="0" w:type="auto"/>
            <w:tcBorders>
              <w:top w:val="nil"/>
              <w:left w:val="nil"/>
              <w:bottom w:val="nil"/>
              <w:right w:val="nil"/>
            </w:tcBorders>
            <w:tcMar>
              <w:top w:w="30" w:type="dxa"/>
              <w:left w:w="30" w:type="dxa"/>
              <w:bottom w:w="30" w:type="dxa"/>
              <w:right w:w="30" w:type="dxa"/>
            </w:tcMar>
            <w:vAlign w:val="center"/>
            <w:hideMark/>
          </w:tcPr>
          <w:p w14:paraId="61869BB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w:t>
            </w:r>
          </w:p>
        </w:tc>
        <w:tc>
          <w:tcPr>
            <w:tcW w:w="0" w:type="auto"/>
            <w:tcBorders>
              <w:top w:val="nil"/>
              <w:left w:val="nil"/>
              <w:bottom w:val="nil"/>
              <w:right w:val="nil"/>
            </w:tcBorders>
            <w:tcMar>
              <w:top w:w="30" w:type="dxa"/>
              <w:left w:w="30" w:type="dxa"/>
              <w:bottom w:w="30" w:type="dxa"/>
              <w:right w:w="30" w:type="dxa"/>
            </w:tcMar>
            <w:vAlign w:val="center"/>
            <w:hideMark/>
          </w:tcPr>
          <w:p w14:paraId="040FA42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w:t>
            </w:r>
          </w:p>
        </w:tc>
        <w:tc>
          <w:tcPr>
            <w:tcW w:w="0" w:type="auto"/>
            <w:tcBorders>
              <w:top w:val="nil"/>
              <w:left w:val="nil"/>
              <w:bottom w:val="nil"/>
              <w:right w:val="nil"/>
            </w:tcBorders>
            <w:tcMar>
              <w:top w:w="30" w:type="dxa"/>
              <w:left w:w="30" w:type="dxa"/>
              <w:bottom w:w="30" w:type="dxa"/>
              <w:right w:w="30" w:type="dxa"/>
            </w:tcMar>
            <w:vAlign w:val="center"/>
            <w:hideMark/>
          </w:tcPr>
          <w:p w14:paraId="67183CC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w:t>
            </w:r>
          </w:p>
        </w:tc>
        <w:tc>
          <w:tcPr>
            <w:tcW w:w="0" w:type="auto"/>
            <w:tcBorders>
              <w:top w:val="nil"/>
              <w:left w:val="nil"/>
              <w:bottom w:val="nil"/>
              <w:right w:val="nil"/>
            </w:tcBorders>
            <w:tcMar>
              <w:top w:w="30" w:type="dxa"/>
              <w:left w:w="30" w:type="dxa"/>
              <w:bottom w:w="30" w:type="dxa"/>
              <w:right w:w="30" w:type="dxa"/>
            </w:tcMar>
            <w:vAlign w:val="center"/>
            <w:hideMark/>
          </w:tcPr>
          <w:p w14:paraId="27DFD63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30" w:type="dxa"/>
              <w:bottom w:w="30" w:type="dxa"/>
              <w:right w:w="30" w:type="dxa"/>
            </w:tcMar>
            <w:vAlign w:val="center"/>
            <w:hideMark/>
          </w:tcPr>
          <w:p w14:paraId="5129B97F"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Bit</w:t>
            </w:r>
          </w:p>
        </w:tc>
        <w:tc>
          <w:tcPr>
            <w:tcW w:w="0" w:type="auto"/>
            <w:tcBorders>
              <w:top w:val="nil"/>
              <w:left w:val="nil"/>
              <w:bottom w:val="nil"/>
              <w:right w:val="nil"/>
            </w:tcBorders>
            <w:tcMar>
              <w:top w:w="30" w:type="dxa"/>
              <w:left w:w="30" w:type="dxa"/>
              <w:bottom w:w="30" w:type="dxa"/>
              <w:right w:w="30" w:type="dxa"/>
            </w:tcMar>
            <w:vAlign w:val="center"/>
            <w:hideMark/>
          </w:tcPr>
          <w:p w14:paraId="48BE1BD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Byte</w:t>
            </w:r>
          </w:p>
        </w:tc>
      </w:tr>
      <w:tr w:rsidR="00CD47FD" w:rsidRPr="00CD47FD" w14:paraId="109CFDCA" w14:textId="77777777" w:rsidTr="00CD47FD">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720C0E"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EntrySize</w:t>
            </w:r>
            <w:proofErr w:type="spellEnd"/>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455BAA"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NumEntries</w:t>
            </w:r>
            <w:proofErr w:type="spellEnd"/>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DA55C8"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nil"/>
              <w:left w:val="nil"/>
              <w:bottom w:val="nil"/>
              <w:right w:val="nil"/>
            </w:tcBorders>
            <w:tcMar>
              <w:top w:w="30" w:type="dxa"/>
              <w:left w:w="120" w:type="dxa"/>
              <w:bottom w:w="30" w:type="dxa"/>
              <w:right w:w="120" w:type="dxa"/>
            </w:tcMar>
            <w:vAlign w:val="center"/>
            <w:hideMark/>
          </w:tcPr>
          <w:p w14:paraId="4819CF5E"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120" w:type="dxa"/>
              <w:bottom w:w="30" w:type="dxa"/>
              <w:right w:w="120" w:type="dxa"/>
            </w:tcMar>
            <w:vAlign w:val="center"/>
            <w:hideMark/>
          </w:tcPr>
          <w:p w14:paraId="213530C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r>
      <w:tr w:rsidR="00CD47FD" w:rsidRPr="00CD47FD" w14:paraId="6FE228C0" w14:textId="77777777" w:rsidTr="00CD47FD">
        <w:tc>
          <w:tcPr>
            <w:tcW w:w="0" w:type="auto"/>
            <w:gridSpan w:val="1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C0EA66"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ED37DB"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A</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847624" w14:textId="77777777" w:rsidR="00CD47FD" w:rsidRPr="00CD47FD" w:rsidRDefault="00CD47FD" w:rsidP="00CD47FD">
            <w:pPr>
              <w:spacing w:before="225" w:after="225" w:line="240" w:lineRule="auto"/>
              <w:jc w:val="center"/>
              <w:rPr>
                <w:rFonts w:ascii="Roboto" w:eastAsia="Times New Roman" w:hAnsi="Roboto" w:cs="Times New Roman"/>
                <w:color w:val="333333"/>
              </w:rPr>
            </w:pPr>
            <w:proofErr w:type="spellStart"/>
            <w:r w:rsidRPr="00CD47FD">
              <w:rPr>
                <w:rFonts w:ascii="Roboto" w:eastAsia="Times New Roman" w:hAnsi="Roboto" w:cs="Times New Roman"/>
                <w:color w:val="333333"/>
              </w:rPr>
              <w:t>CapOffset</w:t>
            </w:r>
            <w:proofErr w:type="spellEnd"/>
          </w:p>
        </w:tc>
        <w:tc>
          <w:tcPr>
            <w:tcW w:w="0" w:type="auto"/>
            <w:tcBorders>
              <w:top w:val="nil"/>
              <w:left w:val="nil"/>
              <w:bottom w:val="nil"/>
              <w:right w:val="nil"/>
            </w:tcBorders>
            <w:tcMar>
              <w:top w:w="30" w:type="dxa"/>
              <w:left w:w="120" w:type="dxa"/>
              <w:bottom w:w="30" w:type="dxa"/>
              <w:right w:w="120" w:type="dxa"/>
            </w:tcMar>
            <w:vAlign w:val="center"/>
            <w:hideMark/>
          </w:tcPr>
          <w:p w14:paraId="2FB53C04"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32</w:t>
            </w:r>
          </w:p>
        </w:tc>
        <w:tc>
          <w:tcPr>
            <w:tcW w:w="0" w:type="auto"/>
            <w:tcBorders>
              <w:top w:val="nil"/>
              <w:left w:val="nil"/>
              <w:bottom w:val="nil"/>
              <w:right w:val="nil"/>
            </w:tcBorders>
            <w:tcMar>
              <w:top w:w="30" w:type="dxa"/>
              <w:left w:w="120" w:type="dxa"/>
              <w:bottom w:w="30" w:type="dxa"/>
              <w:right w:w="120" w:type="dxa"/>
            </w:tcMar>
            <w:vAlign w:val="center"/>
            <w:hideMark/>
          </w:tcPr>
          <w:p w14:paraId="56CC1F86"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4</w:t>
            </w:r>
          </w:p>
        </w:tc>
      </w:tr>
    </w:tbl>
    <w:p w14:paraId="52423C1E" w14:textId="77777777" w:rsidR="00CD47FD" w:rsidRPr="00CD47FD" w:rsidRDefault="00CD47FD" w:rsidP="00CD47FD">
      <w:pPr>
        <w:spacing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8"/>
        <w:gridCol w:w="1372"/>
        <w:gridCol w:w="7214"/>
      </w:tblGrid>
      <w:tr w:rsidR="00CD47FD" w:rsidRPr="00CD47FD" w14:paraId="68173548"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2093A2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7095358"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BCF3AFF"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6609B3E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63F38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82833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FF0DAE0" w14:textId="03765506"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This field indicates the nature and format of the TPMI feature structure. </w:t>
            </w:r>
            <w:r w:rsidR="00FE7573">
              <w:rPr>
                <w:rFonts w:ascii="Roboto" w:eastAsia="Times New Roman" w:hAnsi="Roboto" w:cs="Times New Roman"/>
                <w:color w:val="333333"/>
              </w:rPr>
              <w:t xml:space="preserve">See the TMPI_ID Encoding table in the following section for additional details. </w:t>
            </w:r>
          </w:p>
        </w:tc>
      </w:tr>
      <w:tr w:rsidR="00CD47FD" w:rsidRPr="00CD47FD" w14:paraId="0F2DB27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48117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D2ECED"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NumEntries</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6D8331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Number of entries. Describes the number of feature interface instances that exist in the PFS. This represents the maximum number of </w:t>
            </w:r>
            <w:proofErr w:type="spellStart"/>
            <w:r w:rsidRPr="00CD47FD">
              <w:rPr>
                <w:rFonts w:ascii="Roboto" w:eastAsia="Times New Roman" w:hAnsi="Roboto" w:cs="Times New Roman"/>
                <w:color w:val="333333"/>
              </w:rPr>
              <w:t>Punits</w:t>
            </w:r>
            <w:proofErr w:type="spellEnd"/>
            <w:r w:rsidRPr="00CD47FD">
              <w:rPr>
                <w:rFonts w:ascii="Roboto" w:eastAsia="Times New Roman" w:hAnsi="Roboto" w:cs="Times New Roman"/>
                <w:color w:val="333333"/>
              </w:rPr>
              <w:t xml:space="preserve"> (i.e. superset chop) of all SKUs.</w:t>
            </w:r>
          </w:p>
        </w:tc>
      </w:tr>
      <w:tr w:rsidR="00CD47FD" w:rsidRPr="00CD47FD" w14:paraId="6470E020"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24F57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8EB50"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EntrySize</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59807D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Describe the entry size for each interface instance in 32-bit words.</w:t>
            </w:r>
          </w:p>
        </w:tc>
      </w:tr>
      <w:tr w:rsidR="00CD47FD" w:rsidRPr="00CD47FD" w14:paraId="627F149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53079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47:32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55F448" w14:textId="77777777" w:rsidR="00CD47FD" w:rsidRPr="00CD47FD" w:rsidRDefault="00CD47FD" w:rsidP="00CD47FD">
            <w:pPr>
              <w:spacing w:before="240" w:after="240" w:line="240" w:lineRule="auto"/>
              <w:rPr>
                <w:rFonts w:ascii="Roboto" w:eastAsia="Times New Roman" w:hAnsi="Roboto" w:cs="Times New Roman"/>
                <w:b/>
                <w:bCs/>
                <w:color w:val="333333"/>
              </w:rPr>
            </w:pPr>
            <w:proofErr w:type="spellStart"/>
            <w:r w:rsidRPr="00CD47FD">
              <w:rPr>
                <w:rFonts w:ascii="Roboto" w:eastAsia="Times New Roman" w:hAnsi="Roboto" w:cs="Times New Roman"/>
                <w:b/>
                <w:bCs/>
                <w:color w:val="333333"/>
              </w:rPr>
              <w:t>CapOffset</w:t>
            </w:r>
            <w:proofErr w:type="spellEnd"/>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989473F"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Specify the upper 16 bits of the 26 bits Cap Offset (i.e. Cap Offset is in KB unit) from the </w:t>
            </w:r>
            <w:proofErr w:type="spellStart"/>
            <w:r w:rsidRPr="00CD47FD">
              <w:rPr>
                <w:rFonts w:ascii="Roboto" w:eastAsia="Times New Roman" w:hAnsi="Roboto" w:cs="Times New Roman"/>
                <w:color w:val="333333"/>
              </w:rPr>
              <w:t>PM_Features</w:t>
            </w:r>
            <w:proofErr w:type="spellEnd"/>
            <w:r w:rsidRPr="00CD47FD">
              <w:rPr>
                <w:rFonts w:ascii="Roboto" w:eastAsia="Times New Roman" w:hAnsi="Roboto" w:cs="Times New Roman"/>
                <w:color w:val="333333"/>
              </w:rPr>
              <w:t xml:space="preserve"> base address to point to the base of the PM VSEC register bank.</w:t>
            </w:r>
          </w:p>
        </w:tc>
      </w:tr>
      <w:tr w:rsidR="00CD47FD" w:rsidRPr="00CD47FD" w14:paraId="4CA64304"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46342F"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49:48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4CB98D"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Attribute</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A774530"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Specify the attribute of this feature. 0x0=BIOS. 0x1=OS. 0x2-0x3=Reserved. OS/driver can choose to hide the MMIO region if Attribute=0x0.</w:t>
            </w:r>
          </w:p>
        </w:tc>
      </w:tr>
      <w:tr w:rsidR="00CD47FD" w:rsidRPr="00CD47FD" w14:paraId="4084E76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65BE9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74E0517"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72639D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bl>
    <w:p w14:paraId="45AF655D"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TPMI_ID Encoding</w:t>
      </w:r>
    </w:p>
    <w:tbl>
      <w:tblPr>
        <w:tblW w:w="0" w:type="auto"/>
        <w:tblCellMar>
          <w:top w:w="15" w:type="dxa"/>
          <w:left w:w="15" w:type="dxa"/>
          <w:bottom w:w="15" w:type="dxa"/>
          <w:right w:w="15" w:type="dxa"/>
        </w:tblCellMar>
        <w:tblLook w:val="04A0" w:firstRow="1" w:lastRow="0" w:firstColumn="1" w:lastColumn="0" w:noHBand="0" w:noVBand="1"/>
      </w:tblPr>
      <w:tblGrid>
        <w:gridCol w:w="1820"/>
        <w:gridCol w:w="1127"/>
        <w:gridCol w:w="5766"/>
      </w:tblGrid>
      <w:tr w:rsidR="00CD47FD" w:rsidRPr="00CD47FD" w14:paraId="62381D13" w14:textId="77777777" w:rsidTr="114FECDB">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4D08B08"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PM Feature</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F72A179"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Encoding</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BA98AA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3D9DF53E"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C052F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RAPL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3BD19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E4F52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Socket RAPL, DRAM RAPL, Platform RAPL, etc.</w:t>
            </w:r>
          </w:p>
        </w:tc>
      </w:tr>
      <w:tr w:rsidR="00CD47FD" w:rsidRPr="00CD47FD" w14:paraId="5913037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D6332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PEM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751AA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8CA7E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Power and Performance Excursion Monitors</w:t>
            </w:r>
          </w:p>
        </w:tc>
      </w:tr>
      <w:tr w:rsidR="00CD47FD" w:rsidRPr="00CD47FD" w14:paraId="3399C0B3"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78DA4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UFS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5B8F4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95097D" w14:textId="77777777" w:rsidR="00CD47FD" w:rsidRPr="00CD47FD" w:rsidRDefault="00CD47FD" w:rsidP="00CD47FD">
            <w:pPr>
              <w:spacing w:before="225" w:after="225" w:line="240" w:lineRule="auto"/>
              <w:rPr>
                <w:rFonts w:ascii="Roboto" w:eastAsia="Times New Roman" w:hAnsi="Roboto" w:cs="Times New Roman"/>
                <w:color w:val="333333"/>
              </w:rPr>
            </w:pPr>
            <w:proofErr w:type="spellStart"/>
            <w:r w:rsidRPr="00CD47FD">
              <w:rPr>
                <w:rFonts w:ascii="Roboto" w:eastAsia="Times New Roman" w:hAnsi="Roboto" w:cs="Times New Roman"/>
                <w:color w:val="333333"/>
              </w:rPr>
              <w:t>Uncore</w:t>
            </w:r>
            <w:proofErr w:type="spellEnd"/>
            <w:r w:rsidRPr="00CD47FD">
              <w:rPr>
                <w:rFonts w:ascii="Roboto" w:eastAsia="Times New Roman" w:hAnsi="Roboto" w:cs="Times New Roman"/>
                <w:color w:val="333333"/>
              </w:rPr>
              <w:t xml:space="preserve"> Frequency Scaling</w:t>
            </w:r>
          </w:p>
        </w:tc>
      </w:tr>
      <w:tr w:rsidR="00CD47FD" w:rsidRPr="00CD47FD" w14:paraId="3B805C1F"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8267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B71C6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C9A9B6" w14:textId="77777777" w:rsidR="00CD47FD" w:rsidRPr="00CD47FD" w:rsidRDefault="00CD47FD" w:rsidP="00CD47FD">
            <w:pPr>
              <w:spacing w:before="225" w:after="225" w:line="240" w:lineRule="auto"/>
              <w:rPr>
                <w:rFonts w:ascii="Roboto" w:eastAsia="Times New Roman" w:hAnsi="Roboto" w:cs="Times New Roman"/>
                <w:color w:val="333333"/>
              </w:rPr>
            </w:pPr>
            <w:proofErr w:type="spellStart"/>
            <w:r w:rsidRPr="00CD47FD">
              <w:rPr>
                <w:rFonts w:ascii="Roboto" w:eastAsia="Times New Roman" w:hAnsi="Roboto" w:cs="Times New Roman"/>
                <w:color w:val="333333"/>
              </w:rPr>
              <w:t>PMax</w:t>
            </w:r>
            <w:proofErr w:type="spellEnd"/>
          </w:p>
        </w:tc>
      </w:tr>
      <w:tr w:rsidR="00CD47FD" w:rsidRPr="00CD47FD" w14:paraId="5E74ED9D"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5AE32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C963D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077DE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570D8318"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CC87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SST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88BFB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30613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Intel Speed Select Technology</w:t>
            </w:r>
          </w:p>
        </w:tc>
      </w:tr>
      <w:tr w:rsidR="00CD47FD" w:rsidRPr="00CD47FD" w14:paraId="31D54A66"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6B17F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MISC_CTRL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826BC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6E0C28" w14:textId="77777777" w:rsidR="00CD47FD" w:rsidRPr="00CD47FD" w:rsidRDefault="00CD47FD" w:rsidP="00CD47FD">
            <w:pPr>
              <w:spacing w:before="225" w:after="225" w:line="240" w:lineRule="auto"/>
              <w:rPr>
                <w:rFonts w:ascii="Roboto" w:eastAsia="Times New Roman" w:hAnsi="Roboto" w:cs="Times New Roman"/>
                <w:color w:val="333333"/>
              </w:rPr>
            </w:pPr>
            <w:proofErr w:type="spellStart"/>
            <w:r w:rsidRPr="00CD47FD">
              <w:rPr>
                <w:rFonts w:ascii="Roboto" w:eastAsia="Times New Roman" w:hAnsi="Roboto" w:cs="Times New Roman"/>
                <w:color w:val="333333"/>
              </w:rPr>
              <w:t>Misc</w:t>
            </w:r>
            <w:proofErr w:type="spellEnd"/>
            <w:r w:rsidRPr="00CD47FD">
              <w:rPr>
                <w:rFonts w:ascii="Roboto" w:eastAsia="Times New Roman" w:hAnsi="Roboto" w:cs="Times New Roman"/>
                <w:color w:val="333333"/>
              </w:rPr>
              <w:t xml:space="preserve"> control and status registers - package root instance</w:t>
            </w:r>
          </w:p>
        </w:tc>
      </w:tr>
      <w:tr w:rsidR="00CD47FD" w:rsidRPr="00CD47FD" w14:paraId="5AD9F004"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940C3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RPLM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A64A3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78FE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Runtime PLL Lock Status Monitor</w:t>
            </w:r>
          </w:p>
        </w:tc>
      </w:tr>
      <w:tr w:rsidR="00CD47FD" w:rsidRPr="00CD47FD" w14:paraId="2BBB28E5"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D9C2A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0EAFB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872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9BD013E"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1CB56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669077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4F42A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11C65C7F"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E59C0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lastRenderedPageBreak/>
              <w:t>FHM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9FF07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0xA</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D9E8D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FIVR Health Monitor</w:t>
            </w:r>
          </w:p>
        </w:tc>
      </w:tr>
      <w:tr w:rsidR="00CD47FD" w:rsidRPr="00CD47FD" w14:paraId="3A10CCD1"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D72631" w14:textId="1F3A668C" w:rsidR="00CD47FD" w:rsidRPr="00CD47FD" w:rsidRDefault="34BE8AB2" w:rsidP="00CD47FD">
            <w:pPr>
              <w:spacing w:before="225" w:after="225" w:line="240" w:lineRule="auto"/>
              <w:rPr>
                <w:rFonts w:ascii="Roboto" w:eastAsia="Times New Roman" w:hAnsi="Roboto" w:cs="Times New Roman"/>
                <w:color w:val="333333"/>
              </w:rPr>
            </w:pPr>
            <w:r w:rsidRPr="114FECDB">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E0E6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0xB</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AB43A" w14:textId="20C434A8" w:rsidR="00CD47FD" w:rsidRPr="00CD47FD" w:rsidRDefault="198BE8F9" w:rsidP="114FECDB">
            <w:pPr>
              <w:spacing w:before="225" w:after="225" w:line="240" w:lineRule="auto"/>
              <w:rPr>
                <w:rFonts w:ascii="Roboto" w:eastAsia="Times New Roman" w:hAnsi="Roboto" w:cs="Times New Roman"/>
                <w:color w:val="333333"/>
              </w:rPr>
            </w:pPr>
            <w:r w:rsidRPr="114FECDB">
              <w:rPr>
                <w:rFonts w:ascii="Roboto" w:eastAsia="Times New Roman" w:hAnsi="Roboto" w:cs="Times New Roman"/>
                <w:color w:val="333333"/>
              </w:rPr>
              <w:t>Reserved</w:t>
            </w:r>
          </w:p>
        </w:tc>
      </w:tr>
      <w:tr w:rsidR="00CD47FD" w:rsidRPr="00CD47FD" w14:paraId="3A08510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8E4D2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PLR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32F29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9061E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Perf Limit Reason</w:t>
            </w:r>
          </w:p>
        </w:tc>
      </w:tr>
      <w:tr w:rsidR="00CD47FD" w:rsidRPr="00CD47FD" w14:paraId="352FEEB1"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19544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BMC_CTL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C326B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B155A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BMC to </w:t>
            </w:r>
            <w:proofErr w:type="spellStart"/>
            <w:r w:rsidRPr="00CD47FD">
              <w:rPr>
                <w:rFonts w:ascii="Roboto" w:eastAsia="Times New Roman" w:hAnsi="Roboto" w:cs="Times New Roman"/>
                <w:color w:val="333333"/>
              </w:rPr>
              <w:t>Primecode</w:t>
            </w:r>
            <w:proofErr w:type="spellEnd"/>
            <w:r w:rsidRPr="00CD47FD">
              <w:rPr>
                <w:rFonts w:ascii="Roboto" w:eastAsia="Times New Roman" w:hAnsi="Roboto" w:cs="Times New Roman"/>
                <w:color w:val="333333"/>
              </w:rPr>
              <w:t xml:space="preserve"> mailbox interface</w:t>
            </w:r>
          </w:p>
        </w:tc>
      </w:tr>
      <w:tr w:rsidR="00CD47FD" w:rsidRPr="00CD47FD" w14:paraId="0147E35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E4BBE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09E20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0xE-0xFC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307D6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15143B7D"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E92AF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TPMI_CONTROL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212B1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E87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 Control Interface</w:t>
            </w:r>
          </w:p>
        </w:tc>
      </w:tr>
      <w:tr w:rsidR="00CD47FD" w:rsidRPr="00CD47FD" w14:paraId="4C498232"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3AED1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TPMI_INFO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A6A4E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1052E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 Info Registers</w:t>
            </w:r>
          </w:p>
        </w:tc>
      </w:tr>
      <w:tr w:rsidR="00CD47FD" w:rsidRPr="00CD47FD" w14:paraId="6F2B8D6A"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1491E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CSR_ALL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2F222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3E82C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CSR on all </w:t>
            </w:r>
            <w:proofErr w:type="spellStart"/>
            <w:r w:rsidRPr="00CD47FD">
              <w:rPr>
                <w:rFonts w:ascii="Roboto" w:eastAsia="Times New Roman" w:hAnsi="Roboto" w:cs="Times New Roman"/>
                <w:color w:val="333333"/>
              </w:rPr>
              <w:t>punits</w:t>
            </w:r>
            <w:proofErr w:type="spellEnd"/>
          </w:p>
        </w:tc>
      </w:tr>
      <w:tr w:rsidR="00CD47FD" w:rsidRPr="00CD47FD" w14:paraId="5BB4638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DD113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CSR_COMPUTE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EA78F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2FA4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CSR on compute </w:t>
            </w:r>
            <w:proofErr w:type="spellStart"/>
            <w:r w:rsidRPr="00CD47FD">
              <w:rPr>
                <w:rFonts w:ascii="Roboto" w:eastAsia="Times New Roman" w:hAnsi="Roboto" w:cs="Times New Roman"/>
                <w:color w:val="333333"/>
              </w:rPr>
              <w:t>punit</w:t>
            </w:r>
            <w:proofErr w:type="spellEnd"/>
            <w:r w:rsidRPr="00CD47FD">
              <w:rPr>
                <w:rFonts w:ascii="Roboto" w:eastAsia="Times New Roman" w:hAnsi="Roboto" w:cs="Times New Roman"/>
                <w:color w:val="333333"/>
              </w:rPr>
              <w:t>(s)</w:t>
            </w:r>
          </w:p>
        </w:tc>
      </w:tr>
      <w:tr w:rsidR="00CD47FD" w:rsidRPr="00CD47FD" w14:paraId="63890F3C"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5B1AB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CSR_PKG_ROOT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1CD5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0xFF</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2AA1A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CSR on package root </w:t>
            </w:r>
            <w:proofErr w:type="spellStart"/>
            <w:r w:rsidRPr="00CD47FD">
              <w:rPr>
                <w:rFonts w:ascii="Roboto" w:eastAsia="Times New Roman" w:hAnsi="Roboto" w:cs="Times New Roman"/>
                <w:color w:val="333333"/>
              </w:rPr>
              <w:t>punit</w:t>
            </w:r>
            <w:proofErr w:type="spellEnd"/>
          </w:p>
        </w:tc>
      </w:tr>
    </w:tbl>
    <w:p w14:paraId="3E9BEF21" w14:textId="77777777" w:rsidR="00861B3E" w:rsidRDefault="00861B3E" w:rsidP="00CD47FD">
      <w:pPr>
        <w:spacing w:before="360" w:after="240" w:line="240" w:lineRule="auto"/>
        <w:outlineLvl w:val="0"/>
        <w:rPr>
          <w:rFonts w:ascii="Roboto" w:eastAsia="Times New Roman" w:hAnsi="Roboto" w:cs="Times New Roman"/>
          <w:b/>
          <w:bCs/>
          <w:color w:val="000000"/>
          <w:kern w:val="36"/>
          <w:sz w:val="48"/>
          <w:szCs w:val="48"/>
        </w:rPr>
      </w:pPr>
    </w:p>
    <w:p w14:paraId="1C1A6324" w14:textId="4DBBF46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TPMI Control Interface</w:t>
      </w:r>
    </w:p>
    <w:p w14:paraId="3B5A1699"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High level guiding principles for software interface:</w:t>
      </w:r>
    </w:p>
    <w:p w14:paraId="0A21C01B"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a feature is enabled, OOB is always enabled</w:t>
      </w:r>
    </w:p>
    <w:p w14:paraId="4BD37B17"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OOB can disable </w:t>
      </w:r>
      <w:proofErr w:type="spellStart"/>
      <w:r w:rsidRPr="00CD47FD">
        <w:rPr>
          <w:rFonts w:ascii="Roboto" w:eastAsia="Times New Roman" w:hAnsi="Roboto" w:cs="Times New Roman"/>
          <w:color w:val="333333"/>
          <w:sz w:val="24"/>
          <w:szCs w:val="24"/>
        </w:rPr>
        <w:t>inband</w:t>
      </w:r>
      <w:proofErr w:type="spellEnd"/>
    </w:p>
    <w:p w14:paraId="0B25EC70"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can't disable OOB</w:t>
      </w:r>
    </w:p>
    <w:p w14:paraId="48EC385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i.e. OOB &gt;= </w:t>
      </w:r>
      <w:proofErr w:type="spellStart"/>
      <w:r w:rsidRPr="00CD47FD">
        <w:rPr>
          <w:rFonts w:ascii="Roboto" w:eastAsia="Times New Roman" w:hAnsi="Roboto" w:cs="Times New Roman"/>
          <w:color w:val="333333"/>
          <w:sz w:val="24"/>
          <w:szCs w:val="24"/>
        </w:rPr>
        <w:t>Inband</w:t>
      </w:r>
      <w:proofErr w:type="spellEnd"/>
    </w:p>
    <w:p w14:paraId="293934AC"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Boot time platform SW uses TPMI control interface to hide/lock and make interface mutex selection for each individual TPMI feature. Runtime SW uses this interface to discovery the interface selection setting of each TPMI feature.</w:t>
      </w:r>
    </w:p>
    <w:p w14:paraId="4B48BDB9" w14:textId="7280787A"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 xml:space="preserve">BMC can use this interface to lock out </w:t>
      </w:r>
      <w:proofErr w:type="spellStart"/>
      <w:r w:rsidRPr="114FECDB">
        <w:rPr>
          <w:rFonts w:ascii="Roboto" w:eastAsia="Times New Roman" w:hAnsi="Roboto" w:cs="Times New Roman"/>
          <w:color w:val="333333"/>
          <w:sz w:val="24"/>
          <w:szCs w:val="24"/>
        </w:rPr>
        <w:t>inband</w:t>
      </w:r>
      <w:proofErr w:type="spellEnd"/>
      <w:r w:rsidRPr="114FECDB">
        <w:rPr>
          <w:rFonts w:ascii="Roboto" w:eastAsia="Times New Roman" w:hAnsi="Roboto" w:cs="Times New Roman"/>
          <w:color w:val="333333"/>
          <w:sz w:val="24"/>
          <w:szCs w:val="24"/>
        </w:rPr>
        <w:t xml:space="preserve"> SW write access </w:t>
      </w:r>
      <w:r w:rsidR="16711C77" w:rsidRPr="114FECDB">
        <w:rPr>
          <w:rFonts w:ascii="Roboto" w:eastAsia="Times New Roman" w:hAnsi="Roboto" w:cs="Times New Roman"/>
          <w:color w:val="333333"/>
          <w:sz w:val="24"/>
          <w:szCs w:val="24"/>
        </w:rPr>
        <w:t>privilege</w:t>
      </w:r>
      <w:r w:rsidRPr="114FECDB">
        <w:rPr>
          <w:rFonts w:ascii="Roboto" w:eastAsia="Times New Roman" w:hAnsi="Roboto" w:cs="Times New Roman"/>
          <w:color w:val="333333"/>
          <w:sz w:val="24"/>
          <w:szCs w:val="24"/>
        </w:rPr>
        <w:t xml:space="preserve"> per TPMI feature. Read access is by default allowed for both </w:t>
      </w:r>
      <w:proofErr w:type="spellStart"/>
      <w:r w:rsidRPr="114FECDB">
        <w:rPr>
          <w:rFonts w:ascii="Roboto" w:eastAsia="Times New Roman" w:hAnsi="Roboto" w:cs="Times New Roman"/>
          <w:color w:val="333333"/>
          <w:sz w:val="24"/>
          <w:szCs w:val="24"/>
        </w:rPr>
        <w:t>inband</w:t>
      </w:r>
      <w:proofErr w:type="spellEnd"/>
      <w:r w:rsidRPr="114FECDB">
        <w:rPr>
          <w:rFonts w:ascii="Roboto" w:eastAsia="Times New Roman" w:hAnsi="Roboto" w:cs="Times New Roman"/>
          <w:color w:val="333333"/>
          <w:sz w:val="24"/>
          <w:szCs w:val="24"/>
        </w:rPr>
        <w:t xml:space="preserve"> and out-of-band SW for any enabled TPMI feature. BMC can use this interface to lock out </w:t>
      </w:r>
      <w:proofErr w:type="spellStart"/>
      <w:r w:rsidRPr="114FECDB">
        <w:rPr>
          <w:rFonts w:ascii="Roboto" w:eastAsia="Times New Roman" w:hAnsi="Roboto" w:cs="Times New Roman"/>
          <w:color w:val="333333"/>
          <w:sz w:val="24"/>
          <w:szCs w:val="24"/>
        </w:rPr>
        <w:t>inband</w:t>
      </w:r>
      <w:proofErr w:type="spellEnd"/>
      <w:r w:rsidRPr="114FECDB">
        <w:rPr>
          <w:rFonts w:ascii="Roboto" w:eastAsia="Times New Roman" w:hAnsi="Roboto" w:cs="Times New Roman"/>
          <w:color w:val="333333"/>
          <w:sz w:val="24"/>
          <w:szCs w:val="24"/>
        </w:rPr>
        <w:t xml:space="preserve"> SW reads for the allowed features as specified in </w:t>
      </w:r>
      <w:r w:rsidR="00F73ACB">
        <w:rPr>
          <w:rFonts w:ascii="Roboto" w:eastAsia="Times New Roman" w:hAnsi="Roboto" w:cs="Times New Roman"/>
          <w:color w:val="333333"/>
          <w:sz w:val="24"/>
          <w:szCs w:val="24"/>
        </w:rPr>
        <w:t>an</w:t>
      </w:r>
      <w:r w:rsidRPr="114FECDB">
        <w:rPr>
          <w:rFonts w:ascii="Roboto" w:eastAsia="Times New Roman" w:hAnsi="Roboto" w:cs="Times New Roman"/>
          <w:color w:val="333333"/>
          <w:sz w:val="24"/>
          <w:szCs w:val="24"/>
        </w:rPr>
        <w:t> </w:t>
      </w:r>
      <w:r w:rsidRPr="00F73ACB">
        <w:rPr>
          <w:rFonts w:ascii="Roboto" w:eastAsia="Times New Roman" w:hAnsi="Roboto" w:cs="Times New Roman"/>
          <w:color w:val="333333"/>
          <w:sz w:val="24"/>
          <w:szCs w:val="24"/>
        </w:rPr>
        <w:t>allow</w:t>
      </w:r>
      <w:r w:rsidR="00F73ACB" w:rsidRPr="00F73ACB">
        <w:rPr>
          <w:rFonts w:ascii="Roboto" w:eastAsia="Times New Roman" w:hAnsi="Roboto" w:cs="Times New Roman"/>
          <w:color w:val="333333"/>
          <w:sz w:val="24"/>
          <w:szCs w:val="24"/>
        </w:rPr>
        <w:t xml:space="preserve"> </w:t>
      </w:r>
      <w:r w:rsidRPr="00F73ACB">
        <w:rPr>
          <w:rFonts w:ascii="Roboto" w:eastAsia="Times New Roman" w:hAnsi="Roboto" w:cs="Times New Roman"/>
          <w:color w:val="333333"/>
          <w:sz w:val="24"/>
          <w:szCs w:val="24"/>
        </w:rPr>
        <w:t>list</w:t>
      </w:r>
      <w:r w:rsidRPr="114FECDB">
        <w:rPr>
          <w:rFonts w:ascii="Roboto" w:eastAsia="Times New Roman" w:hAnsi="Roboto" w:cs="Times New Roman"/>
          <w:color w:val="333333"/>
          <w:sz w:val="24"/>
          <w:szCs w:val="24"/>
        </w:rPr>
        <w:t>.</w:t>
      </w:r>
      <w:r w:rsidR="00F73ACB">
        <w:rPr>
          <w:rFonts w:ascii="Roboto" w:eastAsia="Times New Roman" w:hAnsi="Roboto" w:cs="Times New Roman"/>
          <w:color w:val="333333"/>
          <w:sz w:val="24"/>
          <w:szCs w:val="24"/>
        </w:rPr>
        <w:t xml:space="preserve"> </w:t>
      </w:r>
      <w:r w:rsidRPr="00CD47FD">
        <w:rPr>
          <w:rFonts w:ascii="Roboto" w:eastAsia="Times New Roman" w:hAnsi="Roboto" w:cs="Times New Roman"/>
          <w:color w:val="333333"/>
          <w:sz w:val="24"/>
          <w:szCs w:val="24"/>
        </w:rPr>
        <w:t>All TPMI PM features are enabled by default in the TPMI control Interface.</w:t>
      </w:r>
    </w:p>
    <w:p w14:paraId="40A351B3"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discovers TPMI control interface as a feature the same way as it would do for all other TPMI PM features. The PFS entry with TPMI_ID=0x80 points to a MMIO address space inside the PCIe device that hosts TPMI control interface registers.</w:t>
      </w:r>
    </w:p>
    <w:p w14:paraId="548224A8" w14:textId="5F4B6735" w:rsidR="00CD47FD" w:rsidRPr="00CD47FD" w:rsidRDefault="00853C43" w:rsidP="00CD47FD">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Future generations of Intel® Xeon® Processors® will</w:t>
      </w:r>
      <w:r w:rsidR="00CD47FD" w:rsidRPr="3AAAE6EF">
        <w:rPr>
          <w:rFonts w:ascii="Roboto" w:eastAsia="Times New Roman" w:hAnsi="Roboto" w:cs="Times New Roman"/>
          <w:color w:val="333333"/>
          <w:sz w:val="24"/>
          <w:szCs w:val="24"/>
        </w:rPr>
        <w:t xml:space="preserve"> support command opcodes 0x10 (</w:t>
      </w:r>
      <w:proofErr w:type="spellStart"/>
      <w:r w:rsidR="00CD47FD" w:rsidRPr="3AAAE6EF">
        <w:rPr>
          <w:rFonts w:ascii="Roboto" w:eastAsia="Times New Roman" w:hAnsi="Roboto" w:cs="Times New Roman"/>
          <w:color w:val="333333"/>
          <w:sz w:val="24"/>
          <w:szCs w:val="24"/>
        </w:rPr>
        <w:t>get_state</w:t>
      </w:r>
      <w:proofErr w:type="spellEnd"/>
      <w:r w:rsidR="00CD47FD" w:rsidRPr="3AAAE6EF">
        <w:rPr>
          <w:rFonts w:ascii="Roboto" w:eastAsia="Times New Roman" w:hAnsi="Roboto" w:cs="Times New Roman"/>
          <w:color w:val="333333"/>
          <w:sz w:val="24"/>
          <w:szCs w:val="24"/>
        </w:rPr>
        <w:t>) and 0x11 (</w:t>
      </w:r>
      <w:proofErr w:type="spellStart"/>
      <w:r w:rsidR="00CD47FD" w:rsidRPr="3AAAE6EF">
        <w:rPr>
          <w:rFonts w:ascii="Roboto" w:eastAsia="Times New Roman" w:hAnsi="Roboto" w:cs="Times New Roman"/>
          <w:color w:val="333333"/>
          <w:sz w:val="24"/>
          <w:szCs w:val="24"/>
        </w:rPr>
        <w:t>set_state</w:t>
      </w:r>
      <w:proofErr w:type="spellEnd"/>
      <w:r w:rsidR="00CD47FD" w:rsidRPr="3AAAE6EF">
        <w:rPr>
          <w:rFonts w:ascii="Roboto" w:eastAsia="Times New Roman" w:hAnsi="Roboto" w:cs="Times New Roman"/>
          <w:color w:val="333333"/>
          <w:sz w:val="24"/>
          <w:szCs w:val="24"/>
        </w:rPr>
        <w:t>) for TPMI PM features.</w:t>
      </w:r>
    </w:p>
    <w:p w14:paraId="1FC518B3" w14:textId="47E4B165" w:rsidR="00CD47FD" w:rsidRPr="00CD47FD" w:rsidRDefault="00CD47FD" w:rsidP="00CD47FD">
      <w:pPr>
        <w:spacing w:before="192" w:after="96" w:line="240" w:lineRule="auto"/>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SW accesses TPMI control interface through MMIO registers. BMC accesses it through PMT watcher API. </w:t>
      </w:r>
    </w:p>
    <w:p w14:paraId="6751526F"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Registers</w:t>
      </w:r>
    </w:p>
    <w:p w14:paraId="35D44A23" w14:textId="2D336C22"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T</w:t>
      </w:r>
      <w:r w:rsidR="41CA9BB0" w:rsidRPr="114FECDB">
        <w:rPr>
          <w:rFonts w:ascii="Roboto" w:eastAsia="Times New Roman" w:hAnsi="Roboto" w:cs="Times New Roman"/>
          <w:color w:val="333333"/>
          <w:sz w:val="24"/>
          <w:szCs w:val="24"/>
        </w:rPr>
        <w:t xml:space="preserve">PMI control interface </w:t>
      </w:r>
      <w:r w:rsidRPr="114FECDB">
        <w:rPr>
          <w:rFonts w:ascii="Roboto" w:eastAsia="Times New Roman" w:hAnsi="Roboto" w:cs="Times New Roman"/>
          <w:color w:val="333333"/>
          <w:sz w:val="24"/>
          <w:szCs w:val="24"/>
        </w:rPr>
        <w:t xml:space="preserve">registers </w:t>
      </w:r>
      <w:r w:rsidR="30DAD95A" w:rsidRPr="114FECDB">
        <w:rPr>
          <w:rFonts w:ascii="Roboto" w:eastAsia="Times New Roman" w:hAnsi="Roboto" w:cs="Times New Roman"/>
          <w:color w:val="333333"/>
          <w:sz w:val="24"/>
          <w:szCs w:val="24"/>
        </w:rPr>
        <w:t xml:space="preserve">are </w:t>
      </w:r>
      <w:r w:rsidRPr="114FECDB">
        <w:rPr>
          <w:rFonts w:ascii="Roboto" w:eastAsia="Times New Roman" w:hAnsi="Roboto" w:cs="Times New Roman"/>
          <w:color w:val="333333"/>
          <w:sz w:val="24"/>
          <w:szCs w:val="24"/>
        </w:rPr>
        <w:t xml:space="preserve">described </w:t>
      </w:r>
      <w:r w:rsidR="2549E8CA" w:rsidRPr="114FECDB">
        <w:rPr>
          <w:rFonts w:ascii="Roboto" w:eastAsia="Times New Roman" w:hAnsi="Roboto" w:cs="Times New Roman"/>
          <w:color w:val="333333"/>
          <w:sz w:val="24"/>
          <w:szCs w:val="24"/>
        </w:rPr>
        <w:t>below.</w:t>
      </w:r>
    </w:p>
    <w:tbl>
      <w:tblPr>
        <w:tblW w:w="0" w:type="auto"/>
        <w:tblCellMar>
          <w:top w:w="15" w:type="dxa"/>
          <w:left w:w="15" w:type="dxa"/>
          <w:bottom w:w="15" w:type="dxa"/>
          <w:right w:w="15" w:type="dxa"/>
        </w:tblCellMar>
        <w:tblLook w:val="04A0" w:firstRow="1" w:lastRow="0" w:firstColumn="1" w:lastColumn="0" w:noHBand="0" w:noVBand="1"/>
      </w:tblPr>
      <w:tblGrid>
        <w:gridCol w:w="758"/>
        <w:gridCol w:w="932"/>
        <w:gridCol w:w="925"/>
        <w:gridCol w:w="6729"/>
      </w:tblGrid>
      <w:tr w:rsidR="00CD47FD" w:rsidRPr="00CD47FD" w14:paraId="358E052B"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2CE414"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36920E"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TPMI_CONTROL_STATUS</w:t>
            </w:r>
          </w:p>
        </w:tc>
      </w:tr>
      <w:tr w:rsidR="00CD47FD" w:rsidRPr="00CD47FD" w14:paraId="4DADCA88"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69138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1F9BE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46C9B029"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3FB1EE"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99A7D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70CCEE81"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77FDCB"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5039FA"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0x0</w:t>
            </w:r>
          </w:p>
        </w:tc>
      </w:tr>
      <w:tr w:rsidR="00CD47FD" w:rsidRPr="00CD47FD" w14:paraId="51CB711E"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E6BE08"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14F36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watcher mailbox Control and Status register.</w:t>
            </w:r>
          </w:p>
        </w:tc>
      </w:tr>
      <w:tr w:rsidR="00CD47FD" w:rsidRPr="00CD47FD" w14:paraId="188D9794"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4BF6D0C"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EC718C3"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70DBB8A"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4E0A101"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3FEAB8B1"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FCD80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F8D83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RW1S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8B94F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6DF940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RUN_BUSY</w:t>
            </w:r>
          </w:p>
          <w:p w14:paraId="5A3F0D36"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Requester sets this bit to trigger CPU to execute command. CPU clears this flag, when Data and Status fields are updated by it at the end of the command flow.</w:t>
            </w:r>
          </w:p>
        </w:tc>
      </w:tr>
      <w:tr w:rsidR="00CD47FD" w:rsidRPr="00CD47FD" w14:paraId="386C5B05"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BC439B"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3:1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7A5AF7"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007E69"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5FE6354"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2B35578C"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3100E8E"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EC9B6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5:4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123D99"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D1CA2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44452FE"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OWNER</w:t>
            </w:r>
          </w:p>
          <w:p w14:paraId="0C30AF8C"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Mailbox ownership - read only:</w:t>
            </w:r>
          </w:p>
          <w:p w14:paraId="42CB3619"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2'b00 - None - Mailbox is free to use</w:t>
            </w:r>
          </w:p>
          <w:p w14:paraId="08E72551"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2'b01 - In-band agent</w:t>
            </w:r>
          </w:p>
          <w:p w14:paraId="268F4BCD"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2'b10 - Out-of-band agent</w:t>
            </w:r>
          </w:p>
          <w:p w14:paraId="625BB3DD"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2'b11 - Reserved</w:t>
            </w:r>
          </w:p>
        </w:tc>
      </w:tr>
      <w:tr w:rsidR="00CD47FD" w:rsidRPr="00CD47FD" w14:paraId="7DFF922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0B65A8"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47B27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RW1S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96C100"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976C5D6"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CPL</w:t>
            </w:r>
          </w:p>
          <w:p w14:paraId="6C907C5B"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Complete bit. This flag shall be set by the agent to indicate when it has finished reading from the mailbox (including control/status).</w:t>
            </w:r>
          </w:p>
        </w:tc>
      </w:tr>
      <w:tr w:rsidR="00CD47FD" w:rsidRPr="00CD47FD" w14:paraId="4A2147E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98214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4101D8"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F0BB00"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542A87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3945E9A6"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3C1E2C8D"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D0C83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9D57D1"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3EE08B"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B38F262"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STATUS_CODE</w:t>
            </w:r>
          </w:p>
          <w:p w14:paraId="52B79B27"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Status of TPMI mailbox operation. Updated by CPU at the end of read or write operation.</w:t>
            </w:r>
          </w:p>
          <w:p w14:paraId="68C80341"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0x40 - Success</w:t>
            </w:r>
          </w:p>
          <w:p w14:paraId="5C31B784"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0x90 - Failure</w:t>
            </w:r>
          </w:p>
          <w:p w14:paraId="7A5A3A29"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0x80 - Timeout</w:t>
            </w:r>
          </w:p>
          <w:p w14:paraId="727636B8"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0x81 - Command Not Serviced</w:t>
            </w:r>
          </w:p>
        </w:tc>
      </w:tr>
      <w:tr w:rsidR="00CD47FD" w:rsidRPr="00CD47FD" w14:paraId="13FD6C77"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9FF2DD"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34F9B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5D2EB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7D5C34D"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PACKET_LENGTH</w:t>
            </w:r>
          </w:p>
          <w:p w14:paraId="7EB229E0"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Length of packet in </w:t>
            </w:r>
            <w:proofErr w:type="spellStart"/>
            <w:r w:rsidRPr="00CD47FD">
              <w:rPr>
                <w:rFonts w:ascii="Roboto" w:eastAsia="Times New Roman" w:hAnsi="Roboto" w:cs="Times New Roman"/>
                <w:color w:val="333333"/>
              </w:rPr>
              <w:t>dwords</w:t>
            </w:r>
            <w:proofErr w:type="spellEnd"/>
            <w:r w:rsidRPr="00CD47FD">
              <w:rPr>
                <w:rFonts w:ascii="Roboto" w:eastAsia="Times New Roman" w:hAnsi="Roboto" w:cs="Times New Roman"/>
                <w:color w:val="333333"/>
              </w:rPr>
              <w:t xml:space="preserve">. For TPMI the length is fixed and equal to 2 </w:t>
            </w:r>
            <w:proofErr w:type="spellStart"/>
            <w:r w:rsidRPr="00CD47FD">
              <w:rPr>
                <w:rFonts w:ascii="Roboto" w:eastAsia="Times New Roman" w:hAnsi="Roboto" w:cs="Times New Roman"/>
                <w:color w:val="333333"/>
              </w:rPr>
              <w:t>dwords</w:t>
            </w:r>
            <w:proofErr w:type="spellEnd"/>
            <w:r w:rsidRPr="00CD47FD">
              <w:rPr>
                <w:rFonts w:ascii="Roboto" w:eastAsia="Times New Roman" w:hAnsi="Roboto" w:cs="Times New Roman"/>
                <w:color w:val="333333"/>
              </w:rPr>
              <w:t>.</w:t>
            </w:r>
          </w:p>
        </w:tc>
      </w:tr>
      <w:tr w:rsidR="00CD47FD" w:rsidRPr="00CD47FD" w14:paraId="39772841"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36CEE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AC13D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81E14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AABD673"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5D4EF76E"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bl>
    <w:p w14:paraId="2B5011AB" w14:textId="77777777" w:rsidR="00CD47FD" w:rsidRPr="00CD47FD" w:rsidRDefault="00CD47FD" w:rsidP="00CD47FD">
      <w:pPr>
        <w:spacing w:after="0" w:line="240" w:lineRule="auto"/>
        <w:rPr>
          <w:rFonts w:ascii="Roboto" w:eastAsia="Times New Roman" w:hAnsi="Roboto" w:cs="Times New Roman"/>
          <w:vanish/>
          <w:color w:val="333333"/>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758"/>
        <w:gridCol w:w="932"/>
        <w:gridCol w:w="925"/>
        <w:gridCol w:w="6737"/>
      </w:tblGrid>
      <w:tr w:rsidR="00CD47FD" w:rsidRPr="00CD47FD" w14:paraId="4512D38F"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C28E9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E5C71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TPMI_COMMAND_DATA</w:t>
            </w:r>
          </w:p>
        </w:tc>
      </w:tr>
      <w:tr w:rsidR="00CD47FD" w:rsidRPr="00CD47FD" w14:paraId="508E3E4E"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4ADC81"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FA2C9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6C843952"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F903CF"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14155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4FCA2B4E"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97E2E5"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E83872"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0x8</w:t>
            </w:r>
          </w:p>
        </w:tc>
      </w:tr>
      <w:tr w:rsidR="00CD47FD" w:rsidRPr="00CD47FD" w14:paraId="652D8C3C"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EC2A87"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2832B2"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mailbox Command register.</w:t>
            </w:r>
          </w:p>
        </w:tc>
      </w:tr>
      <w:tr w:rsidR="00CD47FD" w:rsidRPr="00CD47FD" w14:paraId="6D9E99B6" w14:textId="77777777" w:rsidTr="00FC28D8">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F69D522"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lastRenderedPageBreak/>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A222C14"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C01D3F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6737"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D2E206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4FABC8D2"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7BCA3C"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0A4806"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79DB2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0ED86FBC"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COMMAND</w:t>
            </w:r>
          </w:p>
          <w:p w14:paraId="2043449C" w14:textId="552489B3"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TPMI control command issued by the requester. </w:t>
            </w:r>
          </w:p>
        </w:tc>
      </w:tr>
      <w:tr w:rsidR="00CD47FD" w:rsidRPr="00CD47FD" w14:paraId="1DB13559"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C440A51"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4C79B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E6A62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C81920B"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01CC8259"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0033FEE"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5866D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6DDF8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2447CF"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8E391E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DATA</w:t>
            </w:r>
          </w:p>
          <w:p w14:paraId="0D617CF3"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TPMI data written or read by the requester.</w:t>
            </w:r>
          </w:p>
        </w:tc>
      </w:tr>
    </w:tbl>
    <w:p w14:paraId="47B87C81" w14:textId="77777777" w:rsidR="00CD47FD" w:rsidRPr="00CD47FD" w:rsidRDefault="00CD47FD" w:rsidP="00CD47FD">
      <w:pPr>
        <w:spacing w:after="0"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8"/>
        <w:gridCol w:w="932"/>
        <w:gridCol w:w="925"/>
        <w:gridCol w:w="6729"/>
      </w:tblGrid>
      <w:tr w:rsidR="00CD47FD" w:rsidRPr="00CD47FD" w14:paraId="0FDBE546"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8D4233"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31502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TPMI_CAPABILITIES</w:t>
            </w:r>
          </w:p>
        </w:tc>
      </w:tr>
      <w:tr w:rsidR="00CD47FD" w:rsidRPr="00CD47FD" w14:paraId="2881A04B"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F75566"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93C88E"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44EADE97"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F2A44"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3532C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63D5F2DF"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6A2F9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B12499"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0x10</w:t>
            </w:r>
          </w:p>
        </w:tc>
      </w:tr>
      <w:tr w:rsidR="00CD47FD" w:rsidRPr="00CD47FD" w14:paraId="03F82765"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D352E5"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1FD4A9" w14:textId="4E888AD1" w:rsidR="00CD47FD" w:rsidRPr="00CD47FD" w:rsidRDefault="00CD47FD" w:rsidP="00CD47FD">
            <w:pPr>
              <w:spacing w:before="72" w:after="72" w:line="240" w:lineRule="auto"/>
              <w:rPr>
                <w:rFonts w:ascii="Roboto" w:eastAsia="Times New Roman" w:hAnsi="Roboto" w:cs="Times New Roman"/>
                <w:color w:val="333333"/>
              </w:rPr>
            </w:pPr>
            <w:r w:rsidRPr="114FECDB">
              <w:rPr>
                <w:rFonts w:ascii="Roboto" w:eastAsia="Times New Roman" w:hAnsi="Roboto" w:cs="Times New Roman"/>
                <w:color w:val="333333"/>
              </w:rPr>
              <w:t xml:space="preserve">TPMI </w:t>
            </w:r>
            <w:r w:rsidR="15D54789" w:rsidRPr="114FECDB">
              <w:rPr>
                <w:rFonts w:ascii="Roboto" w:eastAsia="Times New Roman" w:hAnsi="Roboto" w:cs="Times New Roman"/>
                <w:color w:val="333333"/>
              </w:rPr>
              <w:t>Capability</w:t>
            </w:r>
            <w:r w:rsidRPr="114FECDB">
              <w:rPr>
                <w:rFonts w:ascii="Roboto" w:eastAsia="Times New Roman" w:hAnsi="Roboto" w:cs="Times New Roman"/>
                <w:color w:val="333333"/>
              </w:rPr>
              <w:t xml:space="preserve"> Enable Bitmask. The supported TPMI_IDs are marked with bit set to 0x1.</w:t>
            </w:r>
          </w:p>
          <w:p w14:paraId="372E3D73"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Out-of-band SW (BMC) can read this register through Watcher API prior to BIOS boots to determine supported TPMI feature list without going through MMIO based PFS table.</w:t>
            </w:r>
          </w:p>
        </w:tc>
      </w:tr>
      <w:tr w:rsidR="00CD47FD" w:rsidRPr="00CD47FD" w14:paraId="59BEB006" w14:textId="77777777" w:rsidTr="00FC28D8">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20BED29"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E9622D2"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0C2C5D4"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6729"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B2C3374"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1AC51BC2"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73A99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255:0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3D4C9D"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B0DF3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29"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D6FA242"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CAPABILITIES</w:t>
            </w:r>
          </w:p>
          <w:p w14:paraId="3EB0AC0C"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Bitmask (256 bits) of TPMI_IDs. The supported TPMI_IDs are marked with bit set.</w:t>
            </w:r>
          </w:p>
        </w:tc>
      </w:tr>
    </w:tbl>
    <w:p w14:paraId="16C69B53"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TPMI_GET_STATE</w:t>
      </w:r>
    </w:p>
    <w:p w14:paraId="5C417B52"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This command allows software to discover the current state and access privilege of a feature indexed by its TPMI_ID.</w:t>
      </w:r>
    </w:p>
    <w:p w14:paraId="5724CD2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Input:</w:t>
      </w:r>
    </w:p>
    <w:p w14:paraId="39DF659A"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TPMI_COMMAND_DATA.COMMAND</w:t>
      </w:r>
    </w:p>
    <w:tbl>
      <w:tblPr>
        <w:tblW w:w="0" w:type="auto"/>
        <w:tblCellMar>
          <w:top w:w="15" w:type="dxa"/>
          <w:left w:w="15" w:type="dxa"/>
          <w:bottom w:w="15" w:type="dxa"/>
          <w:right w:w="15" w:type="dxa"/>
        </w:tblCellMar>
        <w:tblLook w:val="04A0" w:firstRow="1" w:lastRow="0" w:firstColumn="1" w:lastColumn="0" w:noHBand="0" w:noVBand="1"/>
      </w:tblPr>
      <w:tblGrid>
        <w:gridCol w:w="1334"/>
        <w:gridCol w:w="4682"/>
        <w:gridCol w:w="597"/>
        <w:gridCol w:w="783"/>
      </w:tblGrid>
      <w:tr w:rsidR="00CD47FD" w:rsidRPr="00CD47FD" w14:paraId="3A489EC5"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A499844"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lastRenderedPageBreak/>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46341F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EE5A13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A661BE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740FE8B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FFB42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COMMAND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AFD63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command = TPMI_GET_STATE (0x10)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B930A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18D480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2160721B"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0" w:type="auto"/>
        <w:tblCellMar>
          <w:top w:w="15" w:type="dxa"/>
          <w:left w:w="15" w:type="dxa"/>
          <w:bottom w:w="15" w:type="dxa"/>
          <w:right w:w="15" w:type="dxa"/>
        </w:tblCellMar>
        <w:tblLook w:val="04A0" w:firstRow="1" w:lastRow="0" w:firstColumn="1" w:lastColumn="0" w:noHBand="0" w:noVBand="1"/>
      </w:tblPr>
      <w:tblGrid>
        <w:gridCol w:w="1036"/>
        <w:gridCol w:w="2882"/>
        <w:gridCol w:w="635"/>
        <w:gridCol w:w="783"/>
      </w:tblGrid>
      <w:tr w:rsidR="00CD47FD" w:rsidRPr="00CD47FD" w14:paraId="420E49DE"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C062864"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34828BE"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24FE58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E244F98"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05393F9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34A6B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EC5E8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the feature TPMI </w:t>
            </w:r>
            <w:hyperlink r:id="rId11" w:anchor="tpmi_id-encoding" w:history="1">
              <w:r w:rsidRPr="00CD47FD">
                <w:rPr>
                  <w:rFonts w:ascii="Roboto" w:eastAsia="Times New Roman" w:hAnsi="Roboto" w:cs="Times New Roman"/>
                  <w:color w:val="4183C4"/>
                  <w:u w:val="single"/>
                </w:rPr>
                <w:t>ID</w:t>
              </w:r>
            </w:hyperlink>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F2FC5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C68DC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004A58B5"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Output:</w:t>
      </w:r>
    </w:p>
    <w:p w14:paraId="3F39D61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10080" w:type="dxa"/>
        <w:tblCellMar>
          <w:top w:w="15" w:type="dxa"/>
          <w:left w:w="15" w:type="dxa"/>
          <w:bottom w:w="15" w:type="dxa"/>
          <w:right w:w="15" w:type="dxa"/>
        </w:tblCellMar>
        <w:tblLook w:val="04A0" w:firstRow="1" w:lastRow="0" w:firstColumn="1" w:lastColumn="0" w:noHBand="0" w:noVBand="1"/>
      </w:tblPr>
      <w:tblGrid>
        <w:gridCol w:w="1941"/>
        <w:gridCol w:w="5673"/>
        <w:gridCol w:w="758"/>
        <w:gridCol w:w="783"/>
        <w:gridCol w:w="925"/>
      </w:tblGrid>
      <w:tr w:rsidR="00CD47FD" w:rsidRPr="00CD47FD" w14:paraId="16A12E42" w14:textId="77777777" w:rsidTr="00975F75">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8D7355B"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326B5BB"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F16A05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2115E6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F5E7AFD"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r>
      <w:tr w:rsidR="00CD47FD" w:rsidRPr="00CD47FD" w14:paraId="6289D980"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78453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STATE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03FB0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 The feature as specified by TPMI_ID is enabled. 0: The feature is disabled or not supported.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C280F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DAE88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18ABF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766E0A37"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69FB3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IB_WRITE_BLOCK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D810A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writes allowed for the feature specified by TPMI_ID. 1: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writes blocked.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049B8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4:4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D0873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DFAFF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r w:rsidR="00CD47FD" w:rsidRPr="00CD47FD" w14:paraId="0E85638A"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8AD35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IB_READ_BLOCK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DBB2D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reads allowed for the feature specified by TPMI_ID. 1: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blocked.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69898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5:5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CEA1B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1ECC0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r w:rsidR="00CD47FD" w:rsidRPr="00CD47FD" w14:paraId="09EB9C5F"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484D7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PCS_SELECT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CFDD9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TPMI. 1=PCS. Indicate which interface will be used by OOB SW for the feature specified by 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75A9A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6:6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FA287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EE1014" w14:textId="77777777" w:rsidR="00CD47FD" w:rsidRPr="00CD47FD" w:rsidRDefault="00CD47FD" w:rsidP="00CD47FD">
            <w:pPr>
              <w:spacing w:before="225" w:after="225" w:line="240" w:lineRule="auto"/>
              <w:rPr>
                <w:rFonts w:ascii="Roboto" w:eastAsia="Times New Roman" w:hAnsi="Roboto" w:cs="Times New Roman"/>
                <w:color w:val="333333"/>
              </w:rPr>
            </w:pPr>
          </w:p>
        </w:tc>
      </w:tr>
      <w:tr w:rsidR="00CD47FD" w:rsidRPr="00CD47FD" w14:paraId="407BE1A0"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DA987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17F0A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Retains the feature ID from the input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785EA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D4360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28E8E8" w14:textId="77777777" w:rsidR="00CD47FD" w:rsidRPr="00CD47FD" w:rsidRDefault="00CD47FD" w:rsidP="00CD47FD">
            <w:pPr>
              <w:spacing w:before="225" w:after="225" w:line="240" w:lineRule="auto"/>
              <w:rPr>
                <w:rFonts w:ascii="Roboto" w:eastAsia="Times New Roman" w:hAnsi="Roboto" w:cs="Times New Roman"/>
                <w:color w:val="333333"/>
              </w:rPr>
            </w:pPr>
          </w:p>
        </w:tc>
      </w:tr>
      <w:tr w:rsidR="00CD47FD" w:rsidRPr="00CD47FD" w14:paraId="0F6FF836"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8B8CB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A14CC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1=Settings of the feature as specified by TPMI_ID is locked. 0=Unlock.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0B261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31:31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C20CB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6F7F3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bl>
    <w:p w14:paraId="5591EEEE"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TPMI_SET_STATE</w:t>
      </w:r>
    </w:p>
    <w:p w14:paraId="5A880CF5"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This command allows software to enable/disable/lock a TPMI feature indexed by its TPMI_ID..</w:t>
      </w:r>
    </w:p>
    <w:p w14:paraId="3065ED72" w14:textId="1354F9DE"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 xml:space="preserve">Note that only OOB SW has write </w:t>
      </w:r>
      <w:r w:rsidR="0325B67F" w:rsidRPr="114FECDB">
        <w:rPr>
          <w:rFonts w:ascii="Roboto" w:eastAsia="Times New Roman" w:hAnsi="Roboto" w:cs="Times New Roman"/>
          <w:color w:val="333333"/>
          <w:sz w:val="24"/>
          <w:szCs w:val="24"/>
        </w:rPr>
        <w:t>access</w:t>
      </w:r>
      <w:r w:rsidRPr="114FECDB">
        <w:rPr>
          <w:rFonts w:ascii="Roboto" w:eastAsia="Times New Roman" w:hAnsi="Roboto" w:cs="Times New Roman"/>
          <w:color w:val="333333"/>
          <w:sz w:val="24"/>
          <w:szCs w:val="24"/>
        </w:rPr>
        <w:t xml:space="preserve"> to IB_READ_BLOCK, IB_WRITE_BLOCK and PCS_SELECT.</w:t>
      </w:r>
    </w:p>
    <w:p w14:paraId="5152EB1B"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a feature is already locked (LOCK==1) then this command returns error when SW writes.</w:t>
      </w:r>
    </w:p>
    <w:p w14:paraId="75124997"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Input:</w:t>
      </w:r>
    </w:p>
    <w:p w14:paraId="599E1D71"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TPMI_COMMAND_DATA.COMMAND</w:t>
      </w:r>
    </w:p>
    <w:tbl>
      <w:tblPr>
        <w:tblW w:w="0" w:type="auto"/>
        <w:tblCellMar>
          <w:top w:w="15" w:type="dxa"/>
          <w:left w:w="15" w:type="dxa"/>
          <w:bottom w:w="15" w:type="dxa"/>
          <w:right w:w="15" w:type="dxa"/>
        </w:tblCellMar>
        <w:tblLook w:val="04A0" w:firstRow="1" w:lastRow="0" w:firstColumn="1" w:lastColumn="0" w:noHBand="0" w:noVBand="1"/>
      </w:tblPr>
      <w:tblGrid>
        <w:gridCol w:w="1334"/>
        <w:gridCol w:w="4662"/>
        <w:gridCol w:w="597"/>
        <w:gridCol w:w="783"/>
      </w:tblGrid>
      <w:tr w:rsidR="00CD47FD" w:rsidRPr="00CD47FD" w14:paraId="1FFA26A7"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1DC4DFF"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BA8F03A"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B14AA9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2E0AA8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7278284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A99DF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COMMAND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1D3F7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command = TPMI_SET_STATE (0x11)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19211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17F75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06AE3909"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10080" w:type="dxa"/>
        <w:tblLayout w:type="fixed"/>
        <w:tblCellMar>
          <w:top w:w="15" w:type="dxa"/>
          <w:left w:w="15" w:type="dxa"/>
          <w:bottom w:w="15" w:type="dxa"/>
          <w:right w:w="15" w:type="dxa"/>
        </w:tblCellMar>
        <w:tblLook w:val="04A0" w:firstRow="1" w:lastRow="0" w:firstColumn="1" w:lastColumn="0" w:noHBand="0" w:noVBand="1"/>
      </w:tblPr>
      <w:tblGrid>
        <w:gridCol w:w="1072"/>
        <w:gridCol w:w="6210"/>
        <w:gridCol w:w="810"/>
        <w:gridCol w:w="390"/>
        <w:gridCol w:w="770"/>
        <w:gridCol w:w="828"/>
      </w:tblGrid>
      <w:tr w:rsidR="00CD47FD" w:rsidRPr="00CD47FD" w14:paraId="6D9C7D30" w14:textId="77777777" w:rsidTr="000F4426">
        <w:trPr>
          <w:tblHeader/>
        </w:trPr>
        <w:tc>
          <w:tcPr>
            <w:tcW w:w="1072"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4CED0E1"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621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D3033EF"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81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D453CC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39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438855E"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c>
          <w:tcPr>
            <w:tcW w:w="77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761251D"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IB Permission</w:t>
            </w:r>
          </w:p>
        </w:tc>
        <w:tc>
          <w:tcPr>
            <w:tcW w:w="828"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4D9ABB1"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OOB Permission</w:t>
            </w:r>
          </w:p>
        </w:tc>
      </w:tr>
      <w:tr w:rsidR="00CD47FD" w:rsidRPr="00CD47FD" w14:paraId="596B276F"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7B9D1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STATE</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4732F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Set the desired state. 1=Enable the feature as specified by TPMI_ID. 0=Disable the feature. When cleared(0), access to any register of that TPMI feature is blocked.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7BB20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0:0</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69B77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B14DC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012EB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32908A88"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D4A33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IB_WRITE_BLOCK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856EC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(Default) :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writes allowed for the feature specified by TPMI_ID. 1: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writes blocked. This bit is only writable by Out-of-band SW agent.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SW writes to this bit is ignored/dropped.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F7E2B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4:4</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C1948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46C815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AA050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0582AEFE"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1F4FD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IB_READ_BLOCK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4682B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reads allowed for the feature specified by TPMI_ID. 1: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reads blocked. This bit is only writable by Out-of-band SW agent.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SW writes to this bit is ignored/dropped. This bit can be set to 1 only if </w:t>
            </w:r>
            <w:proofErr w:type="spellStart"/>
            <w:r w:rsidRPr="00CD47FD">
              <w:rPr>
                <w:rFonts w:ascii="Roboto" w:eastAsia="Times New Roman" w:hAnsi="Roboto" w:cs="Times New Roman"/>
                <w:color w:val="333333"/>
              </w:rPr>
              <w:t>IB_Rd_Blk_Allowed</w:t>
            </w:r>
            <w:proofErr w:type="spellEnd"/>
            <w:r w:rsidRPr="00CD47FD">
              <w:rPr>
                <w:rFonts w:ascii="Roboto" w:eastAsia="Times New Roman" w:hAnsi="Roboto" w:cs="Times New Roman"/>
                <w:color w:val="333333"/>
              </w:rPr>
              <w:t xml:space="preserve"> is 1 in the </w:t>
            </w:r>
            <w:hyperlink r:id="rId12" w:anchor="allow-list" w:history="1">
              <w:r w:rsidRPr="00CD47FD">
                <w:rPr>
                  <w:rFonts w:ascii="Roboto" w:eastAsia="Times New Roman" w:hAnsi="Roboto" w:cs="Times New Roman"/>
                  <w:color w:val="4183C4"/>
                  <w:u w:val="single"/>
                </w:rPr>
                <w:t>LTM table</w:t>
              </w:r>
            </w:hyperlink>
            <w:r w:rsidRPr="00CD47FD">
              <w:rPr>
                <w:rFonts w:ascii="Roboto" w:eastAsia="Times New Roman" w:hAnsi="Roboto" w:cs="Times New Roman"/>
                <w:color w:val="333333"/>
              </w:rPr>
              <w:t>.</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113BF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5:5</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37116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A39AF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7D145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5FAD6BD4"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80082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lastRenderedPageBreak/>
              <w:t>PCS_SELECT</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C4F39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TPMI. 1=PCS. Indicate which interface will be used by OOB SW for the feature specified by TPMI_ID. This bit is only writable by Out-of-band SW agent. </w:t>
            </w:r>
            <w:proofErr w:type="spellStart"/>
            <w:r w:rsidRPr="00CD47FD">
              <w:rPr>
                <w:rFonts w:ascii="Roboto" w:eastAsia="Times New Roman" w:hAnsi="Roboto" w:cs="Times New Roman"/>
                <w:color w:val="333333"/>
              </w:rPr>
              <w:t>Inband</w:t>
            </w:r>
            <w:proofErr w:type="spellEnd"/>
            <w:r w:rsidRPr="00CD47FD">
              <w:rPr>
                <w:rFonts w:ascii="Roboto" w:eastAsia="Times New Roman" w:hAnsi="Roboto" w:cs="Times New Roman"/>
                <w:color w:val="333333"/>
              </w:rPr>
              <w:t xml:space="preserve"> SW writes to this bit is ignored/dropped.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C1CFA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6:6</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474EC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A6376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A8681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2FDC754C"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0E966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ADE1D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the feature </w:t>
            </w:r>
            <w:hyperlink r:id="rId13" w:anchor="tpmi_id-encoding" w:history="1">
              <w:r w:rsidRPr="00CD47FD">
                <w:rPr>
                  <w:rFonts w:ascii="Roboto" w:eastAsia="Times New Roman" w:hAnsi="Roboto" w:cs="Times New Roman"/>
                  <w:color w:val="4183C4"/>
                  <w:u w:val="single"/>
                </w:rPr>
                <w:t>ID</w:t>
              </w:r>
            </w:hyperlink>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BCB8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108B6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C01C8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13060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1F3C2F33"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8CA43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8500B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1=Lock settings of the feature as specified by TPMI_ID. 0=Unlock. W1S Semantics. Once a feature is locked, its states remain the same till next reset.</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79366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31:31</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2A24E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D59C9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E4FFF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bl>
    <w:p w14:paraId="62EB7F2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Output:</w:t>
      </w:r>
    </w:p>
    <w:p w14:paraId="7F7A143E" w14:textId="77777777" w:rsidR="00CD47FD" w:rsidRPr="00CD47FD" w:rsidRDefault="00CD47FD" w:rsidP="00CD47FD">
      <w:pPr>
        <w:numPr>
          <w:ilvl w:val="0"/>
          <w:numId w:val="2"/>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None in TPMI_COMMAND_DATA</w:t>
      </w:r>
    </w:p>
    <w:p w14:paraId="0967924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Note:</w:t>
      </w:r>
    </w:p>
    <w:p w14:paraId="65626150" w14:textId="77777777" w:rsidR="00CD47FD" w:rsidRPr="00CD47FD" w:rsidRDefault="00CD47FD" w:rsidP="00CD47FD">
      <w:pPr>
        <w:numPr>
          <w:ilvl w:val="0"/>
          <w:numId w:val="3"/>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IB = </w:t>
      </w: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SW, e.g. BIOS, OS/driver</w:t>
      </w:r>
    </w:p>
    <w:p w14:paraId="0A3C1F85" w14:textId="77777777" w:rsidR="00CD47FD" w:rsidRPr="00CD47FD" w:rsidRDefault="00CD47FD" w:rsidP="00CD47FD">
      <w:pPr>
        <w:numPr>
          <w:ilvl w:val="0"/>
          <w:numId w:val="3"/>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 Out of band SW, e.g. BMC SW</w:t>
      </w:r>
    </w:p>
    <w:p w14:paraId="3F91E28B"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Roles and Responsibilities</w:t>
      </w:r>
    </w:p>
    <w:p w14:paraId="5AACD54C"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SW sets PCS_SELECT to 1 and IB_WRITE_BLOCK to 0 if it wants to use PCS service instead of TPMI.</w:t>
      </w:r>
    </w:p>
    <w:p w14:paraId="337FA68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SW sets PCS_SELECT to 0 and IB_WRITE_BLOCK to 1 if it wants to control a PM feature using TPMI.</w:t>
      </w:r>
    </w:p>
    <w:p w14:paraId="4324E57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If PCS_SELECT=IB_WRITE_BLOCK=0, </w:t>
      </w: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SW owns TPMI interface, OOB SW should not attempt to control (write) via TPMI or PCS.</w:t>
      </w:r>
    </w:p>
    <w:p w14:paraId="7984885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OOB SW sets IB_READ_BLOCK to 1 if it wants to block </w:t>
      </w: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reads for the features in the allowed list.</w:t>
      </w:r>
    </w:p>
    <w:p w14:paraId="6C7001BE"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can change STATE as long as it is not in locked state. This can be used to program and hide a feature.</w:t>
      </w:r>
    </w:p>
    <w:p w14:paraId="1FFFCB70" w14:textId="1A4458D4"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 xml:space="preserve">BIOS </w:t>
      </w:r>
      <w:r w:rsidR="35D43AFA" w:rsidRPr="3AAAE6EF">
        <w:rPr>
          <w:rFonts w:ascii="Roboto" w:eastAsia="Times New Roman" w:hAnsi="Roboto" w:cs="Times New Roman"/>
          <w:color w:val="333333"/>
          <w:sz w:val="24"/>
          <w:szCs w:val="24"/>
        </w:rPr>
        <w:t xml:space="preserve">must </w:t>
      </w:r>
      <w:r w:rsidRPr="3AAAE6EF">
        <w:rPr>
          <w:rFonts w:ascii="Roboto" w:eastAsia="Times New Roman" w:hAnsi="Roboto" w:cs="Times New Roman"/>
          <w:color w:val="333333"/>
          <w:sz w:val="24"/>
          <w:szCs w:val="24"/>
        </w:rPr>
        <w:t>lock all TPMI features prior to booting OS.</w:t>
      </w:r>
    </w:p>
    <w:p w14:paraId="332C5371"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BIOS fails to lock any one of the TPMI features (except TPMI_CONTROL), BIOS shall report error and stop booting.</w:t>
      </w:r>
    </w:p>
    <w:p w14:paraId="4689E207"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SW (including OS/driver, BIOS, BMC) should perform atomic Read-Modify-Write operation when using the TPMI control interface. i.e. SW flow should look like the following:</w:t>
      </w:r>
    </w:p>
    <w:p w14:paraId="32B1076D"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Get the ownership of the TPMI control interface</w:t>
      </w:r>
    </w:p>
    <w:p w14:paraId="4C76B51E"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Perform TPMI_GET_STATE flow to learn the current setting. Keep the ownership of the interface. i.e. don't set CPL bit until step 5 below.</w:t>
      </w:r>
    </w:p>
    <w:p w14:paraId="010F158C"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Modify it to the new desired setting</w:t>
      </w:r>
    </w:p>
    <w:p w14:paraId="3ABA4093"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Perform TPMI_SET_STATE flow</w:t>
      </w:r>
    </w:p>
    <w:p w14:paraId="164C2165"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Set the CPL bit to relinquish the ownership.</w:t>
      </w:r>
    </w:p>
    <w:p w14:paraId="01A9E468" w14:textId="77777777" w:rsidR="00CD47FD" w:rsidRPr="00CD47FD" w:rsidRDefault="00CD47FD" w:rsidP="00CD47FD">
      <w:p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is expected to complete the above 5 steps within 2 seconds.</w:t>
      </w:r>
    </w:p>
    <w:p w14:paraId="6DAC0C8C"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Address Space Layouts</w:t>
      </w:r>
    </w:p>
    <w:p w14:paraId="7C6A3B7C"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The diagrams below showing example of several TPMI features. PCIe config space hosts the VSEC structure that contains TPMI VSEC_ID, base address pointer and other info. PFS structure describes each PM feature.</w:t>
      </w:r>
    </w:p>
    <w:p w14:paraId="12790DB1"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FF0000"/>
          <w:sz w:val="24"/>
          <w:szCs w:val="24"/>
        </w:rPr>
        <w:t>The numbers in the sheet below are for illustrative purposes only.</w:t>
      </w:r>
    </w:p>
    <w:p w14:paraId="490F0CB4" w14:textId="441608C4" w:rsidR="00CD47FD" w:rsidRPr="00CD47FD" w:rsidRDefault="00CD47FD" w:rsidP="00CD47FD">
      <w:pPr>
        <w:spacing w:after="0" w:line="240" w:lineRule="auto"/>
        <w:rPr>
          <w:rFonts w:ascii="Roboto" w:eastAsia="Times New Roman" w:hAnsi="Roboto" w:cs="Times New Roman"/>
          <w:color w:val="333333"/>
          <w:sz w:val="24"/>
          <w:szCs w:val="24"/>
        </w:rPr>
      </w:pPr>
      <w:r w:rsidRPr="00CD47FD">
        <w:rPr>
          <w:rFonts w:ascii="Roboto" w:eastAsia="Times New Roman" w:hAnsi="Roboto" w:cs="Times New Roman"/>
          <w:noProof/>
          <w:color w:val="4183C4"/>
          <w:sz w:val="24"/>
          <w:szCs w:val="24"/>
        </w:rPr>
        <w:drawing>
          <wp:inline distT="0" distB="0" distL="0" distR="0" wp14:anchorId="659FC087" wp14:editId="40317303">
            <wp:extent cx="5943600" cy="4235450"/>
            <wp:effectExtent l="0" t="0" r="0" b="0"/>
            <wp:docPr id="2" name="Picture 2" descr="TPMI Address mapp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MI Address mapp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61672137" w14:textId="77777777" w:rsidR="00CD47FD" w:rsidRPr="00CD47FD" w:rsidRDefault="00CD47FD" w:rsidP="00CD47FD">
      <w:pPr>
        <w:spacing w:before="240" w:line="240" w:lineRule="auto"/>
        <w:rPr>
          <w:rFonts w:ascii="Roboto" w:eastAsia="Times New Roman" w:hAnsi="Roboto" w:cs="Times New Roman"/>
          <w:b/>
          <w:bCs/>
          <w:color w:val="0064A5"/>
          <w:sz w:val="24"/>
          <w:szCs w:val="24"/>
        </w:rPr>
      </w:pPr>
      <w:r w:rsidRPr="00CD47FD">
        <w:rPr>
          <w:rFonts w:ascii="Roboto" w:eastAsia="Times New Roman" w:hAnsi="Roboto" w:cs="Times New Roman"/>
          <w:b/>
          <w:bCs/>
          <w:color w:val="0064A5"/>
          <w:sz w:val="24"/>
          <w:szCs w:val="24"/>
        </w:rPr>
        <w:lastRenderedPageBreak/>
        <w:t>TPMI Address mapping</w:t>
      </w:r>
    </w:p>
    <w:p w14:paraId="4C72344A"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Each TPMI feature may claim a 4KB aligned, could potentially spread into multiple 4KB blocks, region in MMIO address space.</w:t>
      </w:r>
    </w:p>
    <w:p w14:paraId="22F9A9D6"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Notes:</w:t>
      </w:r>
    </w:p>
    <w:p w14:paraId="5EF548DD" w14:textId="495C3D11" w:rsidR="00CD47FD" w:rsidRPr="00CD47FD" w:rsidRDefault="00CD47FD" w:rsidP="00CD47FD">
      <w:pPr>
        <w:numPr>
          <w:ilvl w:val="0"/>
          <w:numId w:val="5"/>
        </w:numPr>
        <w:spacing w:before="48" w:after="30" w:line="240" w:lineRule="auto"/>
        <w:ind w:left="78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The register mapping of each PM feature</w:t>
      </w:r>
      <w:r w:rsidR="741DA21F" w:rsidRPr="3AAAE6EF">
        <w:rPr>
          <w:rFonts w:ascii="Roboto" w:eastAsia="Times New Roman" w:hAnsi="Roboto" w:cs="Times New Roman"/>
          <w:color w:val="333333"/>
          <w:sz w:val="24"/>
          <w:szCs w:val="24"/>
        </w:rPr>
        <w:t xml:space="preserve"> is</w:t>
      </w:r>
      <w:r w:rsidRPr="3AAAE6EF">
        <w:rPr>
          <w:rFonts w:ascii="Roboto" w:eastAsia="Times New Roman" w:hAnsi="Roboto" w:cs="Times New Roman"/>
          <w:color w:val="333333"/>
          <w:sz w:val="24"/>
          <w:szCs w:val="24"/>
        </w:rPr>
        <w:t xml:space="preserve"> published in </w:t>
      </w:r>
      <w:r w:rsidR="2DB48C7B" w:rsidRPr="3AAAE6EF">
        <w:rPr>
          <w:rFonts w:ascii="Roboto" w:eastAsia="Times New Roman" w:hAnsi="Roboto" w:cs="Times New Roman"/>
          <w:color w:val="333333"/>
          <w:sz w:val="24"/>
          <w:szCs w:val="24"/>
        </w:rPr>
        <w:t>EDS</w:t>
      </w:r>
      <w:r w:rsidRPr="3AAAE6EF">
        <w:rPr>
          <w:rFonts w:ascii="Roboto" w:eastAsia="Times New Roman" w:hAnsi="Roboto" w:cs="Times New Roman"/>
          <w:color w:val="333333"/>
          <w:sz w:val="24"/>
          <w:szCs w:val="24"/>
        </w:rPr>
        <w:t>.</w:t>
      </w:r>
    </w:p>
    <w:p w14:paraId="02F92320" w14:textId="77777777" w:rsidR="00CD47FD" w:rsidRPr="00CD47FD" w:rsidRDefault="00CD47FD" w:rsidP="00CD47FD">
      <w:pPr>
        <w:numPr>
          <w:ilvl w:val="0"/>
          <w:numId w:val="5"/>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Access to the hole(s) in the register space is undefined and may contain any value.</w:t>
      </w:r>
    </w:p>
    <w:p w14:paraId="2AC53820"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Discovery and Access</w:t>
      </w:r>
    </w:p>
    <w:p w14:paraId="6B06F1A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TPMI register is MMIO based. Host-based </w:t>
      </w:r>
      <w:proofErr w:type="spellStart"/>
      <w:r w:rsidRPr="00CD47FD">
        <w:rPr>
          <w:rFonts w:ascii="Roboto" w:eastAsia="Times New Roman" w:hAnsi="Roboto" w:cs="Times New Roman"/>
          <w:color w:val="333333"/>
          <w:sz w:val="24"/>
          <w:szCs w:val="24"/>
        </w:rPr>
        <w:t>inband</w:t>
      </w:r>
      <w:proofErr w:type="spellEnd"/>
      <w:r w:rsidRPr="00CD47FD">
        <w:rPr>
          <w:rFonts w:ascii="Roboto" w:eastAsia="Times New Roman" w:hAnsi="Roboto" w:cs="Times New Roman"/>
          <w:color w:val="333333"/>
          <w:sz w:val="24"/>
          <w:szCs w:val="24"/>
        </w:rPr>
        <w:t xml:space="preserve"> software access flow involves multiple steps as described below.</w:t>
      </w:r>
    </w:p>
    <w:p w14:paraId="04707B58"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Search for TPMI's VSEC_ID (0x42) in the VSEC Capability Structure of PCIe devices' extended config space</w:t>
      </w:r>
    </w:p>
    <w:p w14:paraId="6A3887F4"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Found the TPMI PCIe device and its BARs</w:t>
      </w:r>
    </w:p>
    <w:p w14:paraId="15C48332"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Read </w:t>
      </w:r>
      <w:proofErr w:type="spellStart"/>
      <w:r w:rsidRPr="00CD47FD">
        <w:rPr>
          <w:rFonts w:ascii="Roboto" w:eastAsia="Times New Roman" w:hAnsi="Roboto" w:cs="Times New Roman"/>
          <w:color w:val="333333"/>
          <w:sz w:val="24"/>
          <w:szCs w:val="24"/>
        </w:rPr>
        <w:t>tBIR</w:t>
      </w:r>
      <w:proofErr w:type="spellEnd"/>
      <w:r w:rsidRPr="00CD47FD">
        <w:rPr>
          <w:rFonts w:ascii="Roboto" w:eastAsia="Times New Roman" w:hAnsi="Roboto" w:cs="Times New Roman"/>
          <w:color w:val="333333"/>
          <w:sz w:val="24"/>
          <w:szCs w:val="24"/>
        </w:rPr>
        <w:t xml:space="preserve"> and </w:t>
      </w:r>
      <w:proofErr w:type="spellStart"/>
      <w:r w:rsidRPr="00CD47FD">
        <w:rPr>
          <w:rFonts w:ascii="Roboto" w:eastAsia="Times New Roman" w:hAnsi="Roboto" w:cs="Times New Roman"/>
          <w:color w:val="333333"/>
          <w:sz w:val="24"/>
          <w:szCs w:val="24"/>
        </w:rPr>
        <w:t>Table_Offset</w:t>
      </w:r>
      <w:proofErr w:type="spellEnd"/>
      <w:r w:rsidRPr="00CD47FD">
        <w:rPr>
          <w:rFonts w:ascii="Roboto" w:eastAsia="Times New Roman" w:hAnsi="Roboto" w:cs="Times New Roman"/>
          <w:color w:val="333333"/>
          <w:sz w:val="24"/>
          <w:szCs w:val="24"/>
        </w:rPr>
        <w:t xml:space="preserve"> ("Address") from TPMI VSEC Capability Structure</w:t>
      </w:r>
    </w:p>
    <w:p w14:paraId="2EE9C9B1"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Calculate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the MMIO base address of PFS table</w:t>
      </w:r>
    </w:p>
    <w:p w14:paraId="59EB4B70" w14:textId="77777777" w:rsidR="00CD47FD" w:rsidRPr="00CD47FD" w:rsidRDefault="00CD47FD" w:rsidP="00CD47FD">
      <w:pPr>
        <w:numPr>
          <w:ilvl w:val="1"/>
          <w:numId w:val="6"/>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 = BAR[</w:t>
      </w:r>
      <w:proofErr w:type="spellStart"/>
      <w:r w:rsidRPr="00CD47FD">
        <w:rPr>
          <w:rFonts w:ascii="Roboto" w:eastAsia="Times New Roman" w:hAnsi="Roboto" w:cs="Times New Roman"/>
          <w:color w:val="333333"/>
          <w:sz w:val="24"/>
          <w:szCs w:val="24"/>
        </w:rPr>
        <w:t>tBIR</w:t>
      </w:r>
      <w:proofErr w:type="spellEnd"/>
      <w:r w:rsidRPr="00CD47FD">
        <w:rPr>
          <w:rFonts w:ascii="Roboto" w:eastAsia="Times New Roman" w:hAnsi="Roboto" w:cs="Times New Roman"/>
          <w:color w:val="333333"/>
          <w:sz w:val="24"/>
          <w:szCs w:val="24"/>
        </w:rPr>
        <w:t xml:space="preserve">] + </w:t>
      </w:r>
      <w:proofErr w:type="spellStart"/>
      <w:r w:rsidRPr="00CD47FD">
        <w:rPr>
          <w:rFonts w:ascii="Roboto" w:eastAsia="Times New Roman" w:hAnsi="Roboto" w:cs="Times New Roman"/>
          <w:color w:val="333333"/>
          <w:sz w:val="24"/>
          <w:szCs w:val="24"/>
        </w:rPr>
        <w:t>VSEC.Table_Offset</w:t>
      </w:r>
      <w:proofErr w:type="spellEnd"/>
    </w:p>
    <w:p w14:paraId="32B9F41C"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Search for the specific TPMI feature of interest in PFS</w:t>
      </w:r>
    </w:p>
    <w:p w14:paraId="22D6A9A5"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Calculate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[feature], the MMIO base address of the specific TPMI feature</w:t>
      </w:r>
    </w:p>
    <w:p w14:paraId="2036DFC2" w14:textId="77777777" w:rsidR="00CD47FD" w:rsidRPr="00CD47FD" w:rsidRDefault="00CD47FD" w:rsidP="00CD47FD">
      <w:pPr>
        <w:numPr>
          <w:ilvl w:val="1"/>
          <w:numId w:val="6"/>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[feature] =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 + </w:t>
      </w:r>
      <w:proofErr w:type="spellStart"/>
      <w:r w:rsidRPr="00CD47FD">
        <w:rPr>
          <w:rFonts w:ascii="Roboto" w:eastAsia="Times New Roman" w:hAnsi="Roboto" w:cs="Times New Roman"/>
          <w:color w:val="333333"/>
          <w:sz w:val="24"/>
          <w:szCs w:val="24"/>
        </w:rPr>
        <w:t>PFS.Cap_Offset</w:t>
      </w:r>
      <w:proofErr w:type="spellEnd"/>
      <w:r w:rsidRPr="00CD47FD">
        <w:rPr>
          <w:rFonts w:ascii="Roboto" w:eastAsia="Times New Roman" w:hAnsi="Roboto" w:cs="Times New Roman"/>
          <w:color w:val="333333"/>
          <w:sz w:val="24"/>
          <w:szCs w:val="24"/>
        </w:rPr>
        <w:t>[feature]</w:t>
      </w:r>
    </w:p>
    <w:p w14:paraId="7432CD85"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each TPMI feature, read max SW instance count (</w:t>
      </w:r>
      <w:proofErr w:type="spellStart"/>
      <w:r w:rsidRPr="00CD47FD">
        <w:rPr>
          <w:rFonts w:ascii="Roboto" w:eastAsia="Times New Roman" w:hAnsi="Roboto" w:cs="Times New Roman"/>
          <w:color w:val="333333"/>
          <w:sz w:val="24"/>
          <w:szCs w:val="24"/>
        </w:rPr>
        <w:t>PFS.Num_Entries</w:t>
      </w:r>
      <w:proofErr w:type="spellEnd"/>
      <w:r w:rsidRPr="00CD47FD">
        <w:rPr>
          <w:rFonts w:ascii="Roboto" w:eastAsia="Times New Roman" w:hAnsi="Roboto" w:cs="Times New Roman"/>
          <w:color w:val="333333"/>
          <w:sz w:val="24"/>
          <w:szCs w:val="24"/>
        </w:rPr>
        <w:t>), determine if an instance is valid, and calculate valid SW instance count X as needed.</w:t>
      </w:r>
    </w:p>
    <w:p w14:paraId="5C03626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For (p = 0; p &lt; </w:t>
      </w:r>
      <w:proofErr w:type="spellStart"/>
      <w:r w:rsidRPr="00CD47FD">
        <w:rPr>
          <w:rFonts w:ascii="Roboto Mono" w:eastAsia="Times New Roman" w:hAnsi="Roboto Mono" w:cs="Courier New"/>
          <w:color w:val="333333"/>
          <w:bdr w:val="single" w:sz="6" w:space="7" w:color="E2E2DD" w:frame="1"/>
          <w:shd w:val="clear" w:color="auto" w:fill="F8F8F8"/>
        </w:rPr>
        <w:t>PFS.Num_Entries</w:t>
      </w:r>
      <w:proofErr w:type="spellEnd"/>
      <w:r w:rsidRPr="00CD47FD">
        <w:rPr>
          <w:rFonts w:ascii="Roboto Mono" w:eastAsia="Times New Roman" w:hAnsi="Roboto Mono" w:cs="Courier New"/>
          <w:color w:val="333333"/>
          <w:bdr w:val="single" w:sz="6" w:space="7" w:color="E2E2DD" w:frame="1"/>
          <w:shd w:val="clear" w:color="auto" w:fill="F8F8F8"/>
        </w:rPr>
        <w:t>; p++) {</w:t>
      </w:r>
    </w:p>
    <w:p w14:paraId="08E3B3D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p>
    <w:p w14:paraId="2277C49B"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step1: check if this SW instance is valid  </w:t>
      </w:r>
    </w:p>
    <w:p w14:paraId="67BE454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data=[</w:t>
      </w:r>
      <w:proofErr w:type="spellStart"/>
      <w:r w:rsidRPr="00CD47FD">
        <w:rPr>
          <w:rFonts w:ascii="Roboto Mono" w:eastAsia="Times New Roman" w:hAnsi="Roboto Mono" w:cs="Courier New"/>
          <w:color w:val="333333"/>
          <w:bdr w:val="single" w:sz="6" w:space="7" w:color="E2E2DD" w:frame="1"/>
          <w:shd w:val="clear" w:color="auto" w:fill="F8F8F8"/>
        </w:rPr>
        <w:t>BasePtr</w:t>
      </w:r>
      <w:proofErr w:type="spellEnd"/>
      <w:r w:rsidRPr="00CD47FD">
        <w:rPr>
          <w:rFonts w:ascii="Roboto Mono" w:eastAsia="Times New Roman" w:hAnsi="Roboto Mono" w:cs="Courier New"/>
          <w:color w:val="333333"/>
          <w:bdr w:val="single" w:sz="6" w:space="7" w:color="E2E2DD" w:frame="1"/>
          <w:shd w:val="clear" w:color="auto" w:fill="F8F8F8"/>
        </w:rPr>
        <w:t xml:space="preserve">[feature] + p * </w:t>
      </w:r>
      <w:proofErr w:type="spellStart"/>
      <w:r w:rsidRPr="00CD47FD">
        <w:rPr>
          <w:rFonts w:ascii="Roboto Mono" w:eastAsia="Times New Roman" w:hAnsi="Roboto Mono" w:cs="Courier New"/>
          <w:color w:val="333333"/>
          <w:bdr w:val="single" w:sz="6" w:space="7" w:color="E2E2DD" w:frame="1"/>
          <w:shd w:val="clear" w:color="auto" w:fill="F8F8F8"/>
        </w:rPr>
        <w:t>PFS.EntrySize</w:t>
      </w:r>
      <w:proofErr w:type="spellEnd"/>
      <w:r w:rsidRPr="00CD47FD">
        <w:rPr>
          <w:rFonts w:ascii="Roboto Mono" w:eastAsia="Times New Roman" w:hAnsi="Roboto Mono" w:cs="Courier New"/>
          <w:color w:val="333333"/>
          <w:bdr w:val="single" w:sz="6" w:space="7" w:color="E2E2DD" w:frame="1"/>
          <w:shd w:val="clear" w:color="auto" w:fill="F8F8F8"/>
        </w:rPr>
        <w:t>*4 + 0]; // Read the first register (offset 0) of this instance</w:t>
      </w:r>
    </w:p>
    <w:p w14:paraId="09757065"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lastRenderedPageBreak/>
        <w:t xml:space="preserve">        </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[p] = (data != -1);  // All Fs indicates invalid instance.  Stash this info.</w:t>
      </w:r>
    </w:p>
    <w:p w14:paraId="796588DD"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p>
    <w:p w14:paraId="47406CA3"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step2: skip the invalid SW instance when accessing TPMI register</w:t>
      </w:r>
    </w:p>
    <w:p w14:paraId="0D9487D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If (</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[p]) {</w:t>
      </w:r>
    </w:p>
    <w:p w14:paraId="162C797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do something with the register</w:t>
      </w:r>
    </w:p>
    <w:p w14:paraId="433D41DE"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else {</w:t>
      </w:r>
    </w:p>
    <w:p w14:paraId="2014C7D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continue; // do nothing</w:t>
      </w:r>
    </w:p>
    <w:p w14:paraId="5843C6BE"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w:t>
      </w:r>
    </w:p>
    <w:p w14:paraId="3B2C4AF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w:t>
      </w:r>
    </w:p>
    <w:p w14:paraId="2D453E80"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Courier New" w:eastAsia="Times New Roman" w:hAnsi="Courier New" w:cs="Courier New"/>
          <w:color w:val="333333"/>
          <w:sz w:val="20"/>
          <w:szCs w:val="20"/>
        </w:rPr>
      </w:pPr>
      <w:r w:rsidRPr="00CD47FD">
        <w:rPr>
          <w:rFonts w:ascii="Roboto Mono" w:eastAsia="Times New Roman" w:hAnsi="Roboto Mono" w:cs="Courier New"/>
          <w:color w:val="333333"/>
          <w:bdr w:val="single" w:sz="6" w:space="7" w:color="E2E2DD" w:frame="1"/>
          <w:shd w:val="clear" w:color="auto" w:fill="F8F8F8"/>
        </w:rPr>
        <w:t xml:space="preserve">    X = </w:t>
      </w:r>
      <w:proofErr w:type="spellStart"/>
      <w:r w:rsidRPr="00CD47FD">
        <w:rPr>
          <w:rFonts w:ascii="Roboto Mono" w:eastAsia="Times New Roman" w:hAnsi="Roboto Mono" w:cs="Courier New"/>
          <w:color w:val="333333"/>
          <w:bdr w:val="single" w:sz="6" w:space="7" w:color="E2E2DD" w:frame="1"/>
          <w:shd w:val="clear" w:color="auto" w:fill="F8F8F8"/>
        </w:rPr>
        <w:t>popcount</w:t>
      </w:r>
      <w:proofErr w:type="spellEnd"/>
      <w:r w:rsidRPr="00CD47FD">
        <w:rPr>
          <w:rFonts w:ascii="Roboto Mono" w:eastAsia="Times New Roman" w:hAnsi="Roboto Mono" w:cs="Courier New"/>
          <w:color w:val="333333"/>
          <w:bdr w:val="single" w:sz="6" w:space="7" w:color="E2E2DD" w:frame="1"/>
          <w:shd w:val="clear" w:color="auto" w:fill="F8F8F8"/>
        </w:rPr>
        <w:t>(</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  // X is the valid SW instance count</w:t>
      </w:r>
    </w:p>
    <w:p w14:paraId="547B7AA2" w14:textId="77777777" w:rsidR="00CD47FD" w:rsidRPr="00CD47FD" w:rsidRDefault="00CD47FD" w:rsidP="00CD47FD">
      <w:pPr>
        <w:numPr>
          <w:ilvl w:val="0"/>
          <w:numId w:val="7"/>
        </w:num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Calculate MMIO address of the specific register</w:t>
      </w:r>
    </w:p>
    <w:p w14:paraId="201C734B"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features with flat register hierarchy, like RAPL and Pmax, the formula is:</w:t>
      </w:r>
    </w:p>
    <w:p w14:paraId="7E7FC0EF" w14:textId="77777777" w:rsidR="00CD47FD" w:rsidRPr="00CD47FD" w:rsidRDefault="00CD47FD" w:rsidP="00CD47FD">
      <w:pPr>
        <w:numPr>
          <w:ilvl w:val="1"/>
          <w:numId w:val="7"/>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REG_mmio_addr</w:t>
      </w:r>
      <w:proofErr w:type="spellEnd"/>
      <w:r w:rsidRPr="00CD47FD">
        <w:rPr>
          <w:rFonts w:ascii="Roboto" w:eastAsia="Times New Roman" w:hAnsi="Roboto" w:cs="Times New Roman"/>
          <w:color w:val="333333"/>
          <w:sz w:val="24"/>
          <w:szCs w:val="24"/>
        </w:rPr>
        <w:t>(</w:t>
      </w: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Offset) =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[feature] + </w:t>
      </w: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 </w:t>
      </w:r>
      <w:proofErr w:type="spellStart"/>
      <w:r w:rsidRPr="00CD47FD">
        <w:rPr>
          <w:rFonts w:ascii="Roboto" w:eastAsia="Times New Roman" w:hAnsi="Roboto" w:cs="Times New Roman"/>
          <w:color w:val="333333"/>
          <w:sz w:val="24"/>
          <w:szCs w:val="24"/>
        </w:rPr>
        <w:t>PFS.EntrySize</w:t>
      </w:r>
      <w:proofErr w:type="spellEnd"/>
      <w:r w:rsidRPr="00CD47FD">
        <w:rPr>
          <w:rFonts w:ascii="Roboto" w:eastAsia="Times New Roman" w:hAnsi="Roboto" w:cs="Times New Roman"/>
          <w:color w:val="333333"/>
          <w:sz w:val="24"/>
          <w:szCs w:val="24"/>
        </w:rPr>
        <w:t>*4 + Offset</w:t>
      </w:r>
    </w:p>
    <w:p w14:paraId="061995FA" w14:textId="77777777" w:rsidR="00CD47FD" w:rsidRPr="00CD47FD" w:rsidRDefault="00CD47FD" w:rsidP="00CD47FD">
      <w:pPr>
        <w:numPr>
          <w:ilvl w:val="2"/>
          <w:numId w:val="7"/>
        </w:numPr>
        <w:spacing w:before="48" w:after="30" w:line="240" w:lineRule="auto"/>
        <w:ind w:left="2340" w:right="18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 0 .. PFS.Num_Entries-1</w:t>
      </w:r>
    </w:p>
    <w:p w14:paraId="1E9B42C2" w14:textId="77777777" w:rsidR="00CD47FD" w:rsidRPr="00CD47FD" w:rsidRDefault="00CD47FD" w:rsidP="00CD47FD">
      <w:pPr>
        <w:numPr>
          <w:ilvl w:val="2"/>
          <w:numId w:val="7"/>
        </w:numPr>
        <w:spacing w:before="48" w:after="30" w:line="240" w:lineRule="auto"/>
        <w:ind w:left="2340" w:right="18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"Offset" is the offset from 1st register of the TPMI feature. It is equal to "</w:t>
      </w:r>
      <w:proofErr w:type="spellStart"/>
      <w:r w:rsidRPr="00CD47FD">
        <w:rPr>
          <w:rFonts w:ascii="Roboto" w:eastAsia="Times New Roman" w:hAnsi="Roboto" w:cs="Times New Roman"/>
          <w:color w:val="333333"/>
          <w:sz w:val="24"/>
          <w:szCs w:val="24"/>
        </w:rPr>
        <w:t>TPMI_Offset</w:t>
      </w:r>
      <w:proofErr w:type="spellEnd"/>
      <w:r w:rsidRPr="00CD47FD">
        <w:rPr>
          <w:rFonts w:ascii="Roboto" w:eastAsia="Times New Roman" w:hAnsi="Roboto" w:cs="Times New Roman"/>
          <w:color w:val="333333"/>
          <w:sz w:val="24"/>
          <w:szCs w:val="24"/>
        </w:rPr>
        <w:t>" for flat hierarchy registers.</w:t>
      </w:r>
    </w:p>
    <w:p w14:paraId="455CC306"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features with hierarchical register layout, like SST and UFS, the formula above is guaranteed to get to the 1st register of the feature only.</w:t>
      </w:r>
      <w:r w:rsidRPr="00CD47FD">
        <w:rPr>
          <w:rFonts w:ascii="Roboto" w:eastAsia="Times New Roman" w:hAnsi="Roboto" w:cs="Times New Roman"/>
          <w:color w:val="333333"/>
          <w:sz w:val="24"/>
          <w:szCs w:val="24"/>
        </w:rPr>
        <w:br/>
        <w:t>Formula of the remaining registers is documented in their feature specification.</w:t>
      </w:r>
    </w:p>
    <w:p w14:paraId="12B2A003"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User is expected to look up the respective feature specification to determine the true offset of 1st register of each TPMI feature. For example, for features like RAPL and SST, their 1st register is at offset 0, while features like CSR_* and RPLM, their 1st register might have non-zero offset.</w:t>
      </w:r>
    </w:p>
    <w:p w14:paraId="69B15CF8" w14:textId="77777777" w:rsidR="00CD47FD" w:rsidRPr="00CD47FD" w:rsidRDefault="00CD47FD" w:rsidP="00CD47FD">
      <w:pPr>
        <w:numPr>
          <w:ilvl w:val="0"/>
          <w:numId w:val="7"/>
        </w:numPr>
        <w:spacing w:after="0" w:line="240" w:lineRule="auto"/>
        <w:ind w:left="78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Optionally software can build a TPMI address map table to provide MMIO address of each TPMI register of all valid SW instances, or build a SW API that returns MMIO address of each register to caller.</w:t>
      </w:r>
    </w:p>
    <w:p w14:paraId="13FB253F" w14:textId="3D55FF71" w:rsidR="551D39E3" w:rsidRDefault="551D39E3" w:rsidP="3AAAE6EF">
      <w:pPr>
        <w:numPr>
          <w:ilvl w:val="0"/>
          <w:numId w:val="7"/>
        </w:numPr>
        <w:spacing w:after="0" w:line="240" w:lineRule="auto"/>
        <w:ind w:left="780" w:right="60"/>
        <w:rPr>
          <w:rFonts w:ascii="Roboto" w:eastAsia="Roboto" w:hAnsi="Roboto" w:cs="Roboto"/>
          <w:color w:val="333333"/>
          <w:sz w:val="24"/>
          <w:szCs w:val="24"/>
        </w:rPr>
      </w:pPr>
      <w:proofErr w:type="spellStart"/>
      <w:r w:rsidRPr="3AAAE6EF">
        <w:rPr>
          <w:rFonts w:ascii="Roboto" w:eastAsia="Roboto" w:hAnsi="Roboto" w:cs="Roboto"/>
          <w:color w:val="333333"/>
          <w:sz w:val="24"/>
          <w:szCs w:val="24"/>
        </w:rPr>
        <w:t>Inband</w:t>
      </w:r>
      <w:proofErr w:type="spellEnd"/>
      <w:r w:rsidRPr="3AAAE6EF">
        <w:rPr>
          <w:rFonts w:ascii="Roboto" w:eastAsia="Roboto" w:hAnsi="Roboto" w:cs="Roboto"/>
          <w:color w:val="333333"/>
          <w:sz w:val="24"/>
          <w:szCs w:val="24"/>
        </w:rPr>
        <w:t xml:space="preserve"> SW (e.g. BIOS, OS/driver) reads all Fs if a TPMI register is invalid. Out-of-band SW (e.g. BMC) will receive error in PECI completion code (e.g. 0x90) for such cases. Example of invalid register: invalid address or offset, non-existent </w:t>
      </w:r>
      <w:proofErr w:type="spellStart"/>
      <w:r w:rsidRPr="3AAAE6EF">
        <w:rPr>
          <w:rFonts w:ascii="Roboto" w:eastAsia="Roboto" w:hAnsi="Roboto" w:cs="Roboto"/>
          <w:color w:val="333333"/>
          <w:sz w:val="24"/>
          <w:szCs w:val="24"/>
        </w:rPr>
        <w:t>dielet</w:t>
      </w:r>
      <w:proofErr w:type="spellEnd"/>
      <w:r w:rsidRPr="3AAAE6EF">
        <w:rPr>
          <w:rFonts w:ascii="Roboto" w:eastAsia="Roboto" w:hAnsi="Roboto" w:cs="Roboto"/>
          <w:color w:val="333333"/>
          <w:sz w:val="24"/>
          <w:szCs w:val="24"/>
        </w:rPr>
        <w:t>, out-of-range offset, etc.</w:t>
      </w:r>
    </w:p>
    <w:p w14:paraId="799F23F5" w14:textId="7C5351CC" w:rsidR="3AAAE6EF" w:rsidRDefault="3AAAE6EF" w:rsidP="3AAAE6EF">
      <w:pPr>
        <w:numPr>
          <w:ilvl w:val="0"/>
          <w:numId w:val="7"/>
        </w:numPr>
        <w:spacing w:after="0" w:line="240" w:lineRule="auto"/>
        <w:ind w:left="780" w:right="60"/>
        <w:rPr>
          <w:rFonts w:ascii="Roboto" w:eastAsia="Times New Roman" w:hAnsi="Roboto" w:cs="Times New Roman"/>
          <w:color w:val="333333"/>
          <w:sz w:val="24"/>
          <w:szCs w:val="24"/>
        </w:rPr>
      </w:pPr>
    </w:p>
    <w:p w14:paraId="544873AE"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Access Examples</w:t>
      </w:r>
    </w:p>
    <w:p w14:paraId="7A8AAF07" w14:textId="77777777" w:rsidR="00CD47FD" w:rsidRPr="00CD47FD" w:rsidRDefault="00CD47FD" w:rsidP="00CD47FD">
      <w:pPr>
        <w:numPr>
          <w:ilvl w:val="0"/>
          <w:numId w:val="8"/>
        </w:num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BIOS flow example for configuring Power Limit</w:t>
      </w:r>
    </w:p>
    <w:p w14:paraId="3569910F"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 address map table is built in early BIOS boot flow once PCIe BAR is assigned</w:t>
      </w:r>
    </w:p>
    <w:p w14:paraId="2DEECD7C"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 the Power Limit flow, look up X and MMIO address of PACKAGE_RAPL_LIMIT from the TPMI address map table. X should be 1 for Package-Scoped register.</w:t>
      </w:r>
    </w:p>
    <w:p w14:paraId="3D4DCA24"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Program PACKAGE_RAPL_LIMIT as usual.</w:t>
      </w:r>
    </w:p>
    <w:p w14:paraId="6C50947A" w14:textId="77777777" w:rsidR="00CD47FD" w:rsidRPr="00CD47FD" w:rsidRDefault="00CD47FD" w:rsidP="00CD47FD">
      <w:pPr>
        <w:numPr>
          <w:ilvl w:val="0"/>
          <w:numId w:val="8"/>
        </w:num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BIOS flow example for configuring DESIRED_CORES</w:t>
      </w:r>
    </w:p>
    <w:p w14:paraId="6A5CFE82"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 address map table is built in early BIOS boot flow once PCIe BAR is assigned</w:t>
      </w:r>
    </w:p>
    <w:p w14:paraId="0C9CBA8A"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Knowing that DESIRED_CORES is a die-scoped register, so BIOS needs to iterate through </w:t>
      </w:r>
      <w:proofErr w:type="spellStart"/>
      <w:r w:rsidRPr="00CD47FD">
        <w:rPr>
          <w:rFonts w:ascii="Roboto" w:eastAsia="Times New Roman" w:hAnsi="Roboto" w:cs="Times New Roman"/>
          <w:color w:val="333333"/>
          <w:sz w:val="24"/>
          <w:szCs w:val="24"/>
        </w:rPr>
        <w:t>mulitple</w:t>
      </w:r>
      <w:proofErr w:type="spellEnd"/>
      <w:r w:rsidRPr="00CD47FD">
        <w:rPr>
          <w:rFonts w:ascii="Roboto" w:eastAsia="Times New Roman" w:hAnsi="Roboto" w:cs="Times New Roman"/>
          <w:color w:val="333333"/>
          <w:sz w:val="24"/>
          <w:szCs w:val="24"/>
        </w:rPr>
        <w:t xml:space="preserve"> instances (X).</w:t>
      </w:r>
    </w:p>
    <w:p w14:paraId="73ACF687"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 the BIOS flow, look up X and MMIO address of DESIRED_CORES from the TPMI address map table.</w:t>
      </w:r>
    </w:p>
    <w:p w14:paraId="4D7A944D"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Program DESIRED_CORES as usual.</w:t>
      </w:r>
    </w:p>
    <w:p w14:paraId="5116F56D" w14:textId="7EAB4FCF" w:rsidR="00CD47FD" w:rsidRPr="00CD47FD" w:rsidRDefault="00CD47FD" w:rsidP="00CD47FD">
      <w:pPr>
        <w:spacing w:before="192" w:after="96" w:line="240" w:lineRule="auto"/>
        <w:rPr>
          <w:rFonts w:ascii="Roboto" w:eastAsia="Times New Roman" w:hAnsi="Roboto" w:cs="Times New Roman"/>
          <w:color w:val="333333"/>
          <w:sz w:val="24"/>
          <w:szCs w:val="24"/>
        </w:rPr>
      </w:pPr>
    </w:p>
    <w:sectPr w:rsidR="00CD47FD" w:rsidRPr="00CD47F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C059" w14:textId="77777777" w:rsidR="00984288" w:rsidRDefault="00984288" w:rsidP="002B58A5">
      <w:pPr>
        <w:spacing w:after="0" w:line="240" w:lineRule="auto"/>
      </w:pPr>
      <w:r>
        <w:separator/>
      </w:r>
    </w:p>
  </w:endnote>
  <w:endnote w:type="continuationSeparator" w:id="0">
    <w:p w14:paraId="6B29237C" w14:textId="77777777" w:rsidR="00984288" w:rsidRDefault="00984288" w:rsidP="002B58A5">
      <w:pPr>
        <w:spacing w:after="0" w:line="240" w:lineRule="auto"/>
      </w:pPr>
      <w:r>
        <w:continuationSeparator/>
      </w:r>
    </w:p>
  </w:endnote>
  <w:endnote w:type="continuationNotice" w:id="1">
    <w:p w14:paraId="3FF73CDE" w14:textId="77777777" w:rsidR="00984288" w:rsidRDefault="00984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216D" w14:textId="77777777" w:rsidR="002B58A5" w:rsidRDefault="002B5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CC46" w14:textId="104BF25F" w:rsidR="002B58A5" w:rsidRDefault="002B58A5" w:rsidP="002B58A5">
    <w:pPr>
      <w:pStyle w:val="Footer"/>
      <w:jc w:val="center"/>
    </w:pPr>
    <w:r>
      <w:t xml:space="preserve">Intel Confidential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7B36" w14:textId="77777777" w:rsidR="002B58A5" w:rsidRDefault="002B5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8686" w14:textId="77777777" w:rsidR="00984288" w:rsidRDefault="00984288" w:rsidP="002B58A5">
      <w:pPr>
        <w:spacing w:after="0" w:line="240" w:lineRule="auto"/>
      </w:pPr>
      <w:r>
        <w:separator/>
      </w:r>
    </w:p>
  </w:footnote>
  <w:footnote w:type="continuationSeparator" w:id="0">
    <w:p w14:paraId="0685F9E7" w14:textId="77777777" w:rsidR="00984288" w:rsidRDefault="00984288" w:rsidP="002B58A5">
      <w:pPr>
        <w:spacing w:after="0" w:line="240" w:lineRule="auto"/>
      </w:pPr>
      <w:r>
        <w:continuationSeparator/>
      </w:r>
    </w:p>
  </w:footnote>
  <w:footnote w:type="continuationNotice" w:id="1">
    <w:p w14:paraId="510CFA37" w14:textId="77777777" w:rsidR="00984288" w:rsidRDefault="00984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E225" w14:textId="77777777" w:rsidR="002B58A5" w:rsidRDefault="002B5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65CB" w14:textId="77777777" w:rsidR="002B58A5" w:rsidRDefault="002B58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099A" w14:textId="77777777" w:rsidR="002B58A5" w:rsidRDefault="002B5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9D"/>
    <w:multiLevelType w:val="multilevel"/>
    <w:tmpl w:val="228A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0155"/>
    <w:multiLevelType w:val="multilevel"/>
    <w:tmpl w:val="7FA6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E73C6"/>
    <w:multiLevelType w:val="multilevel"/>
    <w:tmpl w:val="9F22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593"/>
    <w:multiLevelType w:val="multilevel"/>
    <w:tmpl w:val="BE3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5E8A"/>
    <w:multiLevelType w:val="multilevel"/>
    <w:tmpl w:val="285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356DB"/>
    <w:multiLevelType w:val="multilevel"/>
    <w:tmpl w:val="C53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7263"/>
    <w:multiLevelType w:val="multilevel"/>
    <w:tmpl w:val="101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D6CF6"/>
    <w:multiLevelType w:val="multilevel"/>
    <w:tmpl w:val="D654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44A54"/>
    <w:multiLevelType w:val="multilevel"/>
    <w:tmpl w:val="62E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F5375"/>
    <w:multiLevelType w:val="multilevel"/>
    <w:tmpl w:val="F08CE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365392">
    <w:abstractNumId w:val="3"/>
  </w:num>
  <w:num w:numId="2" w16cid:durableId="1711219284">
    <w:abstractNumId w:val="6"/>
  </w:num>
  <w:num w:numId="3" w16cid:durableId="520163779">
    <w:abstractNumId w:val="5"/>
  </w:num>
  <w:num w:numId="4" w16cid:durableId="437991831">
    <w:abstractNumId w:val="9"/>
  </w:num>
  <w:num w:numId="5" w16cid:durableId="875895396">
    <w:abstractNumId w:val="8"/>
  </w:num>
  <w:num w:numId="6" w16cid:durableId="400521102">
    <w:abstractNumId w:val="1"/>
  </w:num>
  <w:num w:numId="7" w16cid:durableId="1337658069">
    <w:abstractNumId w:val="7"/>
  </w:num>
  <w:num w:numId="8" w16cid:durableId="321349322">
    <w:abstractNumId w:val="0"/>
  </w:num>
  <w:num w:numId="9" w16cid:durableId="287249681">
    <w:abstractNumId w:val="2"/>
  </w:num>
  <w:num w:numId="10" w16cid:durableId="139874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FD"/>
    <w:rsid w:val="00003C91"/>
    <w:rsid w:val="00006546"/>
    <w:rsid w:val="00035672"/>
    <w:rsid w:val="0004427A"/>
    <w:rsid w:val="000602CB"/>
    <w:rsid w:val="0006516B"/>
    <w:rsid w:val="000912E8"/>
    <w:rsid w:val="000C49A9"/>
    <w:rsid w:val="000E3E4F"/>
    <w:rsid w:val="000F4426"/>
    <w:rsid w:val="00100390"/>
    <w:rsid w:val="00127CFD"/>
    <w:rsid w:val="001713BF"/>
    <w:rsid w:val="001B47F2"/>
    <w:rsid w:val="001B6A52"/>
    <w:rsid w:val="002542FF"/>
    <w:rsid w:val="00261732"/>
    <w:rsid w:val="00271827"/>
    <w:rsid w:val="00292F85"/>
    <w:rsid w:val="002B58A5"/>
    <w:rsid w:val="002B77F4"/>
    <w:rsid w:val="002C5F42"/>
    <w:rsid w:val="002F4FA1"/>
    <w:rsid w:val="0036036A"/>
    <w:rsid w:val="003612DF"/>
    <w:rsid w:val="003D3567"/>
    <w:rsid w:val="003E3518"/>
    <w:rsid w:val="00400E95"/>
    <w:rsid w:val="0046292A"/>
    <w:rsid w:val="004975EF"/>
    <w:rsid w:val="004B44FE"/>
    <w:rsid w:val="004D6410"/>
    <w:rsid w:val="004D64F8"/>
    <w:rsid w:val="004D6D6E"/>
    <w:rsid w:val="004E3105"/>
    <w:rsid w:val="004F3855"/>
    <w:rsid w:val="005327BC"/>
    <w:rsid w:val="0054140C"/>
    <w:rsid w:val="00580721"/>
    <w:rsid w:val="00592BC2"/>
    <w:rsid w:val="005A2099"/>
    <w:rsid w:val="005C7F92"/>
    <w:rsid w:val="005F1941"/>
    <w:rsid w:val="00620132"/>
    <w:rsid w:val="006C2787"/>
    <w:rsid w:val="00700E92"/>
    <w:rsid w:val="00702157"/>
    <w:rsid w:val="00781597"/>
    <w:rsid w:val="007B6ECF"/>
    <w:rsid w:val="0081086D"/>
    <w:rsid w:val="00824000"/>
    <w:rsid w:val="00835864"/>
    <w:rsid w:val="0085167D"/>
    <w:rsid w:val="00853C43"/>
    <w:rsid w:val="00861B3E"/>
    <w:rsid w:val="008A5E14"/>
    <w:rsid w:val="008C6B69"/>
    <w:rsid w:val="008E3472"/>
    <w:rsid w:val="008F6432"/>
    <w:rsid w:val="0090787B"/>
    <w:rsid w:val="00915C39"/>
    <w:rsid w:val="00920451"/>
    <w:rsid w:val="00927813"/>
    <w:rsid w:val="009320B7"/>
    <w:rsid w:val="00955C5A"/>
    <w:rsid w:val="00956D57"/>
    <w:rsid w:val="00975F75"/>
    <w:rsid w:val="00984288"/>
    <w:rsid w:val="009D6793"/>
    <w:rsid w:val="009E33F5"/>
    <w:rsid w:val="00A75015"/>
    <w:rsid w:val="00AC3C42"/>
    <w:rsid w:val="00AC4D7A"/>
    <w:rsid w:val="00B02EF5"/>
    <w:rsid w:val="00B0351E"/>
    <w:rsid w:val="00B04B8E"/>
    <w:rsid w:val="00B13D20"/>
    <w:rsid w:val="00B315F9"/>
    <w:rsid w:val="00B800D2"/>
    <w:rsid w:val="00BC427F"/>
    <w:rsid w:val="00BD25D5"/>
    <w:rsid w:val="00BD4FA8"/>
    <w:rsid w:val="00C12E12"/>
    <w:rsid w:val="00C5174A"/>
    <w:rsid w:val="00C52A5A"/>
    <w:rsid w:val="00C71A97"/>
    <w:rsid w:val="00CB0C83"/>
    <w:rsid w:val="00CD47FD"/>
    <w:rsid w:val="00D15565"/>
    <w:rsid w:val="00D220DF"/>
    <w:rsid w:val="00D2215F"/>
    <w:rsid w:val="00D83AE1"/>
    <w:rsid w:val="00DC7632"/>
    <w:rsid w:val="00DE0DB5"/>
    <w:rsid w:val="00DE71CC"/>
    <w:rsid w:val="00E44E3E"/>
    <w:rsid w:val="00E53E1E"/>
    <w:rsid w:val="00E63D2D"/>
    <w:rsid w:val="00E72058"/>
    <w:rsid w:val="00EC74F0"/>
    <w:rsid w:val="00F427F8"/>
    <w:rsid w:val="00F73ACB"/>
    <w:rsid w:val="00F824DE"/>
    <w:rsid w:val="00FB1A4E"/>
    <w:rsid w:val="00FC28D8"/>
    <w:rsid w:val="00FC3A98"/>
    <w:rsid w:val="00FE7573"/>
    <w:rsid w:val="0325B67F"/>
    <w:rsid w:val="0FEC2EB0"/>
    <w:rsid w:val="114FECDB"/>
    <w:rsid w:val="15D54789"/>
    <w:rsid w:val="16182A7B"/>
    <w:rsid w:val="16711C77"/>
    <w:rsid w:val="198BE8F9"/>
    <w:rsid w:val="1AC2AE62"/>
    <w:rsid w:val="1B3BC610"/>
    <w:rsid w:val="1C65FCAF"/>
    <w:rsid w:val="2549E8CA"/>
    <w:rsid w:val="269FDE0F"/>
    <w:rsid w:val="28EF86D9"/>
    <w:rsid w:val="2DB48C7B"/>
    <w:rsid w:val="2E917822"/>
    <w:rsid w:val="30DAD95A"/>
    <w:rsid w:val="31C918E4"/>
    <w:rsid w:val="34BE8AB2"/>
    <w:rsid w:val="35D43AFA"/>
    <w:rsid w:val="3AAAE6EF"/>
    <w:rsid w:val="41CA9BB0"/>
    <w:rsid w:val="4C168365"/>
    <w:rsid w:val="551D39E3"/>
    <w:rsid w:val="5C2A5EAB"/>
    <w:rsid w:val="6871C7EA"/>
    <w:rsid w:val="6D7E018A"/>
    <w:rsid w:val="741DA21F"/>
    <w:rsid w:val="77A98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F63C"/>
  <w15:chartTrackingRefBased/>
  <w15:docId w15:val="{4D57DE48-C14A-4B79-960F-D2BAE533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FD"/>
    <w:rPr>
      <w:rFonts w:ascii="Times New Roman" w:eastAsia="Times New Roman" w:hAnsi="Times New Roman" w:cs="Times New Roman"/>
      <w:b/>
      <w:bCs/>
      <w:sz w:val="27"/>
      <w:szCs w:val="27"/>
    </w:rPr>
  </w:style>
  <w:style w:type="paragraph" w:customStyle="1" w:styleId="msonormal0">
    <w:name w:val="msonormal"/>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47FD"/>
    <w:rPr>
      <w:color w:val="0000FF"/>
      <w:u w:val="single"/>
    </w:rPr>
  </w:style>
  <w:style w:type="character" w:styleId="FollowedHyperlink">
    <w:name w:val="FollowedHyperlink"/>
    <w:basedOn w:val="DefaultParagraphFont"/>
    <w:uiPriority w:val="99"/>
    <w:semiHidden/>
    <w:unhideWhenUsed/>
    <w:rsid w:val="00CD47FD"/>
    <w:rPr>
      <w:color w:val="800080"/>
      <w:u w:val="single"/>
    </w:rPr>
  </w:style>
  <w:style w:type="paragraph" w:customStyle="1" w:styleId="fieldname">
    <w:name w:val="field_name"/>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7FD"/>
    <w:rPr>
      <w:b/>
      <w:bCs/>
    </w:rPr>
  </w:style>
  <w:style w:type="paragraph" w:styleId="HTMLPreformatted">
    <w:name w:val="HTML Preformatted"/>
    <w:basedOn w:val="Normal"/>
    <w:link w:val="HTMLPreformattedChar"/>
    <w:uiPriority w:val="99"/>
    <w:semiHidden/>
    <w:unhideWhenUsed/>
    <w:rsid w:val="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7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47FD"/>
    <w:rPr>
      <w:rFonts w:ascii="Courier New" w:eastAsia="Times New Roman" w:hAnsi="Courier New" w:cs="Courier New"/>
      <w:sz w:val="20"/>
      <w:szCs w:val="20"/>
    </w:rPr>
  </w:style>
  <w:style w:type="paragraph" w:customStyle="1" w:styleId="tablecaption">
    <w:name w:val="table_caption"/>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8A5"/>
  </w:style>
  <w:style w:type="paragraph" w:styleId="Footer">
    <w:name w:val="footer"/>
    <w:basedOn w:val="Normal"/>
    <w:link w:val="FooterChar"/>
    <w:uiPriority w:val="99"/>
    <w:unhideWhenUsed/>
    <w:rsid w:val="002B5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8A5"/>
  </w:style>
  <w:style w:type="paragraph" w:styleId="Revision">
    <w:name w:val="Revision"/>
    <w:hidden/>
    <w:uiPriority w:val="99"/>
    <w:semiHidden/>
    <w:rsid w:val="00956D57"/>
    <w:pPr>
      <w:spacing w:after="0" w:line="240" w:lineRule="auto"/>
    </w:pPr>
  </w:style>
  <w:style w:type="paragraph" w:customStyle="1" w:styleId="paragraph">
    <w:name w:val="paragraph"/>
    <w:basedOn w:val="Normal"/>
    <w:rsid w:val="00EC74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07882">
      <w:bodyDiv w:val="1"/>
      <w:marLeft w:val="0"/>
      <w:marRight w:val="0"/>
      <w:marTop w:val="0"/>
      <w:marBottom w:val="0"/>
      <w:divBdr>
        <w:top w:val="none" w:sz="0" w:space="0" w:color="auto"/>
        <w:left w:val="none" w:sz="0" w:space="0" w:color="auto"/>
        <w:bottom w:val="none" w:sz="0" w:space="0" w:color="auto"/>
        <w:right w:val="none" w:sz="0" w:space="0" w:color="auto"/>
      </w:divBdr>
      <w:divsChild>
        <w:div w:id="1029573328">
          <w:marLeft w:val="0"/>
          <w:marRight w:val="0"/>
          <w:marTop w:val="0"/>
          <w:marBottom w:val="0"/>
          <w:divBdr>
            <w:top w:val="none" w:sz="0" w:space="0" w:color="auto"/>
            <w:left w:val="none" w:sz="0" w:space="0" w:color="auto"/>
            <w:bottom w:val="none" w:sz="0" w:space="0" w:color="auto"/>
            <w:right w:val="none" w:sz="0" w:space="0" w:color="auto"/>
          </w:divBdr>
        </w:div>
        <w:div w:id="579364696">
          <w:marLeft w:val="0"/>
          <w:marRight w:val="0"/>
          <w:marTop w:val="0"/>
          <w:marBottom w:val="0"/>
          <w:divBdr>
            <w:top w:val="none" w:sz="0" w:space="0" w:color="auto"/>
            <w:left w:val="none" w:sz="0" w:space="0" w:color="auto"/>
            <w:bottom w:val="none" w:sz="0" w:space="0" w:color="auto"/>
            <w:right w:val="none" w:sz="0" w:space="0" w:color="auto"/>
          </w:divBdr>
          <w:divsChild>
            <w:div w:id="1755123592">
              <w:marLeft w:val="651"/>
              <w:marRight w:val="0"/>
              <w:marTop w:val="0"/>
              <w:marBottom w:val="480"/>
              <w:divBdr>
                <w:top w:val="none" w:sz="0" w:space="0" w:color="auto"/>
                <w:left w:val="none" w:sz="0" w:space="0" w:color="auto"/>
                <w:bottom w:val="none" w:sz="0" w:space="0" w:color="auto"/>
                <w:right w:val="none" w:sz="0" w:space="0" w:color="auto"/>
              </w:divBdr>
            </w:div>
            <w:div w:id="2027976646">
              <w:marLeft w:val="0"/>
              <w:marRight w:val="0"/>
              <w:marTop w:val="360"/>
              <w:marBottom w:val="600"/>
              <w:divBdr>
                <w:top w:val="none" w:sz="0" w:space="0" w:color="auto"/>
                <w:left w:val="none" w:sz="0" w:space="0" w:color="auto"/>
                <w:bottom w:val="none" w:sz="0" w:space="0" w:color="auto"/>
                <w:right w:val="none" w:sz="0" w:space="0" w:color="auto"/>
              </w:divBdr>
            </w:div>
          </w:divsChild>
        </w:div>
        <w:div w:id="1749498872">
          <w:marLeft w:val="0"/>
          <w:marRight w:val="0"/>
          <w:marTop w:val="0"/>
          <w:marBottom w:val="0"/>
          <w:divBdr>
            <w:top w:val="none" w:sz="0" w:space="0" w:color="auto"/>
            <w:left w:val="none" w:sz="0" w:space="0" w:color="auto"/>
            <w:bottom w:val="none" w:sz="0" w:space="0" w:color="auto"/>
            <w:right w:val="none" w:sz="0" w:space="0" w:color="auto"/>
          </w:divBdr>
          <w:divsChild>
            <w:div w:id="1603341445">
              <w:marLeft w:val="0"/>
              <w:marRight w:val="0"/>
              <w:marTop w:val="360"/>
              <w:marBottom w:val="600"/>
              <w:divBdr>
                <w:top w:val="none" w:sz="0" w:space="0" w:color="auto"/>
                <w:left w:val="none" w:sz="0" w:space="0" w:color="auto"/>
                <w:bottom w:val="none" w:sz="0" w:space="0" w:color="auto"/>
                <w:right w:val="none" w:sz="0" w:space="0" w:color="auto"/>
              </w:divBdr>
            </w:div>
          </w:divsChild>
        </w:div>
        <w:div w:id="369458379">
          <w:marLeft w:val="0"/>
          <w:marRight w:val="0"/>
          <w:marTop w:val="0"/>
          <w:marBottom w:val="0"/>
          <w:divBdr>
            <w:top w:val="none" w:sz="0" w:space="0" w:color="auto"/>
            <w:left w:val="none" w:sz="0" w:space="0" w:color="auto"/>
            <w:bottom w:val="none" w:sz="0" w:space="0" w:color="auto"/>
            <w:right w:val="none" w:sz="0" w:space="0" w:color="auto"/>
          </w:divBdr>
        </w:div>
        <w:div w:id="1938630184">
          <w:marLeft w:val="0"/>
          <w:marRight w:val="0"/>
          <w:marTop w:val="0"/>
          <w:marBottom w:val="0"/>
          <w:divBdr>
            <w:top w:val="none" w:sz="0" w:space="0" w:color="auto"/>
            <w:left w:val="none" w:sz="0" w:space="0" w:color="auto"/>
            <w:bottom w:val="none" w:sz="0" w:space="0" w:color="auto"/>
            <w:right w:val="none" w:sz="0" w:space="0" w:color="auto"/>
          </w:divBdr>
          <w:divsChild>
            <w:div w:id="479420289">
              <w:marLeft w:val="240"/>
              <w:marRight w:val="0"/>
              <w:marTop w:val="0"/>
              <w:marBottom w:val="0"/>
              <w:divBdr>
                <w:top w:val="none" w:sz="0" w:space="0" w:color="auto"/>
                <w:left w:val="none" w:sz="0" w:space="0" w:color="auto"/>
                <w:bottom w:val="none" w:sz="0" w:space="0" w:color="auto"/>
                <w:right w:val="none" w:sz="0" w:space="0" w:color="auto"/>
              </w:divBdr>
            </w:div>
            <w:div w:id="1691755055">
              <w:marLeft w:val="240"/>
              <w:marRight w:val="0"/>
              <w:marTop w:val="0"/>
              <w:marBottom w:val="0"/>
              <w:divBdr>
                <w:top w:val="none" w:sz="0" w:space="0" w:color="auto"/>
                <w:left w:val="none" w:sz="0" w:space="0" w:color="auto"/>
                <w:bottom w:val="none" w:sz="0" w:space="0" w:color="auto"/>
                <w:right w:val="none" w:sz="0" w:space="0" w:color="auto"/>
              </w:divBdr>
            </w:div>
            <w:div w:id="440691649">
              <w:marLeft w:val="240"/>
              <w:marRight w:val="0"/>
              <w:marTop w:val="0"/>
              <w:marBottom w:val="0"/>
              <w:divBdr>
                <w:top w:val="none" w:sz="0" w:space="0" w:color="auto"/>
                <w:left w:val="none" w:sz="0" w:space="0" w:color="auto"/>
                <w:bottom w:val="none" w:sz="0" w:space="0" w:color="auto"/>
                <w:right w:val="none" w:sz="0" w:space="0" w:color="auto"/>
              </w:divBdr>
            </w:div>
            <w:div w:id="70010351">
              <w:marLeft w:val="240"/>
              <w:marRight w:val="0"/>
              <w:marTop w:val="0"/>
              <w:marBottom w:val="0"/>
              <w:divBdr>
                <w:top w:val="none" w:sz="0" w:space="0" w:color="auto"/>
                <w:left w:val="none" w:sz="0" w:space="0" w:color="auto"/>
                <w:bottom w:val="none" w:sz="0" w:space="0" w:color="auto"/>
                <w:right w:val="none" w:sz="0" w:space="0" w:color="auto"/>
              </w:divBdr>
            </w:div>
          </w:divsChild>
        </w:div>
        <w:div w:id="1112164718">
          <w:marLeft w:val="0"/>
          <w:marRight w:val="0"/>
          <w:marTop w:val="0"/>
          <w:marBottom w:val="0"/>
          <w:divBdr>
            <w:top w:val="none" w:sz="0" w:space="0" w:color="auto"/>
            <w:left w:val="none" w:sz="0" w:space="0" w:color="auto"/>
            <w:bottom w:val="none" w:sz="0" w:space="0" w:color="auto"/>
            <w:right w:val="none" w:sz="0" w:space="0" w:color="auto"/>
          </w:divBdr>
          <w:divsChild>
            <w:div w:id="1814522239">
              <w:marLeft w:val="651"/>
              <w:marRight w:val="0"/>
              <w:marTop w:val="0"/>
              <w:marBottom w:val="480"/>
              <w:divBdr>
                <w:top w:val="none" w:sz="0" w:space="0" w:color="auto"/>
                <w:left w:val="none" w:sz="0" w:space="0" w:color="auto"/>
                <w:bottom w:val="none" w:sz="0" w:space="0" w:color="auto"/>
                <w:right w:val="none" w:sz="0" w:space="0" w:color="auto"/>
              </w:divBdr>
            </w:div>
          </w:divsChild>
        </w:div>
        <w:div w:id="665791466">
          <w:marLeft w:val="0"/>
          <w:marRight w:val="0"/>
          <w:marTop w:val="0"/>
          <w:marBottom w:val="0"/>
          <w:divBdr>
            <w:top w:val="none" w:sz="0" w:space="0" w:color="auto"/>
            <w:left w:val="none" w:sz="0" w:space="0" w:color="auto"/>
            <w:bottom w:val="none" w:sz="0" w:space="0" w:color="auto"/>
            <w:right w:val="none" w:sz="0" w:space="0" w:color="auto"/>
          </w:divBdr>
          <w:divsChild>
            <w:div w:id="2055806289">
              <w:marLeft w:val="240"/>
              <w:marRight w:val="0"/>
              <w:marTop w:val="0"/>
              <w:marBottom w:val="0"/>
              <w:divBdr>
                <w:top w:val="none" w:sz="0" w:space="0" w:color="auto"/>
                <w:left w:val="none" w:sz="0" w:space="0" w:color="auto"/>
                <w:bottom w:val="none" w:sz="0" w:space="0" w:color="auto"/>
                <w:right w:val="none" w:sz="0" w:space="0" w:color="auto"/>
              </w:divBdr>
            </w:div>
            <w:div w:id="759909516">
              <w:marLeft w:val="240"/>
              <w:marRight w:val="0"/>
              <w:marTop w:val="0"/>
              <w:marBottom w:val="0"/>
              <w:divBdr>
                <w:top w:val="none" w:sz="0" w:space="0" w:color="auto"/>
                <w:left w:val="none" w:sz="0" w:space="0" w:color="auto"/>
                <w:bottom w:val="none" w:sz="0" w:space="0" w:color="auto"/>
                <w:right w:val="none" w:sz="0" w:space="0" w:color="auto"/>
              </w:divBdr>
            </w:div>
          </w:divsChild>
        </w:div>
        <w:div w:id="1208563486">
          <w:marLeft w:val="0"/>
          <w:marRight w:val="0"/>
          <w:marTop w:val="0"/>
          <w:marBottom w:val="0"/>
          <w:divBdr>
            <w:top w:val="none" w:sz="0" w:space="0" w:color="auto"/>
            <w:left w:val="none" w:sz="0" w:space="0" w:color="auto"/>
            <w:bottom w:val="none" w:sz="0" w:space="0" w:color="auto"/>
            <w:right w:val="none" w:sz="0" w:space="0" w:color="auto"/>
          </w:divBdr>
          <w:divsChild>
            <w:div w:id="1743598589">
              <w:marLeft w:val="240"/>
              <w:marRight w:val="0"/>
              <w:marTop w:val="0"/>
              <w:marBottom w:val="0"/>
              <w:divBdr>
                <w:top w:val="none" w:sz="0" w:space="0" w:color="auto"/>
                <w:left w:val="none" w:sz="0" w:space="0" w:color="auto"/>
                <w:bottom w:val="none" w:sz="0" w:space="0" w:color="auto"/>
                <w:right w:val="none" w:sz="0" w:space="0" w:color="auto"/>
              </w:divBdr>
              <w:divsChild>
                <w:div w:id="1207333692">
                  <w:marLeft w:val="0"/>
                  <w:marRight w:val="0"/>
                  <w:marTop w:val="0"/>
                  <w:marBottom w:val="240"/>
                  <w:divBdr>
                    <w:top w:val="none" w:sz="0" w:space="0" w:color="auto"/>
                    <w:left w:val="none" w:sz="0" w:space="0" w:color="auto"/>
                    <w:bottom w:val="none" w:sz="0" w:space="0" w:color="auto"/>
                    <w:right w:val="none" w:sz="0" w:space="0" w:color="auto"/>
                  </w:divBdr>
                </w:div>
              </w:divsChild>
            </w:div>
            <w:div w:id="1049376754">
              <w:marLeft w:val="240"/>
              <w:marRight w:val="0"/>
              <w:marTop w:val="0"/>
              <w:marBottom w:val="0"/>
              <w:divBdr>
                <w:top w:val="none" w:sz="0" w:space="0" w:color="auto"/>
                <w:left w:val="none" w:sz="0" w:space="0" w:color="auto"/>
                <w:bottom w:val="none" w:sz="0" w:space="0" w:color="auto"/>
                <w:right w:val="none" w:sz="0" w:space="0" w:color="auto"/>
              </w:divBdr>
              <w:divsChild>
                <w:div w:id="1650942587">
                  <w:marLeft w:val="0"/>
                  <w:marRight w:val="0"/>
                  <w:marTop w:val="0"/>
                  <w:marBottom w:val="240"/>
                  <w:divBdr>
                    <w:top w:val="none" w:sz="0" w:space="0" w:color="auto"/>
                    <w:left w:val="none" w:sz="0" w:space="0" w:color="auto"/>
                    <w:bottom w:val="none" w:sz="0" w:space="0" w:color="auto"/>
                    <w:right w:val="none" w:sz="0" w:space="0" w:color="auto"/>
                  </w:divBdr>
                </w:div>
              </w:divsChild>
            </w:div>
            <w:div w:id="929239747">
              <w:marLeft w:val="240"/>
              <w:marRight w:val="0"/>
              <w:marTop w:val="0"/>
              <w:marBottom w:val="0"/>
              <w:divBdr>
                <w:top w:val="none" w:sz="0" w:space="0" w:color="auto"/>
                <w:left w:val="none" w:sz="0" w:space="0" w:color="auto"/>
                <w:bottom w:val="none" w:sz="0" w:space="0" w:color="auto"/>
                <w:right w:val="none" w:sz="0" w:space="0" w:color="auto"/>
              </w:divBdr>
              <w:divsChild>
                <w:div w:id="1156919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8110003">
          <w:marLeft w:val="0"/>
          <w:marRight w:val="0"/>
          <w:marTop w:val="0"/>
          <w:marBottom w:val="0"/>
          <w:divBdr>
            <w:top w:val="none" w:sz="0" w:space="0" w:color="auto"/>
            <w:left w:val="none" w:sz="0" w:space="0" w:color="auto"/>
            <w:bottom w:val="none" w:sz="0" w:space="0" w:color="auto"/>
            <w:right w:val="none" w:sz="0" w:space="0" w:color="auto"/>
          </w:divBdr>
          <w:divsChild>
            <w:div w:id="404448801">
              <w:marLeft w:val="240"/>
              <w:marRight w:val="0"/>
              <w:marTop w:val="0"/>
              <w:marBottom w:val="0"/>
              <w:divBdr>
                <w:top w:val="none" w:sz="0" w:space="0" w:color="auto"/>
                <w:left w:val="none" w:sz="0" w:space="0" w:color="auto"/>
                <w:bottom w:val="none" w:sz="0" w:space="0" w:color="auto"/>
                <w:right w:val="none" w:sz="0" w:space="0" w:color="auto"/>
              </w:divBdr>
            </w:div>
            <w:div w:id="1485196425">
              <w:marLeft w:val="240"/>
              <w:marRight w:val="0"/>
              <w:marTop w:val="0"/>
              <w:marBottom w:val="0"/>
              <w:divBdr>
                <w:top w:val="none" w:sz="0" w:space="0" w:color="auto"/>
                <w:left w:val="none" w:sz="0" w:space="0" w:color="auto"/>
                <w:bottom w:val="none" w:sz="0" w:space="0" w:color="auto"/>
                <w:right w:val="none" w:sz="0" w:space="0" w:color="auto"/>
              </w:divBdr>
              <w:divsChild>
                <w:div w:id="786897605">
                  <w:marLeft w:val="644"/>
                  <w:marRight w:val="0"/>
                  <w:marTop w:val="0"/>
                  <w:marBottom w:val="480"/>
                  <w:divBdr>
                    <w:top w:val="none" w:sz="0" w:space="0" w:color="auto"/>
                    <w:left w:val="none" w:sz="0" w:space="0" w:color="auto"/>
                    <w:bottom w:val="none" w:sz="0" w:space="0" w:color="auto"/>
                    <w:right w:val="none" w:sz="0" w:space="0" w:color="auto"/>
                  </w:divBdr>
                </w:div>
                <w:div w:id="1759978640">
                  <w:marLeft w:val="240"/>
                  <w:marRight w:val="0"/>
                  <w:marTop w:val="0"/>
                  <w:marBottom w:val="0"/>
                  <w:divBdr>
                    <w:top w:val="none" w:sz="0" w:space="0" w:color="auto"/>
                    <w:left w:val="none" w:sz="0" w:space="0" w:color="auto"/>
                    <w:bottom w:val="none" w:sz="0" w:space="0" w:color="auto"/>
                    <w:right w:val="none" w:sz="0" w:space="0" w:color="auto"/>
                  </w:divBdr>
                  <w:divsChild>
                    <w:div w:id="542905642">
                      <w:marLeft w:val="0"/>
                      <w:marRight w:val="0"/>
                      <w:marTop w:val="0"/>
                      <w:marBottom w:val="240"/>
                      <w:divBdr>
                        <w:top w:val="none" w:sz="0" w:space="0" w:color="auto"/>
                        <w:left w:val="none" w:sz="0" w:space="0" w:color="auto"/>
                        <w:bottom w:val="none" w:sz="0" w:space="0" w:color="auto"/>
                        <w:right w:val="none" w:sz="0" w:space="0" w:color="auto"/>
                      </w:divBdr>
                    </w:div>
                  </w:divsChild>
                </w:div>
                <w:div w:id="766730272">
                  <w:marLeft w:val="240"/>
                  <w:marRight w:val="0"/>
                  <w:marTop w:val="0"/>
                  <w:marBottom w:val="0"/>
                  <w:divBdr>
                    <w:top w:val="none" w:sz="0" w:space="0" w:color="auto"/>
                    <w:left w:val="none" w:sz="0" w:space="0" w:color="auto"/>
                    <w:bottom w:val="none" w:sz="0" w:space="0" w:color="auto"/>
                    <w:right w:val="none" w:sz="0" w:space="0" w:color="auto"/>
                  </w:divBdr>
                  <w:divsChild>
                    <w:div w:id="1576084634">
                      <w:marLeft w:val="0"/>
                      <w:marRight w:val="0"/>
                      <w:marTop w:val="0"/>
                      <w:marBottom w:val="240"/>
                      <w:divBdr>
                        <w:top w:val="none" w:sz="0" w:space="0" w:color="auto"/>
                        <w:left w:val="none" w:sz="0" w:space="0" w:color="auto"/>
                        <w:bottom w:val="none" w:sz="0" w:space="0" w:color="auto"/>
                        <w:right w:val="none" w:sz="0" w:space="0" w:color="auto"/>
                      </w:divBdr>
                    </w:div>
                  </w:divsChild>
                </w:div>
                <w:div w:id="129791991">
                  <w:marLeft w:val="240"/>
                  <w:marRight w:val="0"/>
                  <w:marTop w:val="0"/>
                  <w:marBottom w:val="0"/>
                  <w:divBdr>
                    <w:top w:val="none" w:sz="0" w:space="0" w:color="auto"/>
                    <w:left w:val="none" w:sz="0" w:space="0" w:color="auto"/>
                    <w:bottom w:val="none" w:sz="0" w:space="0" w:color="auto"/>
                    <w:right w:val="none" w:sz="0" w:space="0" w:color="auto"/>
                  </w:divBdr>
                  <w:divsChild>
                    <w:div w:id="1329675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7380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intel.com/documents/pm_doc/src/server/GNR/Features/DVSEC%20MMIO/IC_tpmi.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ocs.intel.com/documents/pm_doc/src/server/GNR/Features/DVSEC%20MMIO/IC_tpmi.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intel.com/documents/pm_doc/src/server/GNR/Features/DVSEC%20MMIO/IC_tpmi.html"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intel.com/documents/pm_doc/src/server/GNR/Features/DVSEC%20MMIO/assets/Enumerated%20content.xls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14" ma:contentTypeDescription="Create a new document." ma:contentTypeScope="" ma:versionID="8d21b0d5de489badb68195f14e969697">
  <xsd:schema xmlns:xsd="http://www.w3.org/2001/XMLSchema" xmlns:xs="http://www.w3.org/2001/XMLSchema" xmlns:p="http://schemas.microsoft.com/office/2006/metadata/properties" xmlns:ns3="a0881c7e-bde8-497c-bcbe-18a05f14a854" xmlns:ns4="a555451d-518f-4a10-969e-f3a9a0f123ff" targetNamespace="http://schemas.microsoft.com/office/2006/metadata/properties" ma:root="true" ma:fieldsID="d2d3e42451d6bc47cfd64b104aa95459" ns3:_="" ns4:_="">
    <xsd:import namespace="a0881c7e-bde8-497c-bcbe-18a05f14a854"/>
    <xsd:import namespace="a555451d-518f-4a10-969e-f3a9a0f123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81c7e-bde8-497c-bcbe-18a05f14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55451d-518f-4a10-969e-f3a9a0f123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C844DD-073C-4348-B6DC-5A00D42A9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81c7e-bde8-497c-bcbe-18a05f14a854"/>
    <ds:schemaRef ds:uri="a555451d-518f-4a10-969e-f3a9a0f12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D3F4D-E180-4451-AF8B-B72BF8925B2F}">
  <ds:schemaRefs>
    <ds:schemaRef ds:uri="http://schemas.microsoft.com/sharepoint/v3/contenttype/forms"/>
  </ds:schemaRefs>
</ds:datastoreItem>
</file>

<file path=customXml/itemProps3.xml><?xml version="1.0" encoding="utf-8"?>
<ds:datastoreItem xmlns:ds="http://schemas.openxmlformats.org/officeDocument/2006/customXml" ds:itemID="{5CFE4B04-C2FB-408E-8C5F-0524CF53C7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2761</Words>
  <Characters>15741</Characters>
  <Application>Microsoft Office Word</Application>
  <DocSecurity>0</DocSecurity>
  <Lines>131</Lines>
  <Paragraphs>36</Paragraphs>
  <ScaleCrop>false</ScaleCrop>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Jeanson, Stephen J</dc:creator>
  <cp:keywords/>
  <dc:description/>
  <cp:lastModifiedBy>Jeanson, Stephen J</cp:lastModifiedBy>
  <cp:revision>79</cp:revision>
  <dcterms:created xsi:type="dcterms:W3CDTF">2023-01-10T22:26:00Z</dcterms:created>
  <dcterms:modified xsi:type="dcterms:W3CDTF">2023-01-30T17:43:00Z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0x010100C9AB131A33795349ACDBD6B8876A9E85</vt:lpwstr>
  </property>
</Properties>
</file>