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320"/>
              <w:left w:type="dxa" w:w="400"/>
              <w:bottom w:type="dxa" w:w="60"/>
              <w:right w:type="dxa" w:w="400"/>
            </w:tcMar>
          </w:tcPr>
          <w:p>
            <w:r>
              <w:rPr>
                <w:rFonts w:ascii="Calibri" w:cs="Calibri" w:eastAsia="Calibri" w:hAnsi="Calibri"/>
                <w:color w:val="7090B0"/>
                <w:sz w:val="16"/>
                <w:szCs w:val="16"/>
              </w:rPr>
              <w:t xml:space="preserve">SCOTIABANK PERÚ — FRAUDE ANALÍTICO</w:t>
            </w:r>
          </w:p>
        </w:tc>
      </w:tr>
      <w:tr>
        <w:tc>
          <w:tcPr>
            <w:tcW w:type="dxa" w:w="9360"/>
            <w:tcBorders>
              <w:top w:val="none" w:color="FFFFFF" w:sz="0"/>
              <w:left w:val="none" w:color="FFFFFF" w:sz="0"/>
              <w:bottom w:val="none" w:color="FFFFFF" w:sz="0"/>
              <w:right w:val="none" w:color="FFFFFF" w:sz="0"/>
            </w:tcBorders>
            <w:shd w:fill="1A1A2E" w:val="clear"/>
            <w:tcMar>
              <w:top w:type="dxa" w:w="10"/>
              <w:left w:type="dxa" w:w="400"/>
              <w:bottom w:type="dxa" w:w="10"/>
              <w:right w:type="dxa" w:w="400"/>
            </w:tcMar>
          </w:tcPr>
          <w:p>
            <w:r>
              <w:rPr>
                <w:rFonts w:ascii="Calibri" w:cs="Calibri" w:eastAsia="Calibri" w:hAnsi="Calibri"/>
                <w:b/>
                <w:bCs/>
                <w:color w:val="FFFFFF"/>
                <w:sz w:val="52"/>
                <w:szCs w:val="52"/>
              </w:rPr>
              <w:t xml:space="preserve">GUÍA TÉCNICA PERSONAL</w:t>
            </w:r>
          </w:p>
        </w:tc>
      </w:tr>
      <w:tr>
        <w:tc>
          <w:tcPr>
            <w:tcW w:type="dxa" w:w="9360"/>
            <w:tcBorders>
              <w:top w:val="none" w:color="FFFFFF" w:sz="0"/>
              <w:left w:val="none" w:color="FFFFFF" w:sz="0"/>
              <w:bottom w:val="none" w:color="FFFFFF" w:sz="0"/>
              <w:right w:val="none" w:color="FFFFFF" w:sz="0"/>
            </w:tcBorders>
            <w:shd w:fill="1A1A2E" w:val="clear"/>
            <w:tcMar>
              <w:top w:type="dxa" w:w="10"/>
              <w:left w:type="dxa" w:w="400"/>
              <w:bottom w:type="dxa" w:w="10"/>
              <w:right w:type="dxa" w:w="400"/>
            </w:tcMar>
          </w:tcPr>
          <w:p>
            <w:r>
              <w:rPr>
                <w:rFonts w:ascii="Calibri" w:cs="Calibri" w:eastAsia="Calibri" w:hAnsi="Calibri"/>
                <w:b w:val="false"/>
                <w:bCs w:val="false"/>
                <w:color w:val="8BAABB"/>
                <w:sz w:val="26"/>
                <w:szCs w:val="26"/>
              </w:rPr>
              <w:t xml:space="preserve">Transferencias a Terceros — Variables de Velocidad, Árboles, Discretización y Destilación de Modelos</w:t>
            </w:r>
          </w:p>
        </w:tc>
      </w:tr>
      <w:tr>
        <w:tc>
          <w:tcPr>
            <w:tcW w:type="dxa" w:w="9360"/>
            <w:tcBorders>
              <w:top w:val="none" w:color="FFFFFF" w:sz="0"/>
              <w:left w:val="none" w:color="FFFFFF" w:sz="0"/>
              <w:bottom w:val="none" w:color="FFFFFF" w:sz="0"/>
              <w:right w:val="none" w:color="FFFFFF" w:sz="0"/>
            </w:tcBorders>
            <w:shd w:fill="0F4C75" w:val="clear"/>
            <w:tcMar>
              <w:top w:type="dxa" w:w="6"/>
              <w:left w:type="dxa" w:w="400"/>
              <w:bottom w:type="dxa" w:w="6"/>
              <w:right w:type="dxa" w:w="400"/>
            </w:tcMar>
          </w:tcPr>
          <w:p>
            <w:r>
              <w:rPr>
                <w:rFonts w:ascii="Calibri" w:cs="Calibri" w:eastAsia="Calibri" w:hAnsi="Calibri"/>
                <w:color w:val="FFFFFF"/>
                <w:sz w:val="18"/>
                <w:szCs w:val="18"/>
              </w:rPr>
              <w:t xml:space="preserve">Guía Técnica Personal | Mayo 2026</w:t>
            </w:r>
          </w:p>
        </w:tc>
      </w:tr>
    </w:tbl>
    <w:p>
      <w:pPr>
        <w:spacing w:after="40" w:before="40"/>
      </w:pPr>
    </w:p>
    <w:p>
      <w:pPr>
        <w:spacing w:after="40" w:before="40"/>
      </w:pPr>
    </w:p>
    <w:p>
      <w:pPr>
        <w:spacing w:after="40" w:before="40"/>
      </w:pPr>
    </w:p>
    <w:p>
      <w:pPr>
        <w:pBdr>
          <w:bottom w:val="single" w:color="1B6CA8" w:sz="10" w:space="6"/>
        </w:pBdr>
        <w:spacing w:after="120" w:before="440"/>
      </w:pPr>
      <w:r>
        <w:rPr>
          <w:rFonts w:ascii="Calibri" w:cs="Calibri" w:eastAsia="Calibri" w:hAnsi="Calibri"/>
          <w:b/>
          <w:bCs/>
          <w:color w:val="1A1A2E"/>
          <w:sz w:val="38"/>
          <w:szCs w:val="38"/>
        </w:rPr>
        <w:t xml:space="preserve">📋  Índice de Contenidos</w:t>
      </w:r>
    </w:p>
    <w:p>
      <w:pPr>
        <w:pStyle w:val="ListParagraph"/>
        <w:numPr>
          <w:ilvl w:val="0"/>
          <w:numId w:val="2"/>
        </w:numPr>
        <w:spacing w:after="60" w:before="60"/>
      </w:pPr>
      <w:r>
        <w:rPr>
          <w:rFonts w:ascii="Calibri" w:cs="Calibri" w:eastAsia="Calibri" w:hAnsi="Calibri"/>
          <w:color w:val="2D2D2D"/>
          <w:sz w:val="22"/>
          <w:szCs w:val="22"/>
        </w:rPr>
        <w:t xml:space="preserve">1. El Pipeline Completo — Qué estás construyendo y por qué</w:t>
      </w:r>
    </w:p>
    <w:p>
      <w:pPr>
        <w:pStyle w:val="ListParagraph"/>
        <w:numPr>
          <w:ilvl w:val="0"/>
          <w:numId w:val="2"/>
        </w:numPr>
        <w:spacing w:after="60" w:before="60"/>
      </w:pPr>
      <w:r>
        <w:rPr>
          <w:rFonts w:ascii="Calibri" w:cs="Calibri" w:eastAsia="Calibri" w:hAnsi="Calibri"/>
          <w:color w:val="2D2D2D"/>
          <w:sz w:val="22"/>
          <w:szCs w:val="22"/>
        </w:rPr>
        <w:t xml:space="preserve">2. Variables de Velocidad — Lógica, cálculo e interpretación</w:t>
      </w:r>
    </w:p>
    <w:p>
      <w:pPr>
        <w:pStyle w:val="ListParagraph"/>
        <w:numPr>
          <w:ilvl w:val="0"/>
          <w:numId w:val="2"/>
        </w:numPr>
        <w:spacing w:after="60" w:before="60"/>
      </w:pPr>
      <w:r>
        <w:rPr>
          <w:rFonts w:ascii="Calibri" w:cs="Calibri" w:eastAsia="Calibri" w:hAnsi="Calibri"/>
          <w:color w:val="2D2D2D"/>
          <w:sz w:val="22"/>
          <w:szCs w:val="22"/>
        </w:rPr>
        <w:t xml:space="preserve">3. Flags de Velocidad — Qué son, cómo se generan y qué significan</w:t>
      </w:r>
    </w:p>
    <w:p>
      <w:pPr>
        <w:pStyle w:val="ListParagraph"/>
        <w:numPr>
          <w:ilvl w:val="0"/>
          <w:numId w:val="2"/>
        </w:numPr>
        <w:spacing w:after="60" w:before="60"/>
      </w:pPr>
      <w:r>
        <w:rPr>
          <w:rFonts w:ascii="Calibri" w:cs="Calibri" w:eastAsia="Calibri" w:hAnsi="Calibri"/>
          <w:color w:val="2D2D2D"/>
          <w:sz w:val="22"/>
          <w:szCs w:val="22"/>
        </w:rPr>
        <w:t xml:space="preserve">4. Discretización del Monto — Cuartiles vs Árbol CART vs K-Means</w:t>
      </w:r>
    </w:p>
    <w:p>
      <w:pPr>
        <w:pStyle w:val="ListParagraph"/>
        <w:numPr>
          <w:ilvl w:val="0"/>
          <w:numId w:val="2"/>
        </w:numPr>
        <w:spacing w:after="60" w:before="60"/>
      </w:pPr>
      <w:r>
        <w:rPr>
          <w:rFonts w:ascii="Calibri" w:cs="Calibri" w:eastAsia="Calibri" w:hAnsi="Calibri"/>
          <w:color w:val="2D2D2D"/>
          <w:sz w:val="22"/>
          <w:szCs w:val="22"/>
        </w:rPr>
        <w:t xml:space="preserve">5. El Árbol CART — Cómo funciona y cómo leerlo</w:t>
      </w:r>
    </w:p>
    <w:p>
      <w:pPr>
        <w:pStyle w:val="ListParagraph"/>
        <w:numPr>
          <w:ilvl w:val="0"/>
          <w:numId w:val="2"/>
        </w:numPr>
        <w:spacing w:after="60" w:before="60"/>
      </w:pPr>
      <w:r>
        <w:rPr>
          <w:rFonts w:ascii="Calibri" w:cs="Calibri" w:eastAsia="Calibri" w:hAnsi="Calibri"/>
          <w:color w:val="2D2D2D"/>
          <w:sz w:val="22"/>
          <w:szCs w:val="22"/>
        </w:rPr>
        <w:t xml:space="preserve">6. El Boxplot — Qué muestra y qué no muestra</w:t>
      </w:r>
    </w:p>
    <w:p>
      <w:pPr>
        <w:pStyle w:val="ListParagraph"/>
        <w:numPr>
          <w:ilvl w:val="0"/>
          <w:numId w:val="2"/>
        </w:numPr>
        <w:spacing w:after="60" w:before="60"/>
      </w:pPr>
      <w:r>
        <w:rPr>
          <w:rFonts w:ascii="Calibri" w:cs="Calibri" w:eastAsia="Calibri" w:hAnsi="Calibri"/>
          <w:color w:val="2D2D2D"/>
          <w:sz w:val="22"/>
          <w:szCs w:val="22"/>
        </w:rPr>
        <w:t xml:space="preserve">7. LightGBM — El modelo robusto y por qué no puedes implementarlo directo</w:t>
      </w:r>
    </w:p>
    <w:p>
      <w:pPr>
        <w:pStyle w:val="ListParagraph"/>
        <w:numPr>
          <w:ilvl w:val="0"/>
          <w:numId w:val="2"/>
        </w:numPr>
        <w:spacing w:after="60" w:before="60"/>
      </w:pPr>
      <w:r>
        <w:rPr>
          <w:rFonts w:ascii="Calibri" w:cs="Calibri" w:eastAsia="Calibri" w:hAnsi="Calibri"/>
          <w:color w:val="2D2D2D"/>
          <w:sz w:val="22"/>
          <w:szCs w:val="22"/>
        </w:rPr>
        <w:t xml:space="preserve">8. Destilación de Modelos — Árbol simple a partir de LightGBM</w:t>
      </w:r>
    </w:p>
    <w:p>
      <w:pPr>
        <w:pStyle w:val="ListParagraph"/>
        <w:numPr>
          <w:ilvl w:val="0"/>
          <w:numId w:val="2"/>
        </w:numPr>
        <w:spacing w:after="60" w:before="60"/>
      </w:pPr>
      <w:r>
        <w:rPr>
          <w:rFonts w:ascii="Calibri" w:cs="Calibri" w:eastAsia="Calibri" w:hAnsi="Calibri"/>
          <w:color w:val="2D2D2D"/>
          <w:sz w:val="22"/>
          <w:szCs w:val="22"/>
        </w:rPr>
        <w:t xml:space="preserve">9. Implementación en Monitor — Cómo traducir árboles a reglas</w:t>
      </w:r>
    </w:p>
    <w:p>
      <w:pPr>
        <w:pStyle w:val="ListParagraph"/>
        <w:numPr>
          <w:ilvl w:val="0"/>
          <w:numId w:val="2"/>
        </w:numPr>
        <w:spacing w:after="60" w:before="60"/>
      </w:pPr>
      <w:r>
        <w:rPr>
          <w:rFonts w:ascii="Calibri" w:cs="Calibri" w:eastAsia="Calibri" w:hAnsi="Calibri"/>
          <w:color w:val="2D2D2D"/>
          <w:sz w:val="22"/>
          <w:szCs w:val="22"/>
        </w:rPr>
        <w:t xml:space="preserve">10. Guión para explicar todo esto en una presentación</w:t>
      </w:r>
    </w:p>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4C75" w:val="clear"/>
            <w:tcMar>
              <w:top w:type="dxa" w:w="80"/>
              <w:left w:type="dxa" w:w="280"/>
              <w:bottom w:type="dxa" w:w="80"/>
              <w:right w:type="dxa" w:w="280"/>
            </w:tcMar>
          </w:tcPr>
          <w:p>
            <w:pPr>
              <w:jc w:val="center"/>
            </w:pPr>
            <w:r>
              <w:rPr>
                <w:rFonts w:ascii="Calibri" w:cs="Calibri" w:eastAsia="Calibri" w:hAnsi="Calibri"/>
                <w:b/>
                <w:bCs/>
                <w:color w:val="FFFFFF"/>
                <w:sz w:val="22"/>
                <w:szCs w:val="22"/>
              </w:rPr>
              <w:t xml:space="preserve">SECCIÓN 1 — EL PIPELINE COMPLETO</w:t>
            </w:r>
          </w:p>
        </w:tc>
      </w:tr>
    </w:tbl>
    <w:p>
      <w:pPr>
        <w:pBdr>
          <w:bottom w:val="single" w:color="1B6CA8" w:sz="10" w:space="6"/>
        </w:pBdr>
        <w:spacing w:after="120" w:before="440"/>
      </w:pPr>
      <w:r>
        <w:rPr>
          <w:rFonts w:ascii="Calibri" w:cs="Calibri" w:eastAsia="Calibri" w:hAnsi="Calibri"/>
          <w:b/>
          <w:bCs/>
          <w:color w:val="1A1A2E"/>
          <w:sz w:val="38"/>
          <w:szCs w:val="38"/>
        </w:rPr>
        <w:t xml:space="preserve">🏗️  1. El Pipeline — Qué estás construyendo y por qué</w:t>
      </w:r>
    </w:p>
    <w:p>
      <w:pPr>
        <w:spacing w:after="80" w:before="80"/>
      </w:pPr>
      <w:r>
        <w:rPr>
          <w:rFonts w:ascii="Calibri" w:cs="Calibri" w:eastAsia="Calibri" w:hAnsi="Calibri"/>
          <w:b w:val="false"/>
          <w:bCs w:val="false"/>
          <w:color w:val="2D2D2D"/>
          <w:sz w:val="22"/>
          <w:szCs w:val="22"/>
        </w:rPr>
        <w:t xml:space="preserve">Estás construyendo un pipeline de análisis de fraude que va desde datos crudos hasta reglas implementables en Monitor. Entender el flujo completo es fundamental antes de entrar en cada pieza.</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B6CA8" w:val="clear"/>
          </w:tcPr>
          <w:p/>
        </w:tc>
        <w:tc>
          <w:tcPr>
            <w:tcW w:type="dxa" w:w="9140"/>
            <w:tcBorders>
              <w:top w:val="none" w:color="FFFFFF" w:sz="0"/>
              <w:left w:val="none" w:color="FFFFFF" w:sz="0"/>
              <w:bottom w:val="none" w:color="FFFFFF" w:sz="0"/>
              <w:right w:val="none" w:color="FFFFFF" w:sz="0"/>
            </w:tcBorders>
            <w:shd w:fill="D6EAF8" w:val="clear"/>
            <w:tcMar>
              <w:top w:type="dxa" w:w="120"/>
              <w:left w:type="dxa" w:w="220"/>
              <w:bottom w:type="dxa" w:w="120"/>
              <w:right w:type="dxa" w:w="220"/>
            </w:tcMar>
          </w:tcPr>
          <w:p>
            <w:pPr>
              <w:spacing w:after="60" w:before="0"/>
            </w:pPr>
            <w:r>
              <w:rPr>
                <w:rFonts w:ascii="Calibri" w:cs="Calibri" w:eastAsia="Calibri" w:hAnsi="Calibri"/>
                <w:b/>
                <w:bCs/>
                <w:color w:val="1B6CA8"/>
                <w:sz w:val="21"/>
                <w:szCs w:val="21"/>
              </w:rPr>
              <w:t xml:space="preserve">PRINCIPIO RECTOR</w:t>
            </w:r>
          </w:p>
          <w:p>
            <w:r>
              <w:rPr>
                <w:rFonts w:ascii="Calibri" w:cs="Calibri" w:eastAsia="Calibri" w:hAnsi="Calibri"/>
                <w:b w:val="false"/>
                <w:bCs w:val="false"/>
                <w:color w:val="1A1A2E"/>
                <w:sz w:val="21"/>
                <w:szCs w:val="21"/>
              </w:rPr>
              <w:t xml:space="preserve">Tu pipeline no es solo código. Es un sistema de toma de decisiones basado en evidencia estadística. Cada paso tiene una razón de ser que debes poder explicar.</w:t>
            </w:r>
          </w:p>
        </w:tc>
      </w:tr>
    </w:tbl>
    <w:p>
      <w:pPr>
        <w:spacing w:after="40" w:before="40"/>
      </w:pPr>
    </w:p>
    <w:p>
      <w:pPr>
        <w:spacing w:after="100" w:before="300"/>
      </w:pPr>
      <w:r>
        <w:rPr>
          <w:rFonts w:ascii="Calibri" w:cs="Calibri" w:eastAsia="Calibri" w:hAnsi="Calibri"/>
          <w:b/>
          <w:bCs/>
          <w:color w:val="0F4C75"/>
          <w:sz w:val="28"/>
          <w:szCs w:val="28"/>
        </w:rPr>
        <w:t xml:space="preserve">1.1 Flujo general del análisis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600"/>
        <w:gridCol w:w="7200"/>
      </w:tblGrid>
      <w:tr>
        <w:tc>
          <w:tcPr>
            <w:tcW w:type="dxa" w:w="15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Etapa</w:t>
            </w:r>
          </w:p>
        </w:tc>
        <w:tc>
          <w:tcPr>
            <w:tcW w:type="dxa" w:w="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
            </w:r>
          </w:p>
        </w:tc>
        <w:tc>
          <w:tcPr>
            <w:tcW w:type="dxa" w:w="72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Qué hace y por qué</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1. Carga</w:t>
            </w:r>
          </w:p>
        </w:tc>
        <w:tc>
          <w:tcPr>
            <w:tcW w:type="dxa" w:w="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Calibri" w:cs="Calibri" w:eastAsia="Calibri" w:hAnsi="Calibri"/>
                <w:b/>
                <w:bCs/>
                <w:color w:val="0F4C75"/>
                <w:sz w:val="20"/>
                <w:szCs w:val="20"/>
              </w:rPr>
              <w:t xml:space="preserv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Leer el export de Monitor (CSV/Excel). Normalizar tipos: MCC, BIN, Entry Mode como string para evitar que Polars los convierta a float.</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2. Feature Engineering</w:t>
            </w:r>
          </w:p>
        </w:tc>
        <w:tc>
          <w:tcPr>
            <w:tcW w:type="dxa" w:w="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Calibri" w:cs="Calibri" w:eastAsia="Calibri" w:hAnsi="Calibri"/>
                <w:b/>
                <w:bCs/>
                <w:color w:val="0F4C75"/>
                <w:sz w:val="20"/>
                <w:szCs w:val="20"/>
              </w:rPr>
              <w:t xml:space="preserve">→</w:t>
            </w:r>
          </w:p>
        </w:tc>
        <w:tc>
          <w:tcPr>
            <w:tcW w:type="dxa" w:w="7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Crear variables que el sistema Monitor no tiene: velocidad por ventanas, flags binarios, franja horaria, z-score de monto. Aquí está tu valor diferencial.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3. EDA Univariado</w:t>
            </w:r>
          </w:p>
        </w:tc>
        <w:tc>
          <w:tcPr>
            <w:tcW w:type="dxa" w:w="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Calibri" w:cs="Calibri" w:eastAsia="Calibri" w:hAnsi="Calibri"/>
                <w:b/>
                <w:bCs/>
                <w:color w:val="0F4C75"/>
                <w:sz w:val="20"/>
                <w:szCs w:val="20"/>
              </w:rPr>
              <w:t xml:space="preserv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Analizar cada variable por separado: ¿cómo se distribuye el monto entre F y no-F? ¿Qué horas concentran fraude? ¿Qué patrones emergen?</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4. EDA Bivariado/Multivariado</w:t>
            </w:r>
          </w:p>
        </w:tc>
        <w:tc>
          <w:tcPr>
            <w:tcW w:type="dxa" w:w="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Calibri" w:cs="Calibri" w:eastAsia="Calibri" w:hAnsi="Calibri"/>
                <w:b/>
                <w:bCs/>
                <w:color w:val="0F4C75"/>
                <w:sz w:val="20"/>
                <w:szCs w:val="20"/>
              </w:rPr>
              <w:t xml:space="preserve">→</w:t>
            </w:r>
          </w:p>
        </w:tc>
        <w:tc>
          <w:tcPr>
            <w:tcW w:type="dxa" w:w="7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Cruzar variables: Canal × Franja Horaria, Velocidad × Fraude. El heatmap de Fraud Rate por Canal × Franja es un ejemplo.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5. Discretización</w:t>
            </w:r>
          </w:p>
        </w:tc>
        <w:tc>
          <w:tcPr>
            <w:tcW w:type="dxa" w:w="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Calibri" w:cs="Calibri" w:eastAsia="Calibri" w:hAnsi="Calibri"/>
                <w:b/>
                <w:bCs/>
                <w:color w:val="0F4C75"/>
                <w:sz w:val="20"/>
                <w:szCs w:val="20"/>
              </w:rPr>
              <w:t xml:space="preserv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Convertir variables continuas (monto) en categorías con significado de riesgo. Tres métodos: Cuartiles, CART, K-Means.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6. Modelado</w:t>
            </w:r>
          </w:p>
        </w:tc>
        <w:tc>
          <w:tcPr>
            <w:tcW w:type="dxa" w:w="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Calibri" w:cs="Calibri" w:eastAsia="Calibri" w:hAnsi="Calibri"/>
                <w:b/>
                <w:bCs/>
                <w:color w:val="0F4C75"/>
                <w:sz w:val="20"/>
                <w:szCs w:val="20"/>
              </w:rPr>
              <w:t xml:space="preserve">→</w:t>
            </w:r>
          </w:p>
        </w:tc>
        <w:tc>
          <w:tcPr>
            <w:tcW w:type="dxa" w:w="7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LightGBM aprende patrones complejos no lineales. Es el 'cerebro' — pero no es implementable directo en Monitor.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7. Destilación</w:t>
            </w:r>
          </w:p>
        </w:tc>
        <w:tc>
          <w:tcPr>
            <w:tcW w:type="dxa" w:w="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Calibri" w:cs="Calibri" w:eastAsia="Calibri" w:hAnsi="Calibri"/>
                <w:b/>
                <w:bCs/>
                <w:color w:val="0F4C75"/>
                <w:sz w:val="20"/>
                <w:szCs w:val="20"/>
              </w:rPr>
              <w:t xml:space="preserv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Árbol simple que imita a LightGBM. Genera reglas if/then implementables como columnas calculadas en Monitor.</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8. Evaluación de Reglas</w:t>
            </w:r>
          </w:p>
        </w:tc>
        <w:tc>
          <w:tcPr>
            <w:tcW w:type="dxa" w:w="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Calibri" w:cs="Calibri" w:eastAsia="Calibri" w:hAnsi="Calibri"/>
                <w:b/>
                <w:bCs/>
                <w:color w:val="0F4C75"/>
                <w:sz w:val="20"/>
                <w:szCs w:val="20"/>
              </w:rPr>
              <w:t xml:space="preserve">→</w:t>
            </w:r>
          </w:p>
        </w:tc>
        <w:tc>
          <w:tcPr>
            <w:tcW w:type="dxa" w:w="7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Medir Precision, Recall y F1 de cada regla individualmente antes de proponer al especialista.</w:t>
            </w:r>
          </w:p>
        </w:tc>
      </w:tr>
    </w:tbl>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4C75" w:val="clear"/>
            <w:tcMar>
              <w:top w:type="dxa" w:w="80"/>
              <w:left w:type="dxa" w:w="280"/>
              <w:bottom w:type="dxa" w:w="80"/>
              <w:right w:type="dxa" w:w="280"/>
            </w:tcMar>
          </w:tcPr>
          <w:p>
            <w:pPr>
              <w:jc w:val="center"/>
            </w:pPr>
            <w:r>
              <w:rPr>
                <w:rFonts w:ascii="Calibri" w:cs="Calibri" w:eastAsia="Calibri" w:hAnsi="Calibri"/>
                <w:b/>
                <w:bCs/>
                <w:color w:val="FFFFFF"/>
                <w:sz w:val="22"/>
                <w:szCs w:val="22"/>
              </w:rPr>
              <w:t xml:space="preserve">SECCIÓN 2 — VARIABLES DE VELOCIDAD</w:t>
            </w:r>
          </w:p>
        </w:tc>
      </w:tr>
    </w:tbl>
    <w:p>
      <w:pPr>
        <w:pBdr>
          <w:bottom w:val="single" w:color="1B6CA8" w:sz="10" w:space="6"/>
        </w:pBdr>
        <w:spacing w:after="120" w:before="440"/>
      </w:pPr>
      <w:r>
        <w:rPr>
          <w:rFonts w:ascii="Calibri" w:cs="Calibri" w:eastAsia="Calibri" w:hAnsi="Calibri"/>
          <w:b/>
          <w:bCs/>
          <w:color w:val="1A1A2E"/>
          <w:sz w:val="38"/>
          <w:szCs w:val="38"/>
        </w:rPr>
        <w:t xml:space="preserve">⚡  2. Variables de Velocidad — Lógica y Cálculo</w:t>
      </w:r>
    </w:p>
    <w:p>
      <w:pPr>
        <w:spacing w:after="80" w:before="80"/>
      </w:pPr>
      <w:r>
        <w:rPr>
          <w:rFonts w:ascii="Calibri" w:cs="Calibri" w:eastAsia="Calibri" w:hAnsi="Calibri"/>
          <w:b w:val="false"/>
          <w:bCs w:val="false"/>
          <w:color w:val="2D2D2D"/>
          <w:sz w:val="22"/>
          <w:szCs w:val="22"/>
        </w:rPr>
        <w:t xml:space="preserve">Las variables de velocidad son el corazón de tu feature engineering. Responden a esta pregunta: ¿cuántas veces (o cuánto dinero) movió este cliente en los últimos X minutos/horas/días?</w:t>
      </w:r>
    </w:p>
    <w:p>
      <w:pPr>
        <w:spacing w:after="40" w:before="40"/>
      </w:pPr>
    </w:p>
    <w:p>
      <w:pPr>
        <w:spacing w:after="100" w:before="300"/>
      </w:pPr>
      <w:r>
        <w:rPr>
          <w:rFonts w:ascii="Calibri" w:cs="Calibri" w:eastAsia="Calibri" w:hAnsi="Calibri"/>
          <w:b/>
          <w:bCs/>
          <w:color w:val="0F4C75"/>
          <w:sz w:val="28"/>
          <w:szCs w:val="28"/>
        </w:rPr>
        <w:t xml:space="preserve">2.1 ¿Por qué la velocidad importa en fraude?</w:t>
      </w:r>
    </w:p>
    <w:p>
      <w:pPr>
        <w:spacing w:after="80" w:before="80"/>
      </w:pPr>
      <w:r>
        <w:rPr>
          <w:rFonts w:ascii="Calibri" w:cs="Calibri" w:eastAsia="Calibri" w:hAnsi="Calibri"/>
          <w:b w:val="false"/>
          <w:bCs w:val="false"/>
          <w:color w:val="2D2D2D"/>
          <w:sz w:val="22"/>
          <w:szCs w:val="22"/>
        </w:rPr>
        <w:t xml:space="preserve">Cuando un defraudador toma control de una cuenta, tiene una ventana de tiempo antes de que el cliente se dé cuenta. En ese tiempo intenta hacer tantas transacciones como pueda. Esto crea un patrón de 'ráfaga' — muchas operaciones en poco tiempo — que las variables de velocidad capturan.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E6B3C" w:val="clear"/>
          </w:tcPr>
          <w:p/>
        </w:tc>
        <w:tc>
          <w:tcPr>
            <w:tcW w:type="dxa" w:w="9140"/>
            <w:tcBorders>
              <w:top w:val="none" w:color="FFFFFF" w:sz="0"/>
              <w:left w:val="none" w:color="FFFFFF" w:sz="0"/>
              <w:bottom w:val="none" w:color="FFFFFF" w:sz="0"/>
              <w:right w:val="none" w:color="FFFFFF" w:sz="0"/>
            </w:tcBorders>
            <w:shd w:fill="D5F5E3" w:val="clear"/>
            <w:tcMar>
              <w:top w:type="dxa" w:w="120"/>
              <w:left w:type="dxa" w:w="220"/>
              <w:bottom w:type="dxa" w:w="120"/>
              <w:right w:type="dxa" w:w="220"/>
            </w:tcMar>
          </w:tcPr>
          <w:p>
            <w:pPr>
              <w:spacing w:after="60" w:before="0"/>
            </w:pPr>
            <w:r>
              <w:rPr>
                <w:rFonts w:ascii="Calibri" w:cs="Calibri" w:eastAsia="Calibri" w:hAnsi="Calibri"/>
                <w:b/>
                <w:bCs/>
                <w:color w:val="1E6B3C"/>
                <w:sz w:val="21"/>
                <w:szCs w:val="21"/>
              </w:rPr>
              <w:t xml:space="preserve">INTUICIÓN</w:t>
            </w:r>
          </w:p>
          <w:p>
            <w:r>
              <w:rPr>
                <w:rFonts w:ascii="Calibri" w:cs="Calibri" w:eastAsia="Calibri" w:hAnsi="Calibri"/>
                <w:b w:val="false"/>
                <w:bCs w:val="false"/>
                <w:color w:val="1A1A2E"/>
                <w:sz w:val="21"/>
                <w:szCs w:val="21"/>
              </w:rPr>
              <w:t xml:space="preserve">Analogía: Imagina que tu tarjeta normalmente hace 1-2 transacciones al día. De repente hace 5 en 3 minutos. Eso no es comportamiento normal — es una señal. Las variables de velocidad cuantifican exactamente eso.</w:t>
            </w:r>
          </w:p>
        </w:tc>
      </w:tr>
    </w:tbl>
    <w:p>
      <w:pPr>
        <w:spacing w:after="40" w:before="40"/>
      </w:pPr>
    </w:p>
    <w:p>
      <w:pPr>
        <w:spacing w:after="100" w:before="300"/>
      </w:pPr>
      <w:r>
        <w:rPr>
          <w:rFonts w:ascii="Calibri" w:cs="Calibri" w:eastAsia="Calibri" w:hAnsi="Calibri"/>
          <w:b/>
          <w:bCs/>
          <w:color w:val="0F4C75"/>
          <w:sz w:val="28"/>
          <w:szCs w:val="28"/>
        </w:rPr>
        <w:t xml:space="preserve">2.2 Cómo se calculan (lógica exacta)</w:t>
      </w:r>
    </w:p>
    <w:p>
      <w:pPr>
        <w:spacing w:after="80" w:before="80"/>
      </w:pPr>
      <w:r>
        <w:rPr>
          <w:rFonts w:ascii="Calibri" w:cs="Calibri" w:eastAsia="Calibri" w:hAnsi="Calibri"/>
          <w:b w:val="false"/>
          <w:bCs w:val="false"/>
          <w:color w:val="2D2D2D"/>
          <w:sz w:val="22"/>
          <w:szCs w:val="22"/>
        </w:rPr>
        <w:t xml:space="preserve">Para cada transacción, la velocidad se calcula mirando HACIA ATRÁS en el tiempo — cuántas transacciones hizo el mismo cliente en la ventana anterior. Esto es una operación de rolling window.</w:t>
      </w:r>
    </w:p>
    <w:p>
      <w:pPr>
        <w:spacing w:after="40" w:before="40"/>
      </w:pPr>
    </w:p>
    <w:p>
      <w:pPr>
        <w:spacing w:after="80" w:before="80"/>
      </w:pPr>
      <w:r>
        <w:rPr>
          <w:rFonts w:ascii="Calibri" w:cs="Calibri" w:eastAsia="Calibri" w:hAnsi="Calibri"/>
          <w:b/>
          <w:bCs/>
          <w:color w:val="2D2D2D"/>
          <w:sz w:val="22"/>
          <w:szCs w:val="22"/>
        </w:rPr>
        <w:t xml:space="preserve">El ordenamiento crítico: </w:t>
      </w:r>
      <w:r>
        <w:rPr>
          <w:rFonts w:ascii="Calibri" w:cs="Calibri" w:eastAsia="Calibri" w:hAnsi="Calibri"/>
          <w:b w:val="false"/>
          <w:bCs w:val="false"/>
          <w:color w:val="2D2D2D"/>
          <w:sz w:val="22"/>
          <w:szCs w:val="22"/>
        </w:rPr>
        <w:t xml:space="preserve">Antes de calcular velocidad, el DataFrame debe estar ordenado por </w:t>
      </w:r>
      <w:r>
        <w:rPr>
          <w:rFonts w:ascii="Calibri" w:cs="Calibri" w:eastAsia="Calibri" w:hAnsi="Calibri"/>
          <w:b/>
          <w:bCs/>
          <w:color w:val="0F4C75"/>
          <w:sz w:val="22"/>
          <w:szCs w:val="22"/>
        </w:rPr>
        <w:t xml:space="preserve">CUENTA + FECHA_HORA</w:t>
      </w:r>
      <w:r>
        <w:rPr>
          <w:rFonts w:ascii="Calibri" w:cs="Calibri" w:eastAsia="Calibri" w:hAnsi="Calibri"/>
          <w:b w:val="false"/>
          <w:bCs w:val="false"/>
          <w:color w:val="2D2D2D"/>
          <w:sz w:val="22"/>
          <w:szCs w:val="22"/>
        </w:rPr>
        <w:t xml:space="preserve">. Si no, el 'pasado' y el 'futuro' se mezclan y los resultados son incorrectos.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pPr>
              <w:spacing w:after="20" w:before="20"/>
            </w:pPr>
            <w:r>
              <w:rPr>
                <w:rFonts w:ascii="Courier New" w:cs="Courier New" w:eastAsia="Courier New" w:hAnsi="Courier New"/>
                <w:color w:val="CDD6F4"/>
                <w:sz w:val="18"/>
                <w:szCs w:val="18"/>
              </w:rPr>
              <w:t xml:space="preserve"># Paso 1: Ordenar — OBLIGATORIO antes de cualquier rolling</w:t>
            </w:r>
          </w:p>
          <w:p>
            <w:pPr>
              <w:spacing w:after="20" w:before="20"/>
            </w:pPr>
            <w:r>
              <w:rPr>
                <w:rFonts w:ascii="Courier New" w:cs="Courier New" w:eastAsia="Courier New" w:hAnsi="Courier New"/>
                <w:color w:val="CDD6F4"/>
                <w:sz w:val="18"/>
                <w:szCs w:val="18"/>
              </w:rPr>
              <w:t xml:space="preserve">df = df.sort(['CUENTA', 'FECHA_HORA'])</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Paso 2: Para cada ventana, calcular sobre el grupo CUENTA</w:t>
            </w:r>
          </w:p>
          <w:p>
            <w:pPr>
              <w:spacing w:after="20" w:before="20"/>
            </w:pPr>
            <w:r>
              <w:rPr>
                <w:rFonts w:ascii="Courier New" w:cs="Courier New" w:eastAsia="Courier New" w:hAnsi="Courier New"/>
                <w:color w:val="CDD6F4"/>
                <w:sz w:val="18"/>
                <w:szCs w:val="18"/>
              </w:rPr>
              <w:t xml:space="preserve"># Polars usa group_by_dynamic o rolling — aquí el patrón conceptual:</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VENTANAS = {</w:t>
            </w:r>
          </w:p>
          <w:p>
            <w:pPr>
              <w:spacing w:after="20" w:before="20"/>
            </w:pPr>
            <w:r>
              <w:rPr>
                <w:rFonts w:ascii="Courier New" w:cs="Courier New" w:eastAsia="Courier New" w:hAnsi="Courier New"/>
                <w:color w:val="CDD6F4"/>
                <w:sz w:val="18"/>
                <w:szCs w:val="18"/>
              </w:rPr>
              <w:t xml:space="preserve">    '3MIN' : '3m',    # 3 minutos hacia atrás</w:t>
            </w:r>
          </w:p>
          <w:p>
            <w:pPr>
              <w:spacing w:after="20" w:before="20"/>
            </w:pPr>
            <w:r>
              <w:rPr>
                <w:rFonts w:ascii="Courier New" w:cs="Courier New" w:eastAsia="Courier New" w:hAnsi="Courier New"/>
                <w:color w:val="CDD6F4"/>
                <w:sz w:val="18"/>
                <w:szCs w:val="18"/>
              </w:rPr>
              <w:t xml:space="preserve">    '5MIN' : '5m',    # 5 minutos hacia atrás</w:t>
            </w:r>
          </w:p>
          <w:p>
            <w:pPr>
              <w:spacing w:after="20" w:before="20"/>
            </w:pPr>
            <w:r>
              <w:rPr>
                <w:rFonts w:ascii="Courier New" w:cs="Courier New" w:eastAsia="Courier New" w:hAnsi="Courier New"/>
                <w:color w:val="CDD6F4"/>
                <w:sz w:val="18"/>
                <w:szCs w:val="18"/>
              </w:rPr>
              <w:t xml:space="preserve">    '10MIN': '10m',</w:t>
            </w:r>
          </w:p>
          <w:p>
            <w:pPr>
              <w:spacing w:after="20" w:before="20"/>
            </w:pPr>
            <w:r>
              <w:rPr>
                <w:rFonts w:ascii="Courier New" w:cs="Courier New" w:eastAsia="Courier New" w:hAnsi="Courier New"/>
                <w:color w:val="CDD6F4"/>
                <w:sz w:val="18"/>
                <w:szCs w:val="18"/>
              </w:rPr>
              <w:t xml:space="preserve">    '1H'   : '1h',    # 1 hora hacia atrás</w:t>
            </w:r>
          </w:p>
          <w:p>
            <w:pPr>
              <w:spacing w:after="20" w:before="20"/>
            </w:pPr>
            <w:r>
              <w:rPr>
                <w:rFonts w:ascii="Courier New" w:cs="Courier New" w:eastAsia="Courier New" w:hAnsi="Courier New"/>
                <w:color w:val="CDD6F4"/>
                <w:sz w:val="18"/>
                <w:szCs w:val="18"/>
              </w:rPr>
              <w:t xml:space="preserve">    '6H'   : '6h',</w:t>
            </w:r>
          </w:p>
          <w:p>
            <w:pPr>
              <w:spacing w:after="20" w:before="20"/>
            </w:pPr>
            <w:r>
              <w:rPr>
                <w:rFonts w:ascii="Courier New" w:cs="Courier New" w:eastAsia="Courier New" w:hAnsi="Courier New"/>
                <w:color w:val="CDD6F4"/>
                <w:sz w:val="18"/>
                <w:szCs w:val="18"/>
              </w:rPr>
              <w:t xml:space="preserve">    '12H'  : '12h',</w:t>
            </w:r>
          </w:p>
          <w:p>
            <w:pPr>
              <w:spacing w:after="20" w:before="20"/>
            </w:pPr>
            <w:r>
              <w:rPr>
                <w:rFonts w:ascii="Courier New" w:cs="Courier New" w:eastAsia="Courier New" w:hAnsi="Courier New"/>
                <w:color w:val="CDD6F4"/>
                <w:sz w:val="18"/>
                <w:szCs w:val="18"/>
              </w:rPr>
              <w:t xml:space="preserve">    '24H'  : '24h',</w:t>
            </w:r>
          </w:p>
          <w:p>
            <w:pPr>
              <w:spacing w:after="20" w:before="20"/>
            </w:pPr>
            <w:r>
              <w:rPr>
                <w:rFonts w:ascii="Courier New" w:cs="Courier New" w:eastAsia="Courier New" w:hAnsi="Courier New"/>
                <w:color w:val="CDD6F4"/>
                <w:sz w:val="18"/>
                <w:szCs w:val="18"/>
              </w:rPr>
              <w:t xml:space="preserve">    '7D'   : '7d',    # 7 días hacia atrás</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Para ventana '3m', VEL_TRX_3MIN de la transacción actual =</w:t>
            </w:r>
          </w:p>
          <w:p>
            <w:pPr>
              <w:spacing w:after="20" w:before="20"/>
            </w:pPr>
            <w:r>
              <w:rPr>
                <w:rFonts w:ascii="Courier New" w:cs="Courier New" w:eastAsia="Courier New" w:hAnsi="Courier New"/>
                <w:color w:val="CDD6F4"/>
                <w:sz w:val="18"/>
                <w:szCs w:val="18"/>
              </w:rPr>
              <w:t xml:space="preserve"># número de transacciones del mismo cliente en los 3 minutos previos</w:t>
            </w:r>
          </w:p>
          <w:p>
            <w:pPr>
              <w:spacing w:after="20" w:before="20"/>
            </w:pPr>
            <w:r>
              <w:rPr>
                <w:rFonts w:ascii="Courier New" w:cs="Courier New" w:eastAsia="Courier New" w:hAnsi="Courier New"/>
                <w:color w:val="CDD6F4"/>
                <w:sz w:val="18"/>
                <w:szCs w:val="18"/>
              </w:rPr>
              <w:t xml:space="preserve"># (sin contar la transacción actual)</w:t>
            </w:r>
          </w:p>
        </w:tc>
      </w:tr>
    </w:tbl>
    <w:p>
      <w:pPr>
        <w:spacing w:after="40" w:before="40"/>
      </w:pPr>
    </w:p>
    <w:p>
      <w:pPr>
        <w:spacing w:after="100" w:before="300"/>
      </w:pPr>
      <w:r>
        <w:rPr>
          <w:rFonts w:ascii="Calibri" w:cs="Calibri" w:eastAsia="Calibri" w:hAnsi="Calibri"/>
          <w:b/>
          <w:bCs/>
          <w:color w:val="0F4C75"/>
          <w:sz w:val="28"/>
          <w:szCs w:val="28"/>
        </w:rPr>
        <w:t xml:space="preserve">2.3 Las 24 variables generadas</w:t>
      </w:r>
    </w:p>
    <w:p>
      <w:pPr>
        <w:spacing w:after="80" w:before="80"/>
      </w:pPr>
      <w:r>
        <w:rPr>
          <w:rFonts w:ascii="Calibri" w:cs="Calibri" w:eastAsia="Calibri" w:hAnsi="Calibri"/>
          <w:b w:val="false"/>
          <w:bCs w:val="false"/>
          <w:color w:val="2D2D2D"/>
          <w:sz w:val="22"/>
          <w:szCs w:val="22"/>
        </w:rPr>
        <w:t xml:space="preserve">Por cada una de las 8 ventanas, generas 3 variables: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4680"/>
      </w:tblGrid>
      <w:tr>
        <w:tc>
          <w:tcPr>
            <w:tcW w:type="dxa" w:w="24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Variable</w:t>
            </w:r>
          </w:p>
        </w:tc>
        <w:tc>
          <w:tcPr>
            <w:tcW w:type="dxa" w:w="228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Tipo</w:t>
            </w:r>
          </w:p>
        </w:tc>
        <w:tc>
          <w:tcPr>
            <w:tcW w:type="dxa" w:w="468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Qué mide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0F4C75"/>
                <w:sz w:val="20"/>
                <w:szCs w:val="20"/>
              </w:rPr>
              <w:t xml:space="preserve">VEL_TRX_[ventana]</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Conteo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¿Cuántas transacciones hizo este cliente en los últimos X? Detecta ráfagas de operaciones.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0F4C75"/>
                <w:sz w:val="20"/>
                <w:szCs w:val="20"/>
              </w:rPr>
              <w:t xml:space="preserve">VEL_MONTO_[ventana]</w:t>
            </w:r>
          </w:p>
        </w:tc>
        <w:tc>
          <w:tcPr>
            <w:tcW w:type="dxa" w:w="22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Suma monetaria</w:t>
            </w:r>
          </w:p>
        </w:tc>
        <w:tc>
          <w:tcPr>
            <w:tcW w:type="dxa" w:w="46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¿Cuánto dinero movió este cliente en los últimos X? Detecta vaciados progresivos.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0F4C75"/>
                <w:sz w:val="20"/>
                <w:szCs w:val="20"/>
              </w:rPr>
              <w:t xml:space="preserve">VEL_FRAUDES_[ventana]</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Conteo de F previos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¿Cuántos fraudes previos tiene este cliente en la ventana? Señal de reincidencia o cuenta comprometida.</w:t>
            </w:r>
          </w:p>
        </w:tc>
      </w:tr>
    </w:tbl>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4C75" w:val="clear"/>
            <w:tcMar>
              <w:top w:type="dxa" w:w="80"/>
              <w:left w:type="dxa" w:w="280"/>
              <w:bottom w:type="dxa" w:w="80"/>
              <w:right w:type="dxa" w:w="280"/>
            </w:tcMar>
          </w:tcPr>
          <w:p>
            <w:pPr>
              <w:jc w:val="center"/>
            </w:pPr>
            <w:r>
              <w:rPr>
                <w:rFonts w:ascii="Calibri" w:cs="Calibri" w:eastAsia="Calibri" w:hAnsi="Calibri"/>
                <w:b/>
                <w:bCs/>
                <w:color w:val="FFFFFF"/>
                <w:sz w:val="22"/>
                <w:szCs w:val="22"/>
              </w:rPr>
              <w:t xml:space="preserve">SECCIÓN 3 — FLAGS DE VELOCIDAD</w:t>
            </w:r>
          </w:p>
        </w:tc>
      </w:tr>
    </w:tbl>
    <w:p>
      <w:pPr>
        <w:pBdr>
          <w:bottom w:val="single" w:color="1B6CA8" w:sz="10" w:space="6"/>
        </w:pBdr>
        <w:spacing w:after="120" w:before="440"/>
      </w:pPr>
      <w:r>
        <w:rPr>
          <w:rFonts w:ascii="Calibri" w:cs="Calibri" w:eastAsia="Calibri" w:hAnsi="Calibri"/>
          <w:b/>
          <w:bCs/>
          <w:color w:val="1A1A2E"/>
          <w:sz w:val="38"/>
          <w:szCs w:val="38"/>
        </w:rPr>
        <w:t xml:space="preserve">🚩  3. Flags de Velocidad — Qué son y qué significan</w:t>
      </w:r>
    </w:p>
    <w:p>
      <w:pPr>
        <w:spacing w:after="80" w:before="80"/>
      </w:pPr>
      <w:r>
        <w:rPr>
          <w:rFonts w:ascii="Calibri" w:cs="Calibri" w:eastAsia="Calibri" w:hAnsi="Calibri"/>
          <w:b w:val="false"/>
          <w:bCs w:val="false"/>
          <w:color w:val="2D2D2D"/>
          <w:sz w:val="22"/>
          <w:szCs w:val="22"/>
        </w:rPr>
        <w:t xml:space="preserve">Un flag es una variable binaria (0 o 1) que indica si se cumple una condición de riesgo. Los flags convierten métricas continuas en señales discretas que el sistema Monitor puede evaluar directamente.</w:t>
      </w:r>
    </w:p>
    <w:p>
      <w:pPr>
        <w:spacing w:after="40" w:before="40"/>
      </w:pPr>
    </w:p>
    <w:p>
      <w:pPr>
        <w:spacing w:after="100" w:before="300"/>
      </w:pPr>
      <w:r>
        <w:rPr>
          <w:rFonts w:ascii="Calibri" w:cs="Calibri" w:eastAsia="Calibri" w:hAnsi="Calibri"/>
          <w:b/>
          <w:bCs/>
          <w:color w:val="0F4C75"/>
          <w:sz w:val="28"/>
          <w:szCs w:val="28"/>
        </w:rPr>
        <w:t xml:space="preserve">3.1 Por qué convertir velocidad a flag</w:t>
      </w:r>
    </w:p>
    <w:p>
      <w:pPr>
        <w:spacing w:after="80" w:before="80"/>
      </w:pPr>
      <w:r>
        <w:rPr>
          <w:rFonts w:ascii="Calibri" w:cs="Calibri" w:eastAsia="Calibri" w:hAnsi="Calibri"/>
          <w:b w:val="false"/>
          <w:bCs w:val="false"/>
          <w:color w:val="2D2D2D"/>
          <w:sz w:val="22"/>
          <w:szCs w:val="22"/>
        </w:rPr>
        <w:t xml:space="preserve">Las variables continuas (VEL_TRX_3MIN = 7) son útiles para modelos ML, pero Monitor necesita condiciones del tipo 'si X entonces alerta'. El flag es esa condición ya evaluada.</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10A" w:sz="1"/>
              <w:left w:val="single" w:color="E8610A" w:sz="6"/>
              <w:bottom w:val="single" w:color="E8610A" w:sz="1"/>
              <w:right w:val="single" w:color="E8610A" w:sz="1"/>
            </w:tcBorders>
            <w:shd w:fill="FDEBD0" w:val="clear"/>
            <w:tcMar>
              <w:top w:type="dxa" w:w="120"/>
              <w:left w:type="dxa" w:w="240"/>
              <w:bottom w:type="dxa" w:w="120"/>
              <w:right w:type="dxa" w:w="240"/>
            </w:tcMar>
          </w:tcPr>
          <w:p>
            <w:r>
              <w:rPr>
                <w:rFonts w:ascii="Calibri" w:cs="Calibri" w:eastAsia="Calibri" w:hAnsi="Calibri"/>
                <w:b/>
                <w:bCs/>
                <w:color w:val="E8610A"/>
                <w:sz w:val="18"/>
                <w:szCs w:val="18"/>
              </w:rPr>
              <w:t xml:space="preserve">Lógica del flag</w:t>
            </w:r>
          </w:p>
          <w:p>
            <w:pPr>
              <w:jc w:val="center"/>
            </w:pPr>
            <w:r>
              <w:rPr>
                <w:rFonts w:ascii="Courier New" w:cs="Courier New" w:eastAsia="Courier New" w:hAnsi="Courier New"/>
                <w:b/>
                <w:bCs/>
                <w:color w:val="1A1A2E"/>
                <w:sz w:val="26"/>
                <w:szCs w:val="26"/>
              </w:rPr>
              <w:t xml:space="preserve">FLAG_VEL_ALTA_3MIN = 1  si  VEL_TRX_3MIN &gt;= 2,  else 0</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pPr>
              <w:spacing w:after="20" w:before="20"/>
            </w:pPr>
            <w:r>
              <w:rPr>
                <w:rFonts w:ascii="Courier New" w:cs="Courier New" w:eastAsia="Courier New" w:hAnsi="Courier New"/>
                <w:color w:val="CDD6F4"/>
                <w:sz w:val="18"/>
                <w:szCs w:val="18"/>
              </w:rPr>
              <w:t xml:space="preserve"># Cómo se generan los flags en Polars:</w:t>
            </w:r>
          </w:p>
          <w:p>
            <w:pPr>
              <w:spacing w:after="20" w:before="20"/>
            </w:pPr>
            <w:r>
              <w:rPr>
                <w:rFonts w:ascii="Courier New" w:cs="Courier New" w:eastAsia="Courier New" w:hAnsi="Courier New"/>
                <w:color w:val="CDD6F4"/>
                <w:sz w:val="18"/>
                <w:szCs w:val="18"/>
              </w:rPr>
              <w:t xml:space="preserve">df = df.with_columns([</w:t>
            </w:r>
          </w:p>
          <w:p>
            <w:pPr>
              <w:spacing w:after="20" w:before="20"/>
            </w:pPr>
            <w:r>
              <w:rPr>
                <w:rFonts w:ascii="Courier New" w:cs="Courier New" w:eastAsia="Courier New" w:hAnsi="Courier New"/>
                <w:color w:val="CDD6F4"/>
                <w:sz w:val="18"/>
                <w:szCs w:val="18"/>
              </w:rPr>
              <w:t xml:space="preserve">    # Velocidad alta en ventanas cortas (ráfaga)</w:t>
            </w:r>
          </w:p>
          <w:p>
            <w:pPr>
              <w:spacing w:after="20" w:before="20"/>
            </w:pPr>
            <w:r>
              <w:rPr>
                <w:rFonts w:ascii="Courier New" w:cs="Courier New" w:eastAsia="Courier New" w:hAnsi="Courier New"/>
                <w:color w:val="CDD6F4"/>
                <w:sz w:val="18"/>
                <w:szCs w:val="18"/>
              </w:rPr>
              <w:t xml:space="preserve">    (pl.col('VEL_TRX_3MIN')  &gt;= 2).cast(pl.Int8).alias('FLAG_VEL_ALTA_3MIN'),</w:t>
            </w:r>
          </w:p>
          <w:p>
            <w:pPr>
              <w:spacing w:after="20" w:before="20"/>
            </w:pPr>
            <w:r>
              <w:rPr>
                <w:rFonts w:ascii="Courier New" w:cs="Courier New" w:eastAsia="Courier New" w:hAnsi="Courier New"/>
                <w:color w:val="CDD6F4"/>
                <w:sz w:val="18"/>
                <w:szCs w:val="18"/>
              </w:rPr>
              <w:t xml:space="preserve">    (pl.col('VEL_TRX_5MIN')  &gt;= 2).cast(pl.Int8).alias('FLAG_VEL_ALTA_5MIN'),</w:t>
            </w:r>
          </w:p>
          <w:p>
            <w:pPr>
              <w:spacing w:after="20" w:before="20"/>
            </w:pPr>
            <w:r>
              <w:rPr>
                <w:rFonts w:ascii="Courier New" w:cs="Courier New" w:eastAsia="Courier New" w:hAnsi="Courier New"/>
                <w:color w:val="CDD6F4"/>
                <w:sz w:val="18"/>
                <w:szCs w:val="18"/>
              </w:rPr>
              <w:t xml:space="preserve">    (pl.col('VEL_TRX_10MIN') &gt;= 3).cast(pl.Int8).alias('FLAG_VEL_ALTA_10MIN'),</w:t>
            </w:r>
          </w:p>
          <w:p>
            <w:pPr>
              <w:spacing w:after="20" w:before="20"/>
            </w:pPr>
            <w:r>
              <w:rPr>
                <w:rFonts w:ascii="Courier New" w:cs="Courier New" w:eastAsia="Courier New" w:hAnsi="Courier New"/>
                <w:color w:val="CDD6F4"/>
                <w:sz w:val="18"/>
                <w:szCs w:val="18"/>
              </w:rPr>
              <w:t xml:space="preserve">    # Velocidad alta en ventanas largas</w:t>
            </w:r>
          </w:p>
          <w:p>
            <w:pPr>
              <w:spacing w:after="20" w:before="20"/>
            </w:pPr>
            <w:r>
              <w:rPr>
                <w:rFonts w:ascii="Courier New" w:cs="Courier New" w:eastAsia="Courier New" w:hAnsi="Courier New"/>
                <w:color w:val="CDD6F4"/>
                <w:sz w:val="18"/>
                <w:szCs w:val="18"/>
              </w:rPr>
              <w:t xml:space="preserve">    (pl.col('VEL_TRX_1H')  &gt;= 5).cast(pl.Int8).alias('FLAG_VEL_ALTA_1H'),</w:t>
            </w:r>
          </w:p>
          <w:p>
            <w:pPr>
              <w:spacing w:after="20" w:before="20"/>
            </w:pPr>
            <w:r>
              <w:rPr>
                <w:rFonts w:ascii="Courier New" w:cs="Courier New" w:eastAsia="Courier New" w:hAnsi="Courier New"/>
                <w:color w:val="CDD6F4"/>
                <w:sz w:val="18"/>
                <w:szCs w:val="18"/>
              </w:rPr>
              <w:t xml:space="preserve">    (pl.col('VEL_TRX_24H') &gt;= 10).cast(pl.Int8).alias('FLAG_VEL_ALTA_24H'),</w:t>
            </w:r>
          </w:p>
          <w:p>
            <w:pPr>
              <w:spacing w:after="20" w:before="20"/>
            </w:pPr>
            <w:r>
              <w:rPr>
                <w:rFonts w:ascii="Courier New" w:cs="Courier New" w:eastAsia="Courier New" w:hAnsi="Courier New"/>
                <w:color w:val="CDD6F4"/>
                <w:sz w:val="18"/>
                <w:szCs w:val="18"/>
              </w:rPr>
              <w:t xml:space="preserve">    (pl.col('VEL_TRX_7D')  &gt;= 30).cast(pl.Int8).alias('FLAG_VEL_ALTA_7D'),</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.cast(pl.Int8) convierte el booleano True/False en 1/0</w:t>
            </w:r>
          </w:p>
          <w:p>
            <w:pPr>
              <w:spacing w:after="20" w:before="20"/>
            </w:pPr>
            <w:r>
              <w:rPr>
                <w:rFonts w:ascii="Courier New" w:cs="Courier New" w:eastAsia="Courier New" w:hAnsi="Courier New"/>
                <w:color w:val="CDD6F4"/>
                <w:sz w:val="18"/>
                <w:szCs w:val="18"/>
              </w:rPr>
              <w:t xml:space="preserve"># Esto es necesario para que los flags sean sumables y promediables</w:t>
            </w:r>
          </w:p>
        </w:tc>
      </w:tr>
    </w:tbl>
    <w:p>
      <w:pPr>
        <w:spacing w:after="40" w:before="40"/>
      </w:pPr>
    </w:p>
    <w:p>
      <w:pPr>
        <w:spacing w:after="100" w:before="300"/>
      </w:pPr>
      <w:r>
        <w:rPr>
          <w:rFonts w:ascii="Calibri" w:cs="Calibri" w:eastAsia="Calibri" w:hAnsi="Calibri"/>
          <w:b/>
          <w:bCs/>
          <w:color w:val="0F4C75"/>
          <w:sz w:val="28"/>
          <w:szCs w:val="28"/>
        </w:rPr>
        <w:t xml:space="preserve">3.2 Cómo interpretar un flag activado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Flag</w:t>
            </w:r>
          </w:p>
        </w:tc>
        <w:tc>
          <w:tcPr>
            <w:tcW w:type="dxa" w:w="15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center"/>
            </w:pPr>
            <w:r>
              <w:rPr>
                <w:rFonts w:ascii="Calibri" w:cs="Calibri" w:eastAsia="Calibri" w:hAnsi="Calibri"/>
                <w:b/>
                <w:bCs/>
                <w:color w:val="FFFFFF"/>
                <w:sz w:val="19"/>
                <w:szCs w:val="19"/>
              </w:rPr>
              <w:t xml:space="preserve">Valor</w:t>
            </w:r>
          </w:p>
        </w:tc>
        <w:tc>
          <w:tcPr>
            <w:tcW w:type="dxa" w:w="52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Interpretación operativa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B03030"/>
                <w:sz w:val="20"/>
                <w:szCs w:val="20"/>
              </w:rPr>
              <w:t xml:space="preserve">FLAG_VEL_ALTA_3MIN = 1</w:t>
            </w:r>
          </w:p>
        </w:tc>
        <w:tc>
          <w:tcPr>
            <w:tcW w:type="dxa" w:w="156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Calibri" w:cs="Calibri" w:eastAsia="Calibri" w:hAnsi="Calibri"/>
                <w:b/>
                <w:bCs/>
                <w:color w:val="B03030"/>
                <w:sz w:val="20"/>
                <w:szCs w:val="20"/>
              </w:rPr>
              <w:t xml:space="preserve">ACTIVO</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Este cliente hizo ≥2 transferencias en los últimos 3 minutos. Patrón de ráfaga — máxima prioridad.</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1E6B3C"/>
                <w:sz w:val="20"/>
                <w:szCs w:val="20"/>
              </w:rPr>
              <w:t xml:space="preserve">FLAG_VEL_ALTA_3MIN = 0</w:t>
            </w:r>
          </w:p>
        </w:tc>
        <w:tc>
          <w:tcPr>
            <w:tcW w:type="dxa" w:w="15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Calibri" w:cs="Calibri" w:eastAsia="Calibri" w:hAnsi="Calibri"/>
                <w:b/>
                <w:bCs/>
                <w:color w:val="1E6B3C"/>
                <w:sz w:val="20"/>
                <w:szCs w:val="20"/>
              </w:rPr>
              <w:t xml:space="preserve">INACTIVO</w:t>
            </w:r>
          </w:p>
        </w:tc>
        <w:tc>
          <w:tcPr>
            <w:tcW w:type="dxa" w:w="5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Comportamiento de velocidad normal en esa ventana.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B03030"/>
                <w:sz w:val="20"/>
                <w:szCs w:val="20"/>
              </w:rPr>
              <w:t xml:space="preserve">FLAG_VEL_ALTA_24H = 1</w:t>
            </w:r>
          </w:p>
        </w:tc>
        <w:tc>
          <w:tcPr>
            <w:tcW w:type="dxa" w:w="156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Calibri" w:cs="Calibri" w:eastAsia="Calibri" w:hAnsi="Calibri"/>
                <w:b/>
                <w:bCs/>
                <w:color w:val="B03030"/>
                <w:sz w:val="20"/>
                <w:szCs w:val="20"/>
              </w:rPr>
              <w:t xml:space="preserve">ACTIVO</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≥10 transferencias en 24h — puede ser comportamiento legítimo en clientes de alto volumen. Contextualizar.</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B03030"/>
                <w:sz w:val="20"/>
                <w:szCs w:val="20"/>
              </w:rPr>
              <w:t xml:space="preserve">FLAG_VEL_ALTA_7D = 1</w:t>
            </w:r>
          </w:p>
        </w:tc>
        <w:tc>
          <w:tcPr>
            <w:tcW w:type="dxa" w:w="156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Calibri" w:cs="Calibri" w:eastAsia="Calibri" w:hAnsi="Calibri"/>
                <w:b/>
                <w:bCs/>
                <w:color w:val="B03030"/>
                <w:sz w:val="20"/>
                <w:szCs w:val="20"/>
              </w:rPr>
              <w:t xml:space="preserve">ACTIVO</w:t>
            </w:r>
          </w:p>
        </w:tc>
        <w:tc>
          <w:tcPr>
            <w:tcW w:type="dxa" w:w="5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≥30 TRX en 7 días — útil para detectar campañas de fraude prolongadas, no ráfagas puntuales.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E8610A" w:val="clear"/>
          </w:tcPr>
          <w:p/>
        </w:tc>
        <w:tc>
          <w:tcPr>
            <w:tcW w:type="dxa" w:w="9140"/>
            <w:tcBorders>
              <w:top w:val="none" w:color="FFFFFF" w:sz="0"/>
              <w:left w:val="none" w:color="FFFFFF" w:sz="0"/>
              <w:bottom w:val="none" w:color="FFFFFF" w:sz="0"/>
              <w:right w:val="none" w:color="FFFFFF" w:sz="0"/>
            </w:tcBorders>
            <w:shd w:fill="FDEBD0" w:val="clear"/>
            <w:tcMar>
              <w:top w:type="dxa" w:w="120"/>
              <w:left w:type="dxa" w:w="220"/>
              <w:bottom w:type="dxa" w:w="120"/>
              <w:right w:type="dxa" w:w="220"/>
            </w:tcMar>
          </w:tcPr>
          <w:p>
            <w:pPr>
              <w:spacing w:after="60" w:before="0"/>
            </w:pPr>
            <w:r>
              <w:rPr>
                <w:rFonts w:ascii="Calibri" w:cs="Calibri" w:eastAsia="Calibri" w:hAnsi="Calibri"/>
                <w:b/>
                <w:bCs/>
                <w:color w:val="E8610A"/>
                <w:sz w:val="21"/>
                <w:szCs w:val="21"/>
              </w:rPr>
              <w:t xml:space="preserve">PRINCIPIO DE INTERPRETACIÓN</w:t>
            </w:r>
          </w:p>
          <w:p>
            <w:r>
              <w:rPr>
                <w:rFonts w:ascii="Calibri" w:cs="Calibri" w:eastAsia="Calibri" w:hAnsi="Calibri"/>
                <w:b w:val="false"/>
                <w:bCs w:val="false"/>
                <w:color w:val="1A1A2E"/>
                <w:sz w:val="21"/>
                <w:szCs w:val="21"/>
              </w:rPr>
              <w:t xml:space="preserve">CLAVE DE INTERPRETACIÓN: Un flag en ventana corta (3MIN, 5MIN) es más informativo que uno en ventana larga (7D). El fraude de transferencias actúa en ventanas cortas. Un flag en 3MIN que no aparece en 7D puede indicar un evento puntual de toma de cuenta, no un patrón histórico.</w:t>
            </w:r>
          </w:p>
        </w:tc>
      </w:tr>
    </w:tbl>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4C75" w:val="clear"/>
            <w:tcMar>
              <w:top w:type="dxa" w:w="80"/>
              <w:left w:type="dxa" w:w="280"/>
              <w:bottom w:type="dxa" w:w="80"/>
              <w:right w:type="dxa" w:w="280"/>
            </w:tcMar>
          </w:tcPr>
          <w:p>
            <w:pPr>
              <w:jc w:val="center"/>
            </w:pPr>
            <w:r>
              <w:rPr>
                <w:rFonts w:ascii="Calibri" w:cs="Calibri" w:eastAsia="Calibri" w:hAnsi="Calibri"/>
                <w:b/>
                <w:bCs/>
                <w:color w:val="FFFFFF"/>
                <w:sz w:val="22"/>
                <w:szCs w:val="22"/>
              </w:rPr>
              <w:t xml:space="preserve">SECCIÓN 4 — DISCRETIZACIÓN DEL MONTO</w:t>
            </w:r>
          </w:p>
        </w:tc>
      </w:tr>
    </w:tbl>
    <w:p>
      <w:pPr>
        <w:pBdr>
          <w:bottom w:val="single" w:color="1B6CA8" w:sz="10" w:space="6"/>
        </w:pBdr>
        <w:spacing w:after="120" w:before="440"/>
      </w:pPr>
      <w:r>
        <w:rPr>
          <w:rFonts w:ascii="Calibri" w:cs="Calibri" w:eastAsia="Calibri" w:hAnsi="Calibri"/>
          <w:b/>
          <w:bCs/>
          <w:color w:val="1A1A2E"/>
          <w:sz w:val="38"/>
          <w:szCs w:val="38"/>
        </w:rPr>
        <w:t xml:space="preserve">✂️  4. Discretización — Por qué y cómo se corta el monto</w:t>
      </w:r>
    </w:p>
    <w:p>
      <w:pPr>
        <w:spacing w:after="80" w:before="80"/>
      </w:pPr>
      <w:r>
        <w:rPr>
          <w:rFonts w:ascii="Calibri" w:cs="Calibri" w:eastAsia="Calibri" w:hAnsi="Calibri"/>
          <w:b w:val="false"/>
          <w:bCs w:val="false"/>
          <w:color w:val="2D2D2D"/>
          <w:sz w:val="22"/>
          <w:szCs w:val="22"/>
        </w:rPr>
        <w:t xml:space="preserve">Discretizar significa convertir una variable continua (monto = S/ 1,344.50) en categorías ordenadas de riesgo (Bajo, Medio, Alto). Hay tres razones para hacer esto:</w:t>
      </w:r>
    </w:p>
    <w:p>
      <w:pPr>
        <w:pStyle w:val="ListParagraph"/>
        <w:numPr>
          <w:ilvl w:val="0"/>
          <w:numId w:val="2"/>
        </w:numPr>
        <w:spacing w:after="60" w:before="60"/>
      </w:pPr>
      <w:r>
        <w:rPr>
          <w:rFonts w:ascii="Calibri" w:cs="Calibri" w:eastAsia="Calibri" w:hAnsi="Calibri"/>
          <w:color w:val="2D2D2D"/>
          <w:sz w:val="22"/>
          <w:szCs w:val="22"/>
        </w:rPr>
        <w:t xml:space="preserve">Permite calcular Fraud Rate por segmento — ¿en qué rango de monto hay más fraude?</w:t>
      </w:r>
    </w:p>
    <w:p>
      <w:pPr>
        <w:pStyle w:val="ListParagraph"/>
        <w:numPr>
          <w:ilvl w:val="0"/>
          <w:numId w:val="2"/>
        </w:numPr>
        <w:spacing w:after="60" w:before="60"/>
      </w:pPr>
      <w:r>
        <w:rPr>
          <w:rFonts w:ascii="Calibri" w:cs="Calibri" w:eastAsia="Calibri" w:hAnsi="Calibri"/>
          <w:color w:val="2D2D2D"/>
          <w:sz w:val="22"/>
          <w:szCs w:val="22"/>
        </w:rPr>
        <w:t xml:space="preserve">Facilita la implementación en Monitor — es más fácil poner 'si monto entre 1244 y 1569' que un score continuo.</w:t>
      </w:r>
    </w:p>
    <w:p>
      <w:pPr>
        <w:pStyle w:val="ListParagraph"/>
        <w:numPr>
          <w:ilvl w:val="0"/>
          <w:numId w:val="2"/>
        </w:numPr>
        <w:spacing w:after="60" w:before="60"/>
      </w:pPr>
      <w:r>
        <w:rPr>
          <w:rFonts w:ascii="Calibri" w:cs="Calibri" w:eastAsia="Calibri" w:hAnsi="Calibri"/>
          <w:color w:val="2D2D2D"/>
          <w:sz w:val="22"/>
          <w:szCs w:val="22"/>
        </w:rPr>
        <w:t xml:space="preserve">Revela no-linealidades — el fraude puede concentrarse en rangos medios, no en los extremos.</w:t>
      </w:r>
    </w:p>
    <w:p>
      <w:pPr>
        <w:spacing w:after="40" w:before="40"/>
      </w:pPr>
    </w:p>
    <w:p>
      <w:pPr>
        <w:spacing w:after="100" w:before="300"/>
      </w:pPr>
      <w:r>
        <w:rPr>
          <w:rFonts w:ascii="Calibri" w:cs="Calibri" w:eastAsia="Calibri" w:hAnsi="Calibri"/>
          <w:b/>
          <w:bCs/>
          <w:color w:val="0F4C75"/>
          <w:sz w:val="28"/>
          <w:szCs w:val="28"/>
        </w:rPr>
        <w:t xml:space="preserve">4.1 Método 1: Cuartiles (estadístico, sin target)</w:t>
      </w:r>
    </w:p>
    <w:p>
      <w:pPr>
        <w:spacing w:after="40" w:before="40"/>
      </w:pPr>
    </w:p>
    <w:p>
      <w:pPr>
        <w:spacing w:after="80" w:before="80"/>
      </w:pPr>
      <w:r>
        <w:rPr>
          <w:rFonts w:ascii="Calibri" w:cs="Calibri" w:eastAsia="Calibri" w:hAnsi="Calibri"/>
          <w:b w:val="false"/>
          <w:bCs w:val="false"/>
          <w:color w:val="2D2D2D"/>
          <w:sz w:val="22"/>
          <w:szCs w:val="22"/>
        </w:rPr>
        <w:t xml:space="preserve">Divide el monto en 4 grupos iguales por frecuencia: Q1 (25% más bajo), Q2, Q3, Q4 (25% más alto). No usa el indicador de fraude.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10A" w:sz="1"/>
              <w:left w:val="single" w:color="E8610A" w:sz="6"/>
              <w:bottom w:val="single" w:color="E8610A" w:sz="1"/>
              <w:right w:val="single" w:color="E8610A" w:sz="1"/>
            </w:tcBorders>
            <w:shd w:fill="FDEBD0" w:val="clear"/>
            <w:tcMar>
              <w:top w:type="dxa" w:w="120"/>
              <w:left w:type="dxa" w:w="240"/>
              <w:bottom w:type="dxa" w:w="120"/>
              <w:right w:type="dxa" w:w="240"/>
            </w:tcMar>
          </w:tcPr>
          <w:p>
            <w:r>
              <w:rPr>
                <w:rFonts w:ascii="Calibri" w:cs="Calibri" w:eastAsia="Calibri" w:hAnsi="Calibri"/>
                <w:b/>
                <w:bCs/>
                <w:color w:val="E8610A"/>
                <w:sz w:val="18"/>
                <w:szCs w:val="18"/>
              </w:rPr>
              <w:t xml:space="preserve">Cuartiles</w:t>
            </w:r>
          </w:p>
          <w:p>
            <w:pPr>
              <w:jc w:val="center"/>
            </w:pPr>
            <w:r>
              <w:rPr>
                <w:rFonts w:ascii="Courier New" w:cs="Courier New" w:eastAsia="Courier New" w:hAnsi="Courier New"/>
                <w:b/>
                <w:bCs/>
                <w:color w:val="1A1A2E"/>
                <w:sz w:val="26"/>
                <w:szCs w:val="26"/>
              </w:rPr>
              <w:t xml:space="preserve">Q1 = percentil 25,  Q2 = percentil 50,  Q3 = percentil 75,  Q4 = &gt;P75</w:t>
            </w:r>
          </w:p>
        </w:tc>
      </w:tr>
    </w:tbl>
    <w:p>
      <w:pPr>
        <w:spacing w:after="40" w:before="40"/>
      </w:pPr>
    </w:p>
    <w:p>
      <w:pPr>
        <w:spacing w:after="80" w:before="80"/>
      </w:pPr>
      <w:r>
        <w:rPr>
          <w:rFonts w:ascii="Calibri" w:cs="Calibri" w:eastAsia="Calibri" w:hAnsi="Calibri"/>
          <w:b/>
          <w:bCs/>
          <w:color w:val="2D2D2D"/>
          <w:sz w:val="22"/>
          <w:szCs w:val="22"/>
        </w:rPr>
        <w:t xml:space="preserve">Ventaja: </w:t>
      </w:r>
      <w:r>
        <w:rPr>
          <w:rFonts w:ascii="Calibri" w:cs="Calibri" w:eastAsia="Calibri" w:hAnsi="Calibri"/>
          <w:b w:val="false"/>
          <w:bCs w:val="false"/>
          <w:color w:val="2D2D2D"/>
          <w:sz w:val="22"/>
          <w:szCs w:val="22"/>
        </w:rPr>
        <w:t xml:space="preserve">Simple, reproducible, no hay riesgo de sobreajuste.</w:t>
      </w:r>
    </w:p>
    <w:p>
      <w:pPr>
        <w:spacing w:after="80" w:before="80"/>
      </w:pPr>
      <w:r>
        <w:rPr>
          <w:rFonts w:ascii="Calibri" w:cs="Calibri" w:eastAsia="Calibri" w:hAnsi="Calibri"/>
          <w:b/>
          <w:bCs/>
          <w:color w:val="2D2D2D"/>
          <w:sz w:val="22"/>
          <w:szCs w:val="22"/>
        </w:rPr>
        <w:t xml:space="preserve">Desventaja: </w:t>
      </w:r>
      <w:r>
        <w:rPr>
          <w:rFonts w:ascii="Calibri" w:cs="Calibri" w:eastAsia="Calibri" w:hAnsi="Calibri"/>
          <w:b w:val="false"/>
          <w:bCs w:val="false"/>
          <w:color w:val="2D2D2D"/>
          <w:sz w:val="22"/>
          <w:szCs w:val="22"/>
        </w:rPr>
        <w:t xml:space="preserve">No garantiza que los grupos tengan diferente Fraud Rate. Puede que el fraude esté distribuido uniformemente entre cuartiles.</w:t>
      </w:r>
    </w:p>
    <w:p>
      <w:pPr>
        <w:spacing w:after="40" w:before="40"/>
      </w:pPr>
    </w:p>
    <w:p>
      <w:pPr>
        <w:spacing w:after="100" w:before="300"/>
      </w:pPr>
      <w:r>
        <w:rPr>
          <w:rFonts w:ascii="Calibri" w:cs="Calibri" w:eastAsia="Calibri" w:hAnsi="Calibri"/>
          <w:b/>
          <w:bCs/>
          <w:color w:val="0F4C75"/>
          <w:sz w:val="28"/>
          <w:szCs w:val="28"/>
        </w:rPr>
        <w:t xml:space="preserve">4.2 Método 2: Árbol CART (supervisado, usa target) ← RECOMENDADO</w:t>
      </w:r>
    </w:p>
    <w:p>
      <w:pPr>
        <w:spacing w:after="40" w:before="40"/>
      </w:pPr>
    </w:p>
    <w:p>
      <w:pPr>
        <w:spacing w:after="80" w:before="80"/>
      </w:pPr>
      <w:r>
        <w:rPr>
          <w:rFonts w:ascii="Calibri" w:cs="Calibri" w:eastAsia="Calibri" w:hAnsi="Calibri"/>
          <w:b w:val="false"/>
          <w:bCs w:val="false"/>
          <w:color w:val="2D2D2D"/>
          <w:sz w:val="22"/>
          <w:szCs w:val="22"/>
        </w:rPr>
        <w:t xml:space="preserve">El Árbol CART encuentra los puntos de corte que MAXIMIZAN la separación entre fraude y no-fraude. Es un árbol de decisión de profundidad controlada entrenado solo sobre la variable monto.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pPr>
              <w:spacing w:after="20" w:before="20"/>
            </w:pPr>
            <w:r>
              <w:rPr>
                <w:rFonts w:ascii="Courier New" w:cs="Courier New" w:eastAsia="Courier New" w:hAnsi="Courier New"/>
                <w:color w:val="CDD6F4"/>
                <w:sz w:val="18"/>
                <w:szCs w:val="18"/>
              </w:rPr>
              <w:t xml:space="preserve">from sklearn.tree import DecisionTreeClassifier</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Preparar datos</w:t>
            </w:r>
          </w:p>
          <w:p>
            <w:pPr>
              <w:spacing w:after="20" w:before="20"/>
            </w:pPr>
            <w:r>
              <w:rPr>
                <w:rFonts w:ascii="Courier New" w:cs="Courier New" w:eastAsia="Courier New" w:hAnsi="Courier New"/>
                <w:color w:val="CDD6F4"/>
                <w:sz w:val="18"/>
                <w:szCs w:val="18"/>
              </w:rPr>
              <w:t xml:space="preserve">X = df[['MONTO']].values          # Variable continua</w:t>
            </w:r>
          </w:p>
          <w:p>
            <w:pPr>
              <w:spacing w:after="20" w:before="20"/>
            </w:pPr>
            <w:r>
              <w:rPr>
                <w:rFonts w:ascii="Courier New" w:cs="Courier New" w:eastAsia="Courier New" w:hAnsi="Courier New"/>
                <w:color w:val="CDD6F4"/>
                <w:sz w:val="18"/>
                <w:szCs w:val="18"/>
              </w:rPr>
              <w:t xml:space="preserve">y = df['FLAG_FRAUDE'].values       # Target binario (F=1, resto=0)</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Árbol de profundidad 3 = máximo 7 segmentos de monto</w:t>
            </w:r>
          </w:p>
          <w:p>
            <w:pPr>
              <w:spacing w:after="20" w:before="20"/>
            </w:pPr>
            <w:r>
              <w:rPr>
                <w:rFonts w:ascii="Courier New" w:cs="Courier New" w:eastAsia="Courier New" w:hAnsi="Courier New"/>
                <w:color w:val="CDD6F4"/>
                <w:sz w:val="18"/>
                <w:szCs w:val="18"/>
              </w:rPr>
              <w:t xml:space="preserve">cart = DecisionTreeClassifier(max_depth=3, random_state=42)</w:t>
            </w:r>
          </w:p>
          <w:p>
            <w:pPr>
              <w:spacing w:after="20" w:before="20"/>
            </w:pPr>
            <w:r>
              <w:rPr>
                <w:rFonts w:ascii="Courier New" w:cs="Courier New" w:eastAsia="Courier New" w:hAnsi="Courier New"/>
                <w:color w:val="CDD6F4"/>
                <w:sz w:val="18"/>
                <w:szCs w:val="18"/>
              </w:rPr>
              <w:t xml:space="preserve">cart.fit(X, y)</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Los cortes que encontró el árbol:</w:t>
            </w:r>
          </w:p>
          <w:p>
            <w:pPr>
              <w:spacing w:after="20" w:before="20"/>
            </w:pPr>
            <w:r>
              <w:rPr>
                <w:rFonts w:ascii="Courier New" w:cs="Courier New" w:eastAsia="Courier New" w:hAnsi="Courier New"/>
                <w:color w:val="CDD6F4"/>
                <w:sz w:val="18"/>
                <w:szCs w:val="18"/>
              </w:rPr>
              <w:t xml:space="preserve"># S/ 1,137 | S/ 1,173 | S/ 1,244 | S/ 1,569 | S/ 1,623 | S/ 1,758 | S/ 1,896</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Crear la variable categórica en Polars:</w:t>
            </w:r>
          </w:p>
          <w:p>
            <w:pPr>
              <w:spacing w:after="20" w:before="20"/>
            </w:pPr>
            <w:r>
              <w:rPr>
                <w:rFonts w:ascii="Courier New" w:cs="Courier New" w:eastAsia="Courier New" w:hAnsi="Courier New"/>
                <w:color w:val="CDD6F4"/>
                <w:sz w:val="18"/>
                <w:szCs w:val="18"/>
              </w:rPr>
              <w:t xml:space="preserve">cuts = [float('-inf'), 1137, 1173, 1244, 1569, 1623, 1758, 1896, float('inf')]</w:t>
            </w:r>
          </w:p>
          <w:p>
            <w:pPr>
              <w:spacing w:after="20" w:before="20"/>
            </w:pPr>
            <w:r>
              <w:rPr>
                <w:rFonts w:ascii="Courier New" w:cs="Courier New" w:eastAsia="Courier New" w:hAnsi="Courier New"/>
                <w:color w:val="CDD6F4"/>
                <w:sz w:val="18"/>
                <w:szCs w:val="18"/>
              </w:rPr>
              <w:t xml:space="preserve">labels = ['&lt;1137','1137-1173','1173-1244','1244-1569',</w:t>
            </w:r>
          </w:p>
          <w:p>
            <w:pPr>
              <w:spacing w:after="20" w:before="20"/>
            </w:pPr>
            <w:r>
              <w:rPr>
                <w:rFonts w:ascii="Courier New" w:cs="Courier New" w:eastAsia="Courier New" w:hAnsi="Courier New"/>
                <w:color w:val="CDD6F4"/>
                <w:sz w:val="18"/>
                <w:szCs w:val="18"/>
              </w:rPr>
              <w:t xml:space="preserve">          '1569-1623','1623-1758','1758-1896','&gt;1896']</w:t>
            </w:r>
          </w:p>
        </w:tc>
      </w:tr>
    </w:tbl>
    <w:p>
      <w:pPr>
        <w:spacing w:after="40" w:before="40"/>
      </w:pPr>
    </w:p>
    <w:p>
      <w:pPr>
        <w:spacing w:after="80" w:before="80"/>
      </w:pPr>
      <w:r>
        <w:rPr>
          <w:rFonts w:ascii="Calibri" w:cs="Calibri" w:eastAsia="Calibri" w:hAnsi="Calibri"/>
          <w:b/>
          <w:bCs/>
          <w:color w:val="2D2D2D"/>
          <w:sz w:val="22"/>
          <w:szCs w:val="22"/>
        </w:rPr>
        <w:t xml:space="preserve">Ventaja: </w:t>
      </w:r>
      <w:r>
        <w:rPr>
          <w:rFonts w:ascii="Calibri" w:cs="Calibri" w:eastAsia="Calibri" w:hAnsi="Calibri"/>
          <w:b w:val="false"/>
          <w:bCs w:val="false"/>
          <w:color w:val="2D2D2D"/>
          <w:sz w:val="22"/>
          <w:szCs w:val="22"/>
        </w:rPr>
        <w:t xml:space="preserve">Los cortes están optimizados para separar fraude de no-fraude. El rango S/ 1,244-1,569 emerge porque el árbol encontró que ahí se concentran los fraudes.</w:t>
      </w:r>
    </w:p>
    <w:p>
      <w:pPr>
        <w:spacing w:after="80" w:before="80"/>
      </w:pPr>
      <w:r>
        <w:rPr>
          <w:rFonts w:ascii="Calibri" w:cs="Calibri" w:eastAsia="Calibri" w:hAnsi="Calibri"/>
          <w:b/>
          <w:bCs/>
          <w:color w:val="2D2D2D"/>
          <w:sz w:val="22"/>
          <w:szCs w:val="22"/>
        </w:rPr>
        <w:t xml:space="preserve">Desventaja: </w:t>
      </w:r>
      <w:r>
        <w:rPr>
          <w:rFonts w:ascii="Calibri" w:cs="Calibri" w:eastAsia="Calibri" w:hAnsi="Calibri"/>
          <w:b w:val="false"/>
          <w:bCs w:val="false"/>
          <w:color w:val="2D2D2D"/>
          <w:sz w:val="22"/>
          <w:szCs w:val="22"/>
        </w:rPr>
        <w:t xml:space="preserve">Puede sobreajustarse a los datos de entrenamiento si el árbol es muy profundo. Con max_depth=3 es razonable.</w:t>
      </w:r>
    </w:p>
    <w:p>
      <w:pPr>
        <w:spacing w:after="40" w:before="40"/>
      </w:pPr>
    </w:p>
    <w:p>
      <w:pPr>
        <w:spacing w:after="100" w:before="300"/>
      </w:pPr>
      <w:r>
        <w:rPr>
          <w:rFonts w:ascii="Calibri" w:cs="Calibri" w:eastAsia="Calibri" w:hAnsi="Calibri"/>
          <w:b/>
          <w:bCs/>
          <w:color w:val="0F4C75"/>
          <w:sz w:val="28"/>
          <w:szCs w:val="28"/>
        </w:rPr>
        <w:t xml:space="preserve">4.3 Método 3: K-Means (clustering, sin target)</w:t>
      </w:r>
    </w:p>
    <w:p>
      <w:pPr>
        <w:spacing w:after="40" w:before="40"/>
      </w:pPr>
    </w:p>
    <w:p>
      <w:pPr>
        <w:spacing w:after="80" w:before="80"/>
      </w:pPr>
      <w:r>
        <w:rPr>
          <w:rFonts w:ascii="Calibri" w:cs="Calibri" w:eastAsia="Calibri" w:hAnsi="Calibri"/>
          <w:b w:val="false"/>
          <w:bCs w:val="false"/>
          <w:color w:val="2D2D2D"/>
          <w:sz w:val="22"/>
          <w:szCs w:val="22"/>
        </w:rPr>
        <w:t xml:space="preserve">K-Means agrupa los montos en K clusters buscando que cada grupo sea homogéneo internamente. Con K=4 genera 4 grupos naturales del monto.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pPr>
              <w:spacing w:after="20" w:before="20"/>
            </w:pPr>
            <w:r>
              <w:rPr>
                <w:rFonts w:ascii="Courier New" w:cs="Courier New" w:eastAsia="Courier New" w:hAnsi="Courier New"/>
                <w:color w:val="CDD6F4"/>
                <w:sz w:val="18"/>
                <w:szCs w:val="18"/>
              </w:rPr>
              <w:t xml:space="preserve">from sklearn.cluster import KMeans</w:t>
            </w:r>
          </w:p>
          <w:p>
            <w:pPr>
              <w:spacing w:after="20" w:before="20"/>
            </w:pPr>
            <w:r>
              <w:rPr>
                <w:rFonts w:ascii="Courier New" w:cs="Courier New" w:eastAsia="Courier New" w:hAnsi="Courier New"/>
                <w:color w:val="CDD6F4"/>
                <w:sz w:val="18"/>
                <w:szCs w:val="18"/>
              </w:rPr>
              <w:t xml:space="preserve">import numpy as np</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KMeans sobre el monto (necesita reshape)</w:t>
            </w:r>
          </w:p>
          <w:p>
            <w:pPr>
              <w:spacing w:after="20" w:before="20"/>
            </w:pPr>
            <w:r>
              <w:rPr>
                <w:rFonts w:ascii="Courier New" w:cs="Courier New" w:eastAsia="Courier New" w:hAnsi="Courier New"/>
                <w:color w:val="CDD6F4"/>
                <w:sz w:val="18"/>
                <w:szCs w:val="18"/>
              </w:rPr>
              <w:t xml:space="preserve">X = df[['MONTO']].values</w:t>
            </w:r>
          </w:p>
          <w:p>
            <w:pPr>
              <w:spacing w:after="20" w:before="20"/>
            </w:pPr>
            <w:r>
              <w:rPr>
                <w:rFonts w:ascii="Courier New" w:cs="Courier New" w:eastAsia="Courier New" w:hAnsi="Courier New"/>
                <w:color w:val="CDD6F4"/>
                <w:sz w:val="18"/>
                <w:szCs w:val="18"/>
              </w:rPr>
              <w:t xml:space="preserve">km = KMeans(n_clusters=4, random_state=42, n_init=10)</w:t>
            </w:r>
          </w:p>
          <w:p>
            <w:pPr>
              <w:spacing w:after="20" w:before="20"/>
            </w:pPr>
            <w:r>
              <w:rPr>
                <w:rFonts w:ascii="Courier New" w:cs="Courier New" w:eastAsia="Courier New" w:hAnsi="Courier New"/>
                <w:color w:val="CDD6F4"/>
                <w:sz w:val="18"/>
                <w:szCs w:val="18"/>
              </w:rPr>
              <w:t xml:space="preserve">km.fit(X)</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Los centroides definen los 'grupos naturales' del monto</w:t>
            </w:r>
          </w:p>
          <w:p>
            <w:pPr>
              <w:spacing w:after="20" w:before="20"/>
            </w:pPr>
            <w:r>
              <w:rPr>
                <w:rFonts w:ascii="Courier New" w:cs="Courier New" w:eastAsia="Courier New" w:hAnsi="Courier New"/>
                <w:color w:val="CDD6F4"/>
                <w:sz w:val="18"/>
                <w:szCs w:val="18"/>
              </w:rPr>
              <w:t xml:space="preserve"># KMeans no sabe qué es fraude — solo agrupa por proximidad de monto</w:t>
            </w:r>
          </w:p>
          <w:p>
            <w:pPr>
              <w:spacing w:after="20" w:before="20"/>
            </w:pPr>
            <w:r>
              <w:rPr>
                <w:rFonts w:ascii="Courier New" w:cs="Courier New" w:eastAsia="Courier New" w:hAnsi="Courier New"/>
                <w:color w:val="CDD6F4"/>
                <w:sz w:val="18"/>
                <w:szCs w:val="18"/>
              </w:rPr>
              <w:t xml:space="preserve"># El Fraud Rate de cada cluster se calcula a posteriori</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B6CA8" w:val="clear"/>
          </w:tcPr>
          <w:p/>
        </w:tc>
        <w:tc>
          <w:tcPr>
            <w:tcW w:type="dxa" w:w="9140"/>
            <w:tcBorders>
              <w:top w:val="none" w:color="FFFFFF" w:sz="0"/>
              <w:left w:val="none" w:color="FFFFFF" w:sz="0"/>
              <w:bottom w:val="none" w:color="FFFFFF" w:sz="0"/>
              <w:right w:val="none" w:color="FFFFFF" w:sz="0"/>
            </w:tcBorders>
            <w:shd w:fill="D6EAF8" w:val="clear"/>
            <w:tcMar>
              <w:top w:type="dxa" w:w="120"/>
              <w:left w:type="dxa" w:w="220"/>
              <w:bottom w:type="dxa" w:w="120"/>
              <w:right w:type="dxa" w:w="220"/>
            </w:tcMar>
          </w:tcPr>
          <w:p>
            <w:pPr>
              <w:spacing w:after="60" w:before="0"/>
            </w:pPr>
            <w:r>
              <w:rPr>
                <w:rFonts w:ascii="Calibri" w:cs="Calibri" w:eastAsia="Calibri" w:hAnsi="Calibri"/>
                <w:b/>
                <w:bCs/>
                <w:color w:val="1B6CA8"/>
                <w:sz w:val="21"/>
                <w:szCs w:val="21"/>
              </w:rPr>
              <w:t xml:space="preserve">¿POR QUÉ CART ES EL MÉTODO RECOMENDADO?</w:t>
            </w:r>
          </w:p>
          <w:p>
            <w:r>
              <w:rPr>
                <w:rFonts w:ascii="Calibri" w:cs="Calibri" w:eastAsia="Calibri" w:hAnsi="Calibri"/>
                <w:b w:val="false"/>
                <w:bCs w:val="false"/>
                <w:color w:val="1A1A2E"/>
                <w:sz w:val="21"/>
                <w:szCs w:val="21"/>
              </w:rPr>
              <w:t xml:space="preserve">¿Por qué elegir CART sobre Cuartiles y K-Means? Porque CART usa el target (fraude). Cuartiles y K-Means son ciegos al fraude — pueden crear grupos donde el fraude está distribuido uniformemente. CART garantiza que los grupos sean distintos en términos de riesgo. Para proponer reglas a Monitor, CART es la opción correcta.</w:t>
            </w:r>
          </w:p>
        </w:tc>
      </w:tr>
    </w:tbl>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4C75" w:val="clear"/>
            <w:tcMar>
              <w:top w:type="dxa" w:w="80"/>
              <w:left w:type="dxa" w:w="280"/>
              <w:bottom w:type="dxa" w:w="80"/>
              <w:right w:type="dxa" w:w="280"/>
            </w:tcMar>
          </w:tcPr>
          <w:p>
            <w:pPr>
              <w:jc w:val="center"/>
            </w:pPr>
            <w:r>
              <w:rPr>
                <w:rFonts w:ascii="Calibri" w:cs="Calibri" w:eastAsia="Calibri" w:hAnsi="Calibri"/>
                <w:b/>
                <w:bCs/>
                <w:color w:val="FFFFFF"/>
                <w:sz w:val="22"/>
                <w:szCs w:val="22"/>
              </w:rPr>
              <w:t xml:space="preserve">SECCIÓN 5 — CÓMO LEER UN ÁRBOL CART</w:t>
            </w:r>
          </w:p>
        </w:tc>
      </w:tr>
    </w:tbl>
    <w:p>
      <w:pPr>
        <w:pBdr>
          <w:bottom w:val="single" w:color="1B6CA8" w:sz="10" w:space="6"/>
        </w:pBdr>
        <w:spacing w:after="120" w:before="440"/>
      </w:pPr>
      <w:r>
        <w:rPr>
          <w:rFonts w:ascii="Calibri" w:cs="Calibri" w:eastAsia="Calibri" w:hAnsi="Calibri"/>
          <w:b/>
          <w:bCs/>
          <w:color w:val="1A1A2E"/>
          <w:sz w:val="38"/>
          <w:szCs w:val="38"/>
        </w:rPr>
        <w:t xml:space="preserve">🌳  5. El Árbol CART — Cómo Leerlo e Interpretarlo</w:t>
      </w:r>
    </w:p>
    <w:p>
      <w:pPr>
        <w:spacing w:after="80" w:before="80"/>
      </w:pPr>
      <w:r>
        <w:rPr>
          <w:rFonts w:ascii="Calibri" w:cs="Calibri" w:eastAsia="Calibri" w:hAnsi="Calibri"/>
          <w:b w:val="false"/>
          <w:bCs w:val="false"/>
          <w:color w:val="2D2D2D"/>
          <w:sz w:val="22"/>
          <w:szCs w:val="22"/>
        </w:rPr>
        <w:t xml:space="preserve">Un árbol de decisión divide los datos en grupos sucesivos usando condiciones simples. Cada nodo hace una pregunta binaria (¿MONTO &lt;= X?), y según la respuesta se va por la rama True o False.</w:t>
      </w:r>
    </w:p>
    <w:p>
      <w:pPr>
        <w:spacing w:after="40" w:before="40"/>
      </w:pPr>
    </w:p>
    <w:p>
      <w:pPr>
        <w:spacing w:after="100" w:before="300"/>
      </w:pPr>
      <w:r>
        <w:rPr>
          <w:rFonts w:ascii="Calibri" w:cs="Calibri" w:eastAsia="Calibri" w:hAnsi="Calibri"/>
          <w:b/>
          <w:bCs/>
          <w:color w:val="0F4C75"/>
          <w:sz w:val="28"/>
          <w:szCs w:val="28"/>
        </w:rPr>
        <w:t xml:space="preserve">5.1 Anatomía de un nodo del árbol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Elemento del nodo</w:t>
            </w:r>
          </w:p>
        </w:tc>
        <w:tc>
          <w:tcPr>
            <w:tcW w:type="dxa" w:w="65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Qué significa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0F4C75"/>
                <w:sz w:val="19"/>
                <w:szCs w:val="19"/>
              </w:rPr>
              <w:t xml:space="preserve">MONTO &lt;= 1569.095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La condición que se evalúa. Si es True, se va a la rama izquierda. Si es False, a la derecha.</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0F4C75"/>
                <w:sz w:val="19"/>
                <w:szCs w:val="19"/>
              </w:rPr>
              <w:t xml:space="preserve">samples = 100.0%</w:t>
            </w:r>
          </w:p>
        </w:tc>
        <w:tc>
          <w:tcPr>
            <w:tcW w:type="dxa" w:w="65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El porcentaje de transacciones que llegan a este nodo. El nodo raíz siempre es 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0F4C75"/>
                <w:sz w:val="19"/>
                <w:szCs w:val="19"/>
              </w:rPr>
              <w:t xml:space="preserve">value = [0.5, 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Proporción de clases [No Fraude, Fraude] en las muestras de este nodo. [0.5, 0.5] = 50% fraude, 50% no fraude.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0F4C75"/>
                <w:sz w:val="19"/>
                <w:szCs w:val="19"/>
              </w:rPr>
              <w:t xml:space="preserve">class = Fraude</w:t>
            </w:r>
          </w:p>
        </w:tc>
        <w:tc>
          <w:tcPr>
            <w:tcW w:type="dxa" w:w="65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La clase predicha por este nodo — la clase mayoritaria en 'value'. Si value = [0.4, 0.6], class = Fraude.</w:t>
            </w:r>
          </w:p>
        </w:tc>
      </w:tr>
    </w:tbl>
    <w:p>
      <w:pPr>
        <w:spacing w:after="40" w:before="40"/>
      </w:pPr>
    </w:p>
    <w:p>
      <w:pPr>
        <w:spacing w:after="100" w:before="300"/>
      </w:pPr>
      <w:r>
        <w:rPr>
          <w:rFonts w:ascii="Calibri" w:cs="Calibri" w:eastAsia="Calibri" w:hAnsi="Calibri"/>
          <w:b/>
          <w:bCs/>
          <w:color w:val="0F4C75"/>
          <w:sz w:val="28"/>
          <w:szCs w:val="28"/>
        </w:rPr>
        <w:t xml:space="preserve">5.2 Ejemplo: leer el árbol del análisis de monto</w:t>
      </w:r>
    </w:p>
    <w:p>
      <w:pPr>
        <w:spacing w:after="40" w:before="40"/>
      </w:pPr>
    </w:p>
    <w:p>
      <w:pPr>
        <w:spacing w:after="80" w:before="80"/>
      </w:pPr>
      <w:r>
        <w:rPr>
          <w:rFonts w:ascii="Calibri" w:cs="Calibri" w:eastAsia="Calibri" w:hAnsi="Calibri"/>
          <w:b w:val="false"/>
          <w:bCs w:val="false"/>
          <w:color w:val="2D2D2D"/>
          <w:sz w:val="22"/>
          <w:szCs w:val="22"/>
        </w:rPr>
        <w:t xml:space="preserve">El árbol raíz encontró que el corte más informativo es MONTO &lt;= 1569.095:</w:t>
      </w:r>
    </w:p>
    <w:p>
      <w:pPr>
        <w:spacing w:after="40" w:before="40"/>
      </w:pPr>
    </w:p>
    <w:p>
      <w:pPr>
        <w:pStyle w:val="ListParagraph"/>
        <w:numPr>
          <w:ilvl w:val="0"/>
          <w:numId w:val="2"/>
        </w:numPr>
        <w:spacing w:after="60" w:before="60"/>
      </w:pPr>
      <w:r>
        <w:rPr>
          <w:rFonts w:ascii="Calibri" w:cs="Calibri" w:eastAsia="Calibri" w:hAnsi="Calibri"/>
          <w:color w:val="2D2D2D"/>
          <w:sz w:val="22"/>
          <w:szCs w:val="22"/>
        </w:rPr>
        <w:t xml:space="preserve">True (MONTO ≤ 1,569): 55.1% de las transacciones. value = [0.401, 0.599] → mayoría fraude en este subgrupo.</w:t>
      </w:r>
    </w:p>
    <w:p>
      <w:pPr>
        <w:pStyle w:val="ListParagraph"/>
        <w:numPr>
          <w:ilvl w:val="1"/>
          <w:numId w:val="2"/>
        </w:numPr>
        <w:spacing w:after="40" w:before="40"/>
      </w:pPr>
      <w:r>
        <w:rPr>
          <w:rFonts w:ascii="Calibri" w:cs="Calibri" w:eastAsia="Calibri" w:hAnsi="Calibri"/>
          <w:color w:val="444444"/>
          <w:sz w:val="21"/>
          <w:szCs w:val="21"/>
        </w:rPr>
        <w:t xml:space="preserve">Siguiente corte: MONTO ≤ 1,172.8 → separa casos de bajo monto (menos fraude) del rango peligroso 1,173-1,569.</w:t>
      </w:r>
    </w:p>
    <w:p>
      <w:pPr>
        <w:pStyle w:val="ListParagraph"/>
        <w:numPr>
          <w:ilvl w:val="0"/>
          <w:numId w:val="2"/>
        </w:numPr>
        <w:spacing w:after="60" w:before="60"/>
      </w:pPr>
      <w:r>
        <w:rPr>
          <w:rFonts w:ascii="Calibri" w:cs="Calibri" w:eastAsia="Calibri" w:hAnsi="Calibri"/>
          <w:color w:val="2D2D2D"/>
          <w:sz w:val="22"/>
          <w:szCs w:val="22"/>
        </w:rPr>
        <w:t xml:space="preserve">False (MONTO &gt; 1,569): 44.9% de las transacciones. value = [0.689, 0.311] → mayoría no-fraude.</w:t>
      </w:r>
    </w:p>
    <w:p>
      <w:pPr>
        <w:pStyle w:val="ListParagraph"/>
        <w:numPr>
          <w:ilvl w:val="1"/>
          <w:numId w:val="2"/>
        </w:numPr>
        <w:spacing w:after="40" w:before="40"/>
      </w:pPr>
      <w:r>
        <w:rPr>
          <w:rFonts w:ascii="Calibri" w:cs="Calibri" w:eastAsia="Calibri" w:hAnsi="Calibri"/>
          <w:color w:val="444444"/>
          <w:sz w:val="21"/>
          <w:szCs w:val="21"/>
        </w:rPr>
        <w:t xml:space="preserve">Siguiente corte: MONTO ≤ 1,757.5 → identifica un rango de riesgo moderado.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E6B3C" w:val="clear"/>
          </w:tcPr>
          <w:p/>
        </w:tc>
        <w:tc>
          <w:tcPr>
            <w:tcW w:type="dxa" w:w="9140"/>
            <w:tcBorders>
              <w:top w:val="none" w:color="FFFFFF" w:sz="0"/>
              <w:left w:val="none" w:color="FFFFFF" w:sz="0"/>
              <w:bottom w:val="none" w:color="FFFFFF" w:sz="0"/>
              <w:right w:val="none" w:color="FFFFFF" w:sz="0"/>
            </w:tcBorders>
            <w:shd w:fill="D5F5E3" w:val="clear"/>
            <w:tcMar>
              <w:top w:type="dxa" w:w="120"/>
              <w:left w:type="dxa" w:w="220"/>
              <w:bottom w:type="dxa" w:w="120"/>
              <w:right w:type="dxa" w:w="220"/>
            </w:tcMar>
          </w:tcPr>
          <w:p>
            <w:pPr>
              <w:spacing w:after="60" w:before="0"/>
            </w:pPr>
            <w:r>
              <w:rPr>
                <w:rFonts w:ascii="Calibri" w:cs="Calibri" w:eastAsia="Calibri" w:hAnsi="Calibri"/>
                <w:b/>
                <w:bCs/>
                <w:color w:val="1E6B3C"/>
                <w:sz w:val="21"/>
                <w:szCs w:val="21"/>
              </w:rPr>
              <w:t xml:space="preserve">REGLA DE LECTURA</w:t>
            </w:r>
          </w:p>
          <w:p>
            <w:r>
              <w:rPr>
                <w:rFonts w:ascii="Calibri" w:cs="Calibri" w:eastAsia="Calibri" w:hAnsi="Calibri"/>
                <w:b w:val="false"/>
                <w:bCs w:val="false"/>
                <w:color w:val="1A1A2E"/>
                <w:sz w:val="21"/>
                <w:szCs w:val="21"/>
              </w:rPr>
              <w:t xml:space="preserve">REGLA DE LECTURA RÁPIDA: Busca las hojas (nodos sin hijos) con value[1] alto — ese es el porcentaje de fraude. Una hoja con value = [0.0, 1.0] y samples = 6.3% significa que ese segmento tiene 100% fraude pero solo captura 6.3% del total. Busca el equilibrio entre pureza (alto value[1]) y cobertura (alto samples).</w:t>
            </w:r>
          </w:p>
        </w:tc>
      </w:tr>
    </w:tbl>
    <w:p>
      <w:pPr>
        <w:spacing w:after="40" w:before="40"/>
      </w:pPr>
    </w:p>
    <w:p>
      <w:pPr>
        <w:spacing w:after="100" w:before="300"/>
      </w:pPr>
      <w:r>
        <w:rPr>
          <w:rFonts w:ascii="Calibri" w:cs="Calibri" w:eastAsia="Calibri" w:hAnsi="Calibri"/>
          <w:b/>
          <w:bCs/>
          <w:color w:val="0F4C75"/>
          <w:sz w:val="28"/>
          <w:szCs w:val="28"/>
        </w:rPr>
        <w:t xml:space="preserve">5.3 El criterio de división: Gini Impurity</w:t>
      </w:r>
    </w:p>
    <w:p>
      <w:pPr>
        <w:spacing w:after="40" w:before="40"/>
      </w:pPr>
    </w:p>
    <w:p>
      <w:pPr>
        <w:spacing w:after="80" w:before="80"/>
      </w:pPr>
      <w:r>
        <w:rPr>
          <w:rFonts w:ascii="Calibri" w:cs="Calibri" w:eastAsia="Calibri" w:hAnsi="Calibri"/>
          <w:b w:val="false"/>
          <w:bCs w:val="false"/>
          <w:color w:val="2D2D2D"/>
          <w:sz w:val="22"/>
          <w:szCs w:val="22"/>
        </w:rPr>
        <w:t xml:space="preserve">El árbol elige el corte que minimiza la impureza Gini — una medida de qué tan mezclado está el nodo: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10A" w:sz="1"/>
              <w:left w:val="single" w:color="E8610A" w:sz="6"/>
              <w:bottom w:val="single" w:color="E8610A" w:sz="1"/>
              <w:right w:val="single" w:color="E8610A" w:sz="1"/>
            </w:tcBorders>
            <w:shd w:fill="FDEBD0" w:val="clear"/>
            <w:tcMar>
              <w:top w:type="dxa" w:w="120"/>
              <w:left w:type="dxa" w:w="240"/>
              <w:bottom w:type="dxa" w:w="120"/>
              <w:right w:type="dxa" w:w="240"/>
            </w:tcMar>
          </w:tcPr>
          <w:p>
            <w:r>
              <w:rPr>
                <w:rFonts w:ascii="Calibri" w:cs="Calibri" w:eastAsia="Calibri" w:hAnsi="Calibri"/>
                <w:b/>
                <w:bCs/>
                <w:color w:val="E8610A"/>
                <w:sz w:val="18"/>
                <w:szCs w:val="18"/>
              </w:rPr>
              <w:t xml:space="preserve">Criterio de división</w:t>
            </w:r>
          </w:p>
          <w:p>
            <w:pPr>
              <w:jc w:val="center"/>
            </w:pPr>
            <w:r>
              <w:rPr>
                <w:rFonts w:ascii="Courier New" w:cs="Courier New" w:eastAsia="Courier New" w:hAnsi="Courier New"/>
                <w:b/>
                <w:bCs/>
                <w:color w:val="1A1A2E"/>
                <w:sz w:val="26"/>
                <w:szCs w:val="26"/>
              </w:rPr>
              <w:t xml:space="preserve">Gini = 1 - Σ(p_i²)    donde p_i = proporción de cada clase</w:t>
            </w:r>
          </w:p>
        </w:tc>
      </w:tr>
    </w:tbl>
    <w:p>
      <w:pPr>
        <w:spacing w:after="40" w:before="40"/>
      </w:pPr>
    </w:p>
    <w:p>
      <w:pPr>
        <w:spacing w:after="80" w:before="80"/>
      </w:pPr>
      <w:r>
        <w:rPr>
          <w:rFonts w:ascii="Calibri" w:cs="Calibri" w:eastAsia="Calibri" w:hAnsi="Calibri"/>
          <w:b w:val="false"/>
          <w:bCs w:val="false"/>
          <w:color w:val="2D2D2D"/>
          <w:sz w:val="22"/>
          <w:szCs w:val="22"/>
        </w:rPr>
        <w:t xml:space="preserve">Gini = 0 significa nodo puro (solo fraude o solo no-fraude). Gini = 0.5 significa completamente mezclado (50/50). El árbol busca splits que bajen el Gini lo más posible.</w:t>
      </w:r>
    </w:p>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4C75" w:val="clear"/>
            <w:tcMar>
              <w:top w:type="dxa" w:w="80"/>
              <w:left w:type="dxa" w:w="280"/>
              <w:bottom w:type="dxa" w:w="80"/>
              <w:right w:type="dxa" w:w="280"/>
            </w:tcMar>
          </w:tcPr>
          <w:p>
            <w:pPr>
              <w:jc w:val="center"/>
            </w:pPr>
            <w:r>
              <w:rPr>
                <w:rFonts w:ascii="Calibri" w:cs="Calibri" w:eastAsia="Calibri" w:hAnsi="Calibri"/>
                <w:b/>
                <w:bCs/>
                <w:color w:val="FFFFFF"/>
                <w:sz w:val="22"/>
                <w:szCs w:val="22"/>
              </w:rPr>
              <w:t xml:space="preserve">SECCIÓN 6 — EL BOXPLOT</w:t>
            </w:r>
          </w:p>
        </w:tc>
      </w:tr>
    </w:tbl>
    <w:p>
      <w:pPr>
        <w:pBdr>
          <w:bottom w:val="single" w:color="1B6CA8" w:sz="10" w:space="6"/>
        </w:pBdr>
        <w:spacing w:after="120" w:before="440"/>
      </w:pPr>
      <w:r>
        <w:rPr>
          <w:rFonts w:ascii="Calibri" w:cs="Calibri" w:eastAsia="Calibri" w:hAnsi="Calibri"/>
          <w:b/>
          <w:bCs/>
          <w:color w:val="1A1A2E"/>
          <w:sz w:val="38"/>
          <w:szCs w:val="38"/>
        </w:rPr>
        <w:t xml:space="preserve">📦  6. El Boxplot — Qué Muestra y Cómo Interpretarlo</w:t>
      </w:r>
    </w:p>
    <w:p>
      <w:pPr>
        <w:spacing w:after="80" w:before="80"/>
      </w:pPr>
      <w:r>
        <w:rPr>
          <w:rFonts w:ascii="Calibri" w:cs="Calibri" w:eastAsia="Calibri" w:hAnsi="Calibri"/>
          <w:b w:val="false"/>
          <w:bCs w:val="false"/>
          <w:color w:val="2D2D2D"/>
          <w:sz w:val="22"/>
          <w:szCs w:val="22"/>
        </w:rPr>
        <w:t xml:space="preserve">El boxplot (diagrama de caja y bigotes) es una de las herramientas más eficientes para comparar distribuciones. En tu análisis lo usaste para comparar el monto entre Fraude y No Fraude.</w:t>
      </w:r>
    </w:p>
    <w:p>
      <w:pPr>
        <w:spacing w:after="40" w:before="40"/>
      </w:pPr>
    </w:p>
    <w:p>
      <w:pPr>
        <w:spacing w:after="100" w:before="300"/>
      </w:pPr>
      <w:r>
        <w:rPr>
          <w:rFonts w:ascii="Calibri" w:cs="Calibri" w:eastAsia="Calibri" w:hAnsi="Calibri"/>
          <w:b/>
          <w:bCs/>
          <w:color w:val="0F4C75"/>
          <w:sz w:val="28"/>
          <w:szCs w:val="28"/>
        </w:rPr>
        <w:t xml:space="preserve">6.1 Anatomía del boxplot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Elemento</w:t>
            </w:r>
          </w:p>
        </w:tc>
        <w:tc>
          <w:tcPr>
            <w:tcW w:type="dxa" w:w="28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Valor en tu análisis</w:t>
            </w:r>
          </w:p>
        </w:tc>
        <w:tc>
          <w:tcPr>
            <w:tcW w:type="dxa" w:w="45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Qué significa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Línea central (mediana)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0F4C75"/>
                <w:sz w:val="20"/>
                <w:szCs w:val="20"/>
              </w:rPr>
              <w:t xml:space="preserve">Fraude: S/ 1,500 | No F: S/ 1,526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El valor 'típico'. 50% de los fraudes son ≤ S/ 1,500.</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Borde inferior de la caja (Q1)</w:t>
            </w:r>
          </w:p>
        </w:tc>
        <w:tc>
          <w:tcPr>
            <w:tcW w:type="dxa" w:w="2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0F4C75"/>
                <w:sz w:val="20"/>
                <w:szCs w:val="20"/>
              </w:rPr>
              <w:t xml:space="preserve">Fraude: S/ 1,210 | No F: S/ 1,200</w:t>
            </w:r>
          </w:p>
        </w:tc>
        <w:tc>
          <w:tcPr>
            <w:tcW w:type="dxa" w:w="45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25% de las transacciones están por debajo de este valor.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Borde superior de la caja (Q3)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0F4C75"/>
                <w:sz w:val="20"/>
                <w:szCs w:val="20"/>
              </w:rPr>
              <w:t xml:space="preserve">Fraude: S/ 1,567 | No F: S/ 1,940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75% están por debajo. La caja contiene el 50% central.</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Ancho de la caja (IQR)</w:t>
            </w:r>
          </w:p>
        </w:tc>
        <w:tc>
          <w:tcPr>
            <w:tcW w:type="dxa" w:w="2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0F4C75"/>
                <w:sz w:val="20"/>
                <w:szCs w:val="20"/>
              </w:rPr>
              <w:t xml:space="preserve">Fraude: ~S/357 | No F: ~S/740</w:t>
            </w:r>
          </w:p>
        </w:tc>
        <w:tc>
          <w:tcPr>
            <w:tcW w:type="dxa" w:w="45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Rango intercuartil. Fraude tiene distribución más estrecha — más concentrado.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Bigotes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0F4C75"/>
                <w:sz w:val="20"/>
                <w:szCs w:val="20"/>
              </w:rPr>
              <w:t xml:space="preserve">Hasta los valores no atípicos extremos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Generalmente 1.5 × IQR desde los bordes de la caja.</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Puntos fuera (outliers)</w:t>
            </w:r>
          </w:p>
        </w:tc>
        <w:tc>
          <w:tcPr>
            <w:tcW w:type="dxa" w:w="2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0F4C75"/>
                <w:sz w:val="20"/>
                <w:szCs w:val="20"/>
              </w:rPr>
              <w:t xml:space="preserve">Valores fuera de los bigotes</w:t>
            </w:r>
          </w:p>
        </w:tc>
        <w:tc>
          <w:tcPr>
            <w:tcW w:type="dxa" w:w="45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Transacciones atípicas — pueden ser relevantes para reglas de monto extremo.</w:t>
            </w:r>
          </w:p>
        </w:tc>
      </w:tr>
    </w:tbl>
    <w:p>
      <w:pPr>
        <w:spacing w:after="40" w:before="40"/>
      </w:pPr>
    </w:p>
    <w:p>
      <w:pPr>
        <w:spacing w:after="100" w:before="300"/>
      </w:pPr>
      <w:r>
        <w:rPr>
          <w:rFonts w:ascii="Calibri" w:cs="Calibri" w:eastAsia="Calibri" w:hAnsi="Calibri"/>
          <w:b/>
          <w:bCs/>
          <w:color w:val="0F4C75"/>
          <w:sz w:val="28"/>
          <w:szCs w:val="28"/>
        </w:rPr>
        <w:t xml:space="preserve">6.2 El hallazgo clave del boxplot en tu análisis</w:t>
      </w:r>
    </w:p>
    <w:p>
      <w:pPr>
        <w:spacing w:after="40" w:before="40"/>
      </w:pPr>
    </w:p>
    <w:p>
      <w:pPr>
        <w:spacing w:after="80" w:before="80"/>
      </w:pPr>
      <w:r>
        <w:rPr>
          <w:rFonts w:ascii="Calibri" w:cs="Calibri" w:eastAsia="Calibri" w:hAnsi="Calibri"/>
          <w:b w:val="false"/>
          <w:bCs w:val="false"/>
          <w:color w:val="2D2D2D"/>
          <w:sz w:val="22"/>
          <w:szCs w:val="22"/>
        </w:rPr>
        <w:t xml:space="preserve">Las distribuciones de Fraude y No Fraude se SUPERPONEN — ambas en el rango S/ 1,000 a S/ 2,000. Esto te dice algo crítico: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E8610A" w:val="clear"/>
          </w:tcPr>
          <w:p/>
        </w:tc>
        <w:tc>
          <w:tcPr>
            <w:tcW w:type="dxa" w:w="9140"/>
            <w:tcBorders>
              <w:top w:val="none" w:color="FFFFFF" w:sz="0"/>
              <w:left w:val="none" w:color="FFFFFF" w:sz="0"/>
              <w:bottom w:val="none" w:color="FFFFFF" w:sz="0"/>
              <w:right w:val="none" w:color="FFFFFF" w:sz="0"/>
            </w:tcBorders>
            <w:shd w:fill="FDEBD0" w:val="clear"/>
            <w:tcMar>
              <w:top w:type="dxa" w:w="120"/>
              <w:left w:type="dxa" w:w="220"/>
              <w:bottom w:type="dxa" w:w="120"/>
              <w:right w:type="dxa" w:w="220"/>
            </w:tcMar>
          </w:tcPr>
          <w:p>
            <w:pPr>
              <w:spacing w:after="60" w:before="0"/>
            </w:pPr>
            <w:r>
              <w:rPr>
                <w:rFonts w:ascii="Calibri" w:cs="Calibri" w:eastAsia="Calibri" w:hAnsi="Calibri"/>
                <w:b/>
                <w:bCs/>
                <w:color w:val="E8610A"/>
                <w:sz w:val="21"/>
                <w:szCs w:val="21"/>
              </w:rPr>
              <w:t xml:space="preserve">CONCLUSIÓN DEL BOXPLOT</w:t>
            </w:r>
          </w:p>
          <w:p>
            <w:r>
              <w:rPr>
                <w:rFonts w:ascii="Calibri" w:cs="Calibri" w:eastAsia="Calibri" w:hAnsi="Calibri"/>
                <w:b w:val="false"/>
                <w:bCs w:val="false"/>
                <w:color w:val="1A1A2E"/>
                <w:sz w:val="21"/>
                <w:szCs w:val="21"/>
              </w:rPr>
              <w:t xml:space="preserve">El monto solo NO separa bien fraude de no-fraude. Las medianas son casi iguales (S/1,500 vs S/1,526). Esto justifica usar el monto JUNTO con otras variables (velocidad, franja horaria, beneficiario) — no como filtro único.</w:t>
            </w:r>
          </w:p>
        </w:tc>
      </w:tr>
    </w:tbl>
    <w:p>
      <w:pPr>
        <w:spacing w:after="40" w:before="40"/>
      </w:pPr>
    </w:p>
    <w:p>
      <w:pPr>
        <w:spacing w:after="80" w:before="80"/>
      </w:pPr>
      <w:r>
        <w:rPr>
          <w:rFonts w:ascii="Calibri" w:cs="Calibri" w:eastAsia="Calibri" w:hAnsi="Calibri"/>
          <w:b w:val="false"/>
          <w:bCs w:val="false"/>
          <w:color w:val="2D2D2D"/>
          <w:sz w:val="22"/>
          <w:szCs w:val="22"/>
        </w:rPr>
        <w:t xml:space="preserve">La distribución de fraude es más estrecha (IQR menor): los fraudes tienden a concentrarse en montos medios, evitando los extremos bajos (menos rentable) y los extremos altos (más vigilados).</w:t>
      </w:r>
    </w:p>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4C75" w:val="clear"/>
            <w:tcMar>
              <w:top w:type="dxa" w:w="80"/>
              <w:left w:type="dxa" w:w="280"/>
              <w:bottom w:type="dxa" w:w="80"/>
              <w:right w:type="dxa" w:w="280"/>
            </w:tcMar>
          </w:tcPr>
          <w:p>
            <w:pPr>
              <w:jc w:val="center"/>
            </w:pPr>
            <w:r>
              <w:rPr>
                <w:rFonts w:ascii="Calibri" w:cs="Calibri" w:eastAsia="Calibri" w:hAnsi="Calibri"/>
                <w:b/>
                <w:bCs/>
                <w:color w:val="FFFFFF"/>
                <w:sz w:val="22"/>
                <w:szCs w:val="22"/>
              </w:rPr>
              <w:t xml:space="preserve">SECCIÓN 7 — LIGHTGBM</w:t>
            </w:r>
          </w:p>
        </w:tc>
      </w:tr>
    </w:tbl>
    <w:p>
      <w:pPr>
        <w:pBdr>
          <w:bottom w:val="single" w:color="1B6CA8" w:sz="10" w:space="6"/>
        </w:pBdr>
        <w:spacing w:after="120" w:before="440"/>
      </w:pPr>
      <w:r>
        <w:rPr>
          <w:rFonts w:ascii="Calibri" w:cs="Calibri" w:eastAsia="Calibri" w:hAnsi="Calibri"/>
          <w:b/>
          <w:bCs/>
          <w:color w:val="1A1A2E"/>
          <w:sz w:val="38"/>
          <w:szCs w:val="38"/>
        </w:rPr>
        <w:t xml:space="preserve">🤖  7. LightGBM — El Modelo Robusto</w:t>
      </w:r>
    </w:p>
    <w:p>
      <w:pPr>
        <w:spacing w:after="80" w:before="80"/>
      </w:pPr>
      <w:r>
        <w:rPr>
          <w:rFonts w:ascii="Calibri" w:cs="Calibri" w:eastAsia="Calibri" w:hAnsi="Calibri"/>
          <w:b w:val="false"/>
          <w:bCs w:val="false"/>
          <w:color w:val="2D2D2D"/>
          <w:sz w:val="22"/>
          <w:szCs w:val="22"/>
        </w:rPr>
        <w:t xml:space="preserve">LightGBM es un algoritmo de Gradient Boosting — construye muchos árboles de decisión pequeños de forma secuencial, donde cada árbol corrige los errores del anterior. Es uno de los mejores modelos tabulares disponibles.</w:t>
      </w:r>
    </w:p>
    <w:p>
      <w:pPr>
        <w:spacing w:after="40" w:before="40"/>
      </w:pPr>
    </w:p>
    <w:p>
      <w:pPr>
        <w:spacing w:after="100" w:before="300"/>
      </w:pPr>
      <w:r>
        <w:rPr>
          <w:rFonts w:ascii="Calibri" w:cs="Calibri" w:eastAsia="Calibri" w:hAnsi="Calibri"/>
          <w:b/>
          <w:bCs/>
          <w:color w:val="0F4C75"/>
          <w:sz w:val="28"/>
          <w:szCs w:val="28"/>
        </w:rPr>
        <w:t xml:space="preserve">7.1 ¿Por qué LightGBM y no Regresión Logística?</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Característica</w:t>
            </w:r>
          </w:p>
        </w:tc>
        <w:tc>
          <w:tcPr>
            <w:tcW w:type="dxa" w:w="338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Regresión Logística</w:t>
            </w:r>
          </w:p>
        </w:tc>
        <w:tc>
          <w:tcPr>
            <w:tcW w:type="dxa" w:w="338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LightGBM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Relaciones no lineales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No las captura directamente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0F4C75"/>
                <w:sz w:val="20"/>
                <w:szCs w:val="20"/>
              </w:rPr>
              <w:t xml:space="preserve">Sí, naturalmente</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Interacciones entre variables</w:t>
            </w:r>
          </w:p>
        </w:tc>
        <w:tc>
          <w:tcPr>
            <w:tcW w:type="dxa" w:w="33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Requiere crearlas manualmente</w:t>
            </w:r>
          </w:p>
        </w:tc>
        <w:tc>
          <w:tcPr>
            <w:tcW w:type="dxa" w:w="33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0F4C75"/>
                <w:sz w:val="20"/>
                <w:szCs w:val="20"/>
              </w:rPr>
              <w:t xml:space="preserve">Las encuentra automáticamente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Valores faltantes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Requiere imputación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0F4C75"/>
                <w:sz w:val="20"/>
                <w:szCs w:val="20"/>
              </w:rPr>
              <w:t xml:space="preserve">Los maneja internamente</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Velocidad con muchas features</w:t>
            </w:r>
          </w:p>
        </w:tc>
        <w:tc>
          <w:tcPr>
            <w:tcW w:type="dxa" w:w="33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Rápida</w:t>
            </w:r>
          </w:p>
        </w:tc>
        <w:tc>
          <w:tcPr>
            <w:tcW w:type="dxa" w:w="33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0F4C75"/>
                <w:sz w:val="20"/>
                <w:szCs w:val="20"/>
              </w:rPr>
              <w:t xml:space="preserve">Muy rápida (por eso 'Light')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Explicabilidad directa</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Coeficientes claros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0F4C75"/>
                <w:sz w:val="20"/>
                <w:szCs w:val="20"/>
              </w:rPr>
              <w:t xml:space="preserve">Requiere SHAP para explicar</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1A1A1A"/>
                <w:sz w:val="20"/>
                <w:szCs w:val="20"/>
              </w:rPr>
              <w:t xml:space="preserve">Implementable en Monitor</w:t>
            </w:r>
          </w:p>
        </w:tc>
        <w:tc>
          <w:tcPr>
            <w:tcW w:type="dxa" w:w="33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Sí (puntuación lineal)</w:t>
            </w:r>
          </w:p>
        </w:tc>
        <w:tc>
          <w:tcPr>
            <w:tcW w:type="dxa" w:w="33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0F4C75"/>
                <w:sz w:val="20"/>
                <w:szCs w:val="20"/>
              </w:rPr>
              <w:t xml:space="preserve">No directamente (muchos árboles)</w:t>
            </w:r>
          </w:p>
        </w:tc>
      </w:tr>
    </w:tbl>
    <w:p>
      <w:pPr>
        <w:spacing w:after="40" w:before="40"/>
      </w:pPr>
    </w:p>
    <w:p>
      <w:pPr>
        <w:spacing w:after="100" w:before="300"/>
      </w:pPr>
      <w:r>
        <w:rPr>
          <w:rFonts w:ascii="Calibri" w:cs="Calibri" w:eastAsia="Calibri" w:hAnsi="Calibri"/>
          <w:b/>
          <w:bCs/>
          <w:color w:val="0F4C75"/>
          <w:sz w:val="28"/>
          <w:szCs w:val="28"/>
        </w:rPr>
        <w:t xml:space="preserve">7.2 El problema: LightGBM no es implementable en Monitor</w:t>
      </w:r>
    </w:p>
    <w:p>
      <w:pPr>
        <w:spacing w:after="40" w:before="40"/>
      </w:pPr>
    </w:p>
    <w:p>
      <w:pPr>
        <w:spacing w:after="80" w:before="80"/>
      </w:pPr>
      <w:r>
        <w:rPr>
          <w:rFonts w:ascii="Calibri" w:cs="Calibri" w:eastAsia="Calibri" w:hAnsi="Calibri"/>
          <w:b w:val="false"/>
          <w:bCs w:val="false"/>
          <w:color w:val="2D2D2D"/>
          <w:sz w:val="22"/>
          <w:szCs w:val="22"/>
        </w:rPr>
        <w:t xml:space="preserve">Un modelo LightGBM típico tiene 100-1000 árboles con cientos de nodos cada uno. No puedes escribir eso como una columna calculada en Monitor. Por eso existe la destilación.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pPr>
              <w:spacing w:after="20" w:before="20"/>
            </w:pPr>
            <w:r>
              <w:rPr>
                <w:rFonts w:ascii="Courier New" w:cs="Courier New" w:eastAsia="Courier New" w:hAnsi="Courier New"/>
                <w:color w:val="CDD6F4"/>
                <w:sz w:val="18"/>
                <w:szCs w:val="18"/>
              </w:rPr>
              <w:t xml:space="preserve">import lightgbm as lgb</w:t>
            </w:r>
          </w:p>
          <w:p>
            <w:pPr>
              <w:spacing w:after="20" w:before="20"/>
            </w:pPr>
            <w:r>
              <w:rPr>
                <w:rFonts w:ascii="Courier New" w:cs="Courier New" w:eastAsia="Courier New" w:hAnsi="Courier New"/>
                <w:color w:val="CDD6F4"/>
                <w:sz w:val="18"/>
                <w:szCs w:val="18"/>
              </w:rPr>
              <w:t xml:space="preserve">from sklearn.model_selection import train_test_split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X = df[features].to_pandas()    # Features de velocidad, monto, franja...</w:t>
            </w:r>
          </w:p>
          <w:p>
            <w:pPr>
              <w:spacing w:after="20" w:before="20"/>
            </w:pPr>
            <w:r>
              <w:rPr>
                <w:rFonts w:ascii="Courier New" w:cs="Courier New" w:eastAsia="Courier New" w:hAnsi="Courier New"/>
                <w:color w:val="CDD6F4"/>
                <w:sz w:val="18"/>
                <w:szCs w:val="18"/>
              </w:rPr>
              <w:t xml:space="preserve">y = df['FLAG_FRAUDE'].to_pandas()</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X_train, X_test, y_train, y_test = train_test_split(X, y, test_size=0.2, stratify=y)</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class_weight para manejar desbalance (42 fraudes vs miles de normales)</w:t>
            </w:r>
          </w:p>
          <w:p>
            <w:pPr>
              <w:spacing w:after="20" w:before="20"/>
            </w:pPr>
            <w:r>
              <w:rPr>
                <w:rFonts w:ascii="Courier New" w:cs="Courier New" w:eastAsia="Courier New" w:hAnsi="Courier New"/>
                <w:color w:val="CDD6F4"/>
                <w:sz w:val="18"/>
                <w:szCs w:val="18"/>
              </w:rPr>
              <w:t xml:space="preserve">model = lgb.LGBMClassifier(</w:t>
            </w:r>
          </w:p>
          <w:p>
            <w:pPr>
              <w:spacing w:after="20" w:before="20"/>
            </w:pPr>
            <w:r>
              <w:rPr>
                <w:rFonts w:ascii="Courier New" w:cs="Courier New" w:eastAsia="Courier New" w:hAnsi="Courier New"/>
                <w:color w:val="CDD6F4"/>
                <w:sz w:val="18"/>
                <w:szCs w:val="18"/>
              </w:rPr>
              <w:t xml:space="preserve">    n_estimators=200,</w:t>
            </w:r>
          </w:p>
          <w:p>
            <w:pPr>
              <w:spacing w:after="20" w:before="20"/>
            </w:pPr>
            <w:r>
              <w:rPr>
                <w:rFonts w:ascii="Courier New" w:cs="Courier New" w:eastAsia="Courier New" w:hAnsi="Courier New"/>
                <w:color w:val="CDD6F4"/>
                <w:sz w:val="18"/>
                <w:szCs w:val="18"/>
              </w:rPr>
              <w:t xml:space="preserve">    learning_rate=0.05,</w:t>
            </w:r>
          </w:p>
          <w:p>
            <w:pPr>
              <w:spacing w:after="20" w:before="20"/>
            </w:pPr>
            <w:r>
              <w:rPr>
                <w:rFonts w:ascii="Courier New" w:cs="Courier New" w:eastAsia="Courier New" w:hAnsi="Courier New"/>
                <w:color w:val="CDD6F4"/>
                <w:sz w:val="18"/>
                <w:szCs w:val="18"/>
              </w:rPr>
              <w:t xml:space="preserve">    max_depth=5,</w:t>
            </w:r>
          </w:p>
          <w:p>
            <w:pPr>
              <w:spacing w:after="20" w:before="20"/>
            </w:pPr>
            <w:r>
              <w:rPr>
                <w:rFonts w:ascii="Courier New" w:cs="Courier New" w:eastAsia="Courier New" w:hAnsi="Courier New"/>
                <w:color w:val="CDD6F4"/>
                <w:sz w:val="18"/>
                <w:szCs w:val="18"/>
              </w:rPr>
              <w:t xml:space="preserve">    class_weight='balanced',    # CLAVE: ajusta pesos por desbalance</w:t>
            </w:r>
          </w:p>
          <w:p>
            <w:pPr>
              <w:spacing w:after="20" w:before="20"/>
            </w:pPr>
            <w:r>
              <w:rPr>
                <w:rFonts w:ascii="Courier New" w:cs="Courier New" w:eastAsia="Courier New" w:hAnsi="Courier New"/>
                <w:color w:val="CDD6F4"/>
                <w:sz w:val="18"/>
                <w:szCs w:val="18"/>
              </w:rPr>
              <w:t xml:space="preserve">    random_state=42</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model.fit(X_train, y_train)</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El modelo genera probabilidades de fraude por transacción</w:t>
            </w:r>
          </w:p>
          <w:p>
            <w:pPr>
              <w:spacing w:after="20" w:before="20"/>
            </w:pPr>
            <w:r>
              <w:rPr>
                <w:rFonts w:ascii="Courier New" w:cs="Courier New" w:eastAsia="Courier New" w:hAnsi="Courier New"/>
                <w:color w:val="CDD6F4"/>
                <w:sz w:val="18"/>
                <w:szCs w:val="18"/>
              </w:rPr>
              <w:t xml:space="preserve">proba = model.predict_proba(X_test)[:, 1]   # P(Fraude)</w:t>
            </w:r>
          </w:p>
        </w:tc>
      </w:tr>
    </w:tbl>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4C75" w:val="clear"/>
            <w:tcMar>
              <w:top w:type="dxa" w:w="80"/>
              <w:left w:type="dxa" w:w="280"/>
              <w:bottom w:type="dxa" w:w="80"/>
              <w:right w:type="dxa" w:w="280"/>
            </w:tcMar>
          </w:tcPr>
          <w:p>
            <w:pPr>
              <w:jc w:val="center"/>
            </w:pPr>
            <w:r>
              <w:rPr>
                <w:rFonts w:ascii="Calibri" w:cs="Calibri" w:eastAsia="Calibri" w:hAnsi="Calibri"/>
                <w:b/>
                <w:bCs/>
                <w:color w:val="FFFFFF"/>
                <w:sz w:val="22"/>
                <w:szCs w:val="22"/>
              </w:rPr>
              <w:t xml:space="preserve">SECCIÓN 8 — DESTILACIÓN DE MODELOS</w:t>
            </w:r>
          </w:p>
        </w:tc>
      </w:tr>
    </w:tbl>
    <w:p>
      <w:pPr>
        <w:pBdr>
          <w:bottom w:val="single" w:color="1B6CA8" w:sz="10" w:space="6"/>
        </w:pBdr>
        <w:spacing w:after="120" w:before="440"/>
      </w:pPr>
      <w:r>
        <w:rPr>
          <w:rFonts w:ascii="Calibri" w:cs="Calibri" w:eastAsia="Calibri" w:hAnsi="Calibri"/>
          <w:b/>
          <w:bCs/>
          <w:color w:val="1A1A2E"/>
          <w:sz w:val="38"/>
          <w:szCs w:val="38"/>
        </w:rPr>
        <w:t xml:space="preserve">🧪  8. Destilación — Árbol Simple desde LightGBM</w:t>
      </w:r>
    </w:p>
    <w:p>
      <w:pPr>
        <w:spacing w:after="80" w:before="80"/>
      </w:pPr>
      <w:r>
        <w:rPr>
          <w:rFonts w:ascii="Calibri" w:cs="Calibri" w:eastAsia="Calibri" w:hAnsi="Calibri"/>
          <w:b w:val="false"/>
          <w:bCs w:val="false"/>
          <w:color w:val="2D2D2D"/>
          <w:sz w:val="22"/>
          <w:szCs w:val="22"/>
        </w:rPr>
        <w:t xml:space="preserve">La destilación de modelos es el proceso de transferir el conocimiento de un modelo complejo (LightGBM, 'teacher') a un modelo simple (Árbol de decisión, 'student'). El árbol aprende a imitar las predicciones del LightGBM.</w:t>
      </w:r>
    </w:p>
    <w:p>
      <w:pPr>
        <w:spacing w:after="40" w:before="40"/>
      </w:pPr>
    </w:p>
    <w:p>
      <w:pPr>
        <w:spacing w:after="100" w:before="300"/>
      </w:pPr>
      <w:r>
        <w:rPr>
          <w:rFonts w:ascii="Calibri" w:cs="Calibri" w:eastAsia="Calibri" w:hAnsi="Calibri"/>
          <w:b/>
          <w:bCs/>
          <w:color w:val="0F4C75"/>
          <w:sz w:val="28"/>
          <w:szCs w:val="28"/>
        </w:rPr>
        <w:t xml:space="preserve">8.1 ¿Por qué destilar y no entrenar el árbol directamente?</w:t>
      </w:r>
    </w:p>
    <w:p>
      <w:pPr>
        <w:spacing w:after="40" w:before="40"/>
      </w:pPr>
    </w:p>
    <w:p>
      <w:pPr>
        <w:spacing w:after="80" w:before="80"/>
      </w:pPr>
      <w:r>
        <w:rPr>
          <w:rFonts w:ascii="Calibri" w:cs="Calibri" w:eastAsia="Calibri" w:hAnsi="Calibri"/>
          <w:b w:val="false"/>
          <w:bCs w:val="false"/>
          <w:color w:val="2D2D2D"/>
          <w:sz w:val="22"/>
          <w:szCs w:val="22"/>
        </w:rPr>
        <w:t xml:space="preserve">Un árbol entrenado directamente sobre los datos reales tiene muy pocas muestras de fraude (42 en tu caso) — se sobreajusta fácilmente. Al destilar:</w:t>
      </w:r>
    </w:p>
    <w:p>
      <w:pPr>
        <w:pStyle w:val="ListParagraph"/>
        <w:numPr>
          <w:ilvl w:val="0"/>
          <w:numId w:val="2"/>
        </w:numPr>
        <w:spacing w:after="60" w:before="60"/>
      </w:pPr>
      <w:r>
        <w:rPr>
          <w:rFonts w:ascii="Calibri" w:cs="Calibri" w:eastAsia="Calibri" w:hAnsi="Calibri"/>
          <w:color w:val="2D2D2D"/>
          <w:sz w:val="22"/>
          <w:szCs w:val="22"/>
        </w:rPr>
        <w:t xml:space="preserve">LightGBM genera una probabilidad de fraude para TODAS las transacciones (incluidas las N no etiquetadas).</w:t>
      </w:r>
    </w:p>
    <w:p>
      <w:pPr>
        <w:pStyle w:val="ListParagraph"/>
        <w:numPr>
          <w:ilvl w:val="0"/>
          <w:numId w:val="2"/>
        </w:numPr>
        <w:spacing w:after="60" w:before="60"/>
      </w:pPr>
      <w:r>
        <w:rPr>
          <w:rFonts w:ascii="Calibri" w:cs="Calibri" w:eastAsia="Calibri" w:hAnsi="Calibri"/>
          <w:color w:val="2D2D2D"/>
          <w:sz w:val="22"/>
          <w:szCs w:val="22"/>
        </w:rPr>
        <w:t xml:space="preserve">El árbol student se entrena sobre esas probabilidades — ahora tiene mucha más información para aprender.</w:t>
      </w:r>
    </w:p>
    <w:p>
      <w:pPr>
        <w:pStyle w:val="ListParagraph"/>
        <w:numPr>
          <w:ilvl w:val="0"/>
          <w:numId w:val="2"/>
        </w:numPr>
        <w:spacing w:after="60" w:before="60"/>
      </w:pPr>
      <w:r>
        <w:rPr>
          <w:rFonts w:ascii="Calibri" w:cs="Calibri" w:eastAsia="Calibri" w:hAnsi="Calibri"/>
          <w:color w:val="2D2D2D"/>
          <w:sz w:val="22"/>
          <w:szCs w:val="22"/>
        </w:rPr>
        <w:t xml:space="preserve">El árbol captura los patrones que LightGBM encontró, en forma de reglas simples.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pPr>
              <w:spacing w:after="20" w:before="20"/>
            </w:pPr>
            <w:r>
              <w:rPr>
                <w:rFonts w:ascii="Courier New" w:cs="Courier New" w:eastAsia="Courier New" w:hAnsi="Courier New"/>
                <w:color w:val="CDD6F4"/>
                <w:sz w:val="18"/>
                <w:szCs w:val="18"/>
              </w:rPr>
              <w:t xml:space="preserve">from sklearn.tree import DecisionTreeClassifier</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Paso 1: Generar pseudo-labels del LightGBM sobre TODO el dataset</w:t>
            </w:r>
          </w:p>
          <w:p>
            <w:pPr>
              <w:spacing w:after="20" w:before="20"/>
            </w:pPr>
            <w:r>
              <w:rPr>
                <w:rFonts w:ascii="Courier New" w:cs="Courier New" w:eastAsia="Courier New" w:hAnsi="Courier New"/>
                <w:color w:val="CDD6F4"/>
                <w:sz w:val="18"/>
                <w:szCs w:val="18"/>
              </w:rPr>
              <w:t xml:space="preserve">proba_all = model.predict_proba(X_all)[:, 1]   # P(Fraude) para todas las TRX</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Paso 2: Convertir a clase dura con umbral 0.3 (más sensible al fraude)</w:t>
            </w:r>
          </w:p>
          <w:p>
            <w:pPr>
              <w:spacing w:after="20" w:before="20"/>
            </w:pPr>
            <w:r>
              <w:rPr>
                <w:rFonts w:ascii="Courier New" w:cs="Courier New" w:eastAsia="Courier New" w:hAnsi="Courier New"/>
                <w:color w:val="CDD6F4"/>
                <w:sz w:val="18"/>
                <w:szCs w:val="18"/>
              </w:rPr>
              <w:t xml:space="preserve">pseudo_labels = (proba_all &gt;= 0.3).astype(int)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Paso 3: Entrenar árbol student sobre las pseudo-labels</w:t>
            </w:r>
          </w:p>
          <w:p>
            <w:pPr>
              <w:spacing w:after="20" w:before="20"/>
            </w:pPr>
            <w:r>
              <w:rPr>
                <w:rFonts w:ascii="Courier New" w:cs="Courier New" w:eastAsia="Courier New" w:hAnsi="Courier New"/>
                <w:color w:val="CDD6F4"/>
                <w:sz w:val="18"/>
                <w:szCs w:val="18"/>
              </w:rPr>
              <w:t xml:space="preserve">student = DecisionTreeClassifier(</w:t>
            </w:r>
          </w:p>
          <w:p>
            <w:pPr>
              <w:spacing w:after="20" w:before="20"/>
            </w:pPr>
            <w:r>
              <w:rPr>
                <w:rFonts w:ascii="Courier New" w:cs="Courier New" w:eastAsia="Courier New" w:hAnsi="Courier New"/>
                <w:color w:val="CDD6F4"/>
                <w:sz w:val="18"/>
                <w:szCs w:val="18"/>
              </w:rPr>
              <w:t xml:space="preserve">    max_depth=4,          # Profundidad controlada = reglas simples</w:t>
            </w:r>
          </w:p>
          <w:p>
            <w:pPr>
              <w:spacing w:after="20" w:before="20"/>
            </w:pPr>
            <w:r>
              <w:rPr>
                <w:rFonts w:ascii="Courier New" w:cs="Courier New" w:eastAsia="Courier New" w:hAnsi="Courier New"/>
                <w:color w:val="CDD6F4"/>
                <w:sz w:val="18"/>
                <w:szCs w:val="18"/>
              </w:rPr>
              <w:t xml:space="preserve">    min_samples_leaf=30,  # Evita hojas con muy pocas muestras</w:t>
            </w:r>
          </w:p>
          <w:p>
            <w:pPr>
              <w:spacing w:after="20" w:before="20"/>
            </w:pPr>
            <w:r>
              <w:rPr>
                <w:rFonts w:ascii="Courier New" w:cs="Courier New" w:eastAsia="Courier New" w:hAnsi="Courier New"/>
                <w:color w:val="CDD6F4"/>
                <w:sz w:val="18"/>
                <w:szCs w:val="18"/>
              </w:rPr>
              <w:t xml:space="preserve">    random_state=42</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student.fit(X_all, pseudo_labels)</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El árbol student ahora genera reglas if/then implementables en Monitor</w:t>
            </w:r>
          </w:p>
        </w:tc>
      </w:tr>
    </w:tbl>
    <w:p>
      <w:pPr>
        <w:spacing w:after="40" w:before="40"/>
      </w:pPr>
    </w:p>
    <w:p>
      <w:pPr>
        <w:spacing w:after="100" w:before="300"/>
      </w:pPr>
      <w:r>
        <w:rPr>
          <w:rFonts w:ascii="Calibri" w:cs="Calibri" w:eastAsia="Calibri" w:hAnsi="Calibri"/>
          <w:b/>
          <w:bCs/>
          <w:color w:val="0F4C75"/>
          <w:sz w:val="28"/>
          <w:szCs w:val="28"/>
        </w:rPr>
        <w:t xml:space="preserve">8.2 Cómo leer el árbol destilado de tu análisis</w:t>
      </w:r>
    </w:p>
    <w:p>
      <w:pPr>
        <w:spacing w:after="40" w:before="40"/>
      </w:pPr>
    </w:p>
    <w:p>
      <w:pPr>
        <w:spacing w:after="80" w:before="80"/>
      </w:pPr>
      <w:r>
        <w:rPr>
          <w:rFonts w:ascii="Calibri" w:cs="Calibri" w:eastAsia="Calibri" w:hAnsi="Calibri"/>
          <w:b w:val="false"/>
          <w:bCs w:val="false"/>
          <w:color w:val="2D2D2D"/>
          <w:sz w:val="22"/>
          <w:szCs w:val="22"/>
        </w:rPr>
        <w:t xml:space="preserve">Tu árbol destilado (entrenado sobre LightGBM) encontró estas variables más importantes: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Variable en el árbol</w:t>
            </w:r>
          </w:p>
        </w:tc>
        <w:tc>
          <w:tcPr>
            <w:tcW w:type="dxa" w:w="14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center"/>
            </w:pPr>
            <w:r>
              <w:rPr>
                <w:rFonts w:ascii="Calibri" w:cs="Calibri" w:eastAsia="Calibri" w:hAnsi="Calibri"/>
                <w:b/>
                <w:bCs/>
                <w:color w:val="FFFFFF"/>
                <w:sz w:val="19"/>
                <w:szCs w:val="19"/>
              </w:rPr>
              <w:t xml:space="preserve">Umbral encontrado</w:t>
            </w:r>
          </w:p>
        </w:tc>
        <w:tc>
          <w:tcPr>
            <w:tcW w:type="dxa" w:w="51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Significado de riesgo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0F4C75"/>
                <w:sz w:val="20"/>
                <w:szCs w:val="20"/>
              </w:rPr>
              <w:t xml:space="preserve">VEL_MONTO_7D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b/>
                <w:bCs/>
                <w:color w:val="1A1A1A"/>
                <w:sz w:val="20"/>
                <w:szCs w:val="20"/>
              </w:rPr>
              <w:t xml:space="preserve">≤ 1,501.5 o &gt; 6,020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Monto acumulado en 7 días. ≤1,501 = actividad muy baja o cuenta nueva. &gt;6,020 = movimiento inusualmente alto.</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0F4C75"/>
                <w:sz w:val="20"/>
                <w:szCs w:val="20"/>
              </w:rPr>
              <w:t xml:space="preserve">SALDO_DISPONIBLE</w:t>
            </w:r>
          </w:p>
        </w:tc>
        <w:tc>
          <w:tcPr>
            <w:tcW w:type="dxa" w:w="1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center"/>
            </w:pPr>
            <w:r>
              <w:rPr>
                <w:rFonts w:ascii="Calibri" w:cs="Calibri" w:eastAsia="Calibri" w:hAnsi="Calibri"/>
                <w:b/>
                <w:bCs/>
                <w:color w:val="1A1A1A"/>
                <w:sz w:val="20"/>
                <w:szCs w:val="20"/>
              </w:rPr>
              <w:t xml:space="preserve">≤ 77.73 o ≤ 13,529</w:t>
            </w:r>
          </w:p>
        </w:tc>
        <w:tc>
          <w:tcPr>
            <w:tcW w:type="dxa" w:w="5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Saldo tras la transferencia. Saldo ≤ S/77 = cuenta casi vacía — señal de vaciado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0F4C75"/>
                <w:sz w:val="20"/>
                <w:szCs w:val="20"/>
              </w:rPr>
              <w:t xml:space="preserve">CNT_MES_PREVIO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b/>
                <w:bCs/>
                <w:color w:val="1A1A1A"/>
                <w:sz w:val="20"/>
                <w:szCs w:val="20"/>
              </w:rPr>
              <w:t xml:space="preserve">≤ 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Meses con actividad previa. ≤1 = cuenta nueva o sin historial — mayor riesgo inherente.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bCs/>
                <w:color w:val="0F4C75"/>
                <w:sz w:val="20"/>
                <w:szCs w:val="20"/>
              </w:rPr>
              <w:t xml:space="preserve">N_CUENTAS_ORIGEN_AL_BENE</w:t>
            </w:r>
          </w:p>
        </w:tc>
        <w:tc>
          <w:tcPr>
            <w:tcW w:type="dxa" w:w="1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center"/>
            </w:pPr>
            <w:r>
              <w:rPr>
                <w:rFonts w:ascii="Calibri" w:cs="Calibri" w:eastAsia="Calibri" w:hAnsi="Calibri"/>
                <w:b/>
                <w:bCs/>
                <w:color w:val="1A1A1A"/>
                <w:sz w:val="20"/>
                <w:szCs w:val="20"/>
              </w:rPr>
              <w:t xml:space="preserve">&gt; 1.5</w:t>
            </w:r>
          </w:p>
        </w:tc>
        <w:tc>
          <w:tcPr>
            <w:tcW w:type="dxa" w:w="5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Cuántas cuentas distintas enviaron al mismo beneficiario. &gt;1 = beneficiario recibe de múltiples víctimas.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bCs/>
                <w:color w:val="0F4C75"/>
                <w:sz w:val="20"/>
                <w:szCs w:val="20"/>
              </w:rPr>
              <w:t xml:space="preserve">HORA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b/>
                <w:bCs/>
                <w:color w:val="1A1A1A"/>
                <w:sz w:val="20"/>
                <w:szCs w:val="20"/>
              </w:rPr>
              <w:t xml:space="preserve">≤ 12.5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20"/>
                <w:szCs w:val="20"/>
              </w:rPr>
              <w:t xml:space="preserve">Hora del día. Combinado con vaciado de saldo, transacciones de mañana temprano son más sospechosas.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B6CA8" w:val="clear"/>
          </w:tcPr>
          <w:p/>
        </w:tc>
        <w:tc>
          <w:tcPr>
            <w:tcW w:type="dxa" w:w="9140"/>
            <w:tcBorders>
              <w:top w:val="none" w:color="FFFFFF" w:sz="0"/>
              <w:left w:val="none" w:color="FFFFFF" w:sz="0"/>
              <w:bottom w:val="none" w:color="FFFFFF" w:sz="0"/>
              <w:right w:val="none" w:color="FFFFFF" w:sz="0"/>
            </w:tcBorders>
            <w:shd w:fill="D6EAF8" w:val="clear"/>
            <w:tcMar>
              <w:top w:type="dxa" w:w="120"/>
              <w:left w:type="dxa" w:w="220"/>
              <w:bottom w:type="dxa" w:w="120"/>
              <w:right w:type="dxa" w:w="220"/>
            </w:tcMar>
          </w:tcPr>
          <w:p>
            <w:pPr>
              <w:spacing w:after="60" w:before="0"/>
            </w:pPr>
            <w:r>
              <w:rPr>
                <w:rFonts w:ascii="Calibri" w:cs="Calibri" w:eastAsia="Calibri" w:hAnsi="Calibri"/>
                <w:b/>
                <w:bCs/>
                <w:color w:val="1B6CA8"/>
                <w:sz w:val="21"/>
                <w:szCs w:val="21"/>
              </w:rPr>
              <w:t xml:space="preserve">POR QUÉ VEL_MONTO_7D ES LA RAÍZ</w:t>
            </w:r>
          </w:p>
          <w:p>
            <w:r>
              <w:rPr>
                <w:rFonts w:ascii="Calibri" w:cs="Calibri" w:eastAsia="Calibri" w:hAnsi="Calibri"/>
                <w:b w:val="false"/>
                <w:bCs w:val="false"/>
                <w:color w:val="1A1A2E"/>
                <w:sz w:val="21"/>
                <w:szCs w:val="21"/>
              </w:rPr>
              <w:t xml:space="preserve">DATO CLAVE: El árbol destilado usa VEL_MONTO_7D como raíz — la variable más discriminante global. Esto te dice que LightGBM aprendió que el monto acumulado en la semana es la señal más fuerte. Es diferente al monto individual de la transacción: el árbol CART de monto usaba la transacción actual; el árbol destilado usa el acumulado histórico de 7 días.</w:t>
            </w:r>
          </w:p>
        </w:tc>
      </w:tr>
    </w:tbl>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4C75" w:val="clear"/>
            <w:tcMar>
              <w:top w:type="dxa" w:w="80"/>
              <w:left w:type="dxa" w:w="280"/>
              <w:bottom w:type="dxa" w:w="80"/>
              <w:right w:type="dxa" w:w="280"/>
            </w:tcMar>
          </w:tcPr>
          <w:p>
            <w:pPr>
              <w:jc w:val="center"/>
            </w:pPr>
            <w:r>
              <w:rPr>
                <w:rFonts w:ascii="Calibri" w:cs="Calibri" w:eastAsia="Calibri" w:hAnsi="Calibri"/>
                <w:b/>
                <w:bCs/>
                <w:color w:val="FFFFFF"/>
                <w:sz w:val="22"/>
                <w:szCs w:val="22"/>
              </w:rPr>
              <w:t xml:space="preserve">SECCIÓN 9 — IMPLEMENTACIÓN EN MONITOR</w:t>
            </w:r>
          </w:p>
        </w:tc>
      </w:tr>
    </w:tbl>
    <w:p>
      <w:pPr>
        <w:pBdr>
          <w:bottom w:val="single" w:color="1B6CA8" w:sz="10" w:space="6"/>
        </w:pBdr>
        <w:spacing w:after="120" w:before="440"/>
      </w:pPr>
      <w:r>
        <w:rPr>
          <w:rFonts w:ascii="Calibri" w:cs="Calibri" w:eastAsia="Calibri" w:hAnsi="Calibri"/>
          <w:b/>
          <w:bCs/>
          <w:color w:val="1A1A2E"/>
          <w:sz w:val="38"/>
          <w:szCs w:val="38"/>
        </w:rPr>
        <w:t xml:space="preserve">⚙️  9. Implementación en Monitor — De Árbol a Regla</w:t>
      </w:r>
    </w:p>
    <w:p>
      <w:pPr>
        <w:spacing w:after="80" w:before="80"/>
      </w:pPr>
      <w:r>
        <w:rPr>
          <w:rFonts w:ascii="Calibri" w:cs="Calibri" w:eastAsia="Calibri" w:hAnsi="Calibri"/>
          <w:b w:val="false"/>
          <w:bCs w:val="false"/>
          <w:color w:val="2D2D2D"/>
          <w:sz w:val="22"/>
          <w:szCs w:val="22"/>
        </w:rPr>
        <w:t xml:space="preserve">Monitor acepta reglas como columnas calculadas — fórmulas lógicas evaluadas en tiempo real. Cada hoja del árbol destilado se traduce en una condición AND de todos los nodos en el camino desde la raíz hasta esa hoja.</w:t>
      </w:r>
    </w:p>
    <w:p>
      <w:pPr>
        <w:spacing w:after="40" w:before="40"/>
      </w:pPr>
    </w:p>
    <w:p>
      <w:pPr>
        <w:spacing w:after="100" w:before="300"/>
      </w:pPr>
      <w:r>
        <w:rPr>
          <w:rFonts w:ascii="Calibri" w:cs="Calibri" w:eastAsia="Calibri" w:hAnsi="Calibri"/>
          <w:b/>
          <w:bCs/>
          <w:color w:val="0F4C75"/>
          <w:sz w:val="28"/>
          <w:szCs w:val="28"/>
        </w:rPr>
        <w:t xml:space="preserve">9.1 Cómo traducir un camino del árbol a una regla Monitor</w:t>
      </w:r>
    </w:p>
    <w:p>
      <w:pPr>
        <w:spacing w:after="40" w:before="40"/>
      </w:pPr>
    </w:p>
    <w:p>
      <w:pPr>
        <w:spacing w:after="80" w:before="80"/>
      </w:pPr>
      <w:r>
        <w:rPr>
          <w:rFonts w:ascii="Calibri" w:cs="Calibri" w:eastAsia="Calibri" w:hAnsi="Calibri"/>
          <w:b w:val="false"/>
          <w:bCs w:val="false"/>
          <w:color w:val="2D2D2D"/>
          <w:sz w:val="22"/>
          <w:szCs w:val="22"/>
        </w:rPr>
        <w:t xml:space="preserve">Camino en el árbol → Regla en Monitor: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pPr>
              <w:spacing w:after="20" w:before="20"/>
            </w:pPr>
            <w:r>
              <w:rPr>
                <w:rFonts w:ascii="Courier New" w:cs="Courier New" w:eastAsia="Courier New" w:hAnsi="Courier New"/>
                <w:color w:val="CDD6F4"/>
                <w:sz w:val="18"/>
                <w:szCs w:val="18"/>
              </w:rPr>
              <w:t xml:space="preserve">CAMINO EN EL ÁRBOL (de raíz a hoja de fraude):</w:t>
            </w:r>
          </w:p>
          <w:p>
            <w:pPr>
              <w:spacing w:after="20" w:before="20"/>
            </w:pPr>
            <w:r>
              <w:rPr>
                <w:rFonts w:ascii="Courier New" w:cs="Courier New" w:eastAsia="Courier New" w:hAnsi="Courier New"/>
                <w:color w:val="CDD6F4"/>
                <w:sz w:val="18"/>
                <w:szCs w:val="18"/>
              </w:rPr>
              <w:t xml:space="preserve">  Nodo raíz:   VEL_MONTO_7D &lt;= 1501.5     → True</w:t>
            </w:r>
          </w:p>
          <w:p>
            <w:pPr>
              <w:spacing w:after="20" w:before="20"/>
            </w:pPr>
            <w:r>
              <w:rPr>
                <w:rFonts w:ascii="Courier New" w:cs="Courier New" w:eastAsia="Courier New" w:hAnsi="Courier New"/>
                <w:color w:val="CDD6F4"/>
                <w:sz w:val="18"/>
                <w:szCs w:val="18"/>
              </w:rPr>
              <w:t xml:space="preserve">  Nodo 2:      SALDO_DISPONIBLE &lt;= 13528.8 → True</w:t>
            </w:r>
          </w:p>
          <w:p>
            <w:pPr>
              <w:spacing w:after="20" w:before="20"/>
            </w:pPr>
            <w:r>
              <w:rPr>
                <w:rFonts w:ascii="Courier New" w:cs="Courier New" w:eastAsia="Courier New" w:hAnsi="Courier New"/>
                <w:color w:val="CDD6F4"/>
                <w:sz w:val="18"/>
                <w:szCs w:val="18"/>
              </w:rPr>
              <w:t xml:space="preserve">  Hoja:        value = [1.0, 0.0], class = No Fraude  ← saltar</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Nodo raíz:   VEL_MONTO_7D &lt;= 1501.5     → True</w:t>
            </w:r>
          </w:p>
          <w:p>
            <w:pPr>
              <w:spacing w:after="20" w:before="20"/>
            </w:pPr>
            <w:r>
              <w:rPr>
                <w:rFonts w:ascii="Courier New" w:cs="Courier New" w:eastAsia="Courier New" w:hAnsi="Courier New"/>
                <w:color w:val="CDD6F4"/>
                <w:sz w:val="18"/>
                <w:szCs w:val="18"/>
              </w:rPr>
              <w:t xml:space="preserve">  Nodo 2:      SALDO_DISPONIBLE &lt;= 13528.8 → True</w:t>
            </w:r>
          </w:p>
          <w:p>
            <w:pPr>
              <w:spacing w:after="20" w:before="20"/>
            </w:pPr>
            <w:r>
              <w:rPr>
                <w:rFonts w:ascii="Courier New" w:cs="Courier New" w:eastAsia="Courier New" w:hAnsi="Courier New"/>
                <w:color w:val="CDD6F4"/>
                <w:sz w:val="18"/>
                <w:szCs w:val="18"/>
              </w:rPr>
              <w:t xml:space="preserve">  Nodo 3:      SALDO_DISPONIBLE &lt;= 77.725  → True</w:t>
            </w:r>
          </w:p>
          <w:p>
            <w:pPr>
              <w:spacing w:after="20" w:before="20"/>
            </w:pPr>
            <w:r>
              <w:rPr>
                <w:rFonts w:ascii="Courier New" w:cs="Courier New" w:eastAsia="Courier New" w:hAnsi="Courier New"/>
                <w:color w:val="CDD6F4"/>
                <w:sz w:val="18"/>
                <w:szCs w:val="18"/>
              </w:rPr>
              <w:t xml:space="preserve">  Hoja:        value = [0.038, 0.962], class = Fraude  ← IMPLEMENTAR</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REGLA MONITOR (columna calculada):</w:t>
            </w:r>
          </w:p>
          <w:p>
            <w:pPr>
              <w:spacing w:after="20" w:before="20"/>
            </w:pPr>
            <w:r>
              <w:rPr>
                <w:rFonts w:ascii="Courier New" w:cs="Courier New" w:eastAsia="Courier New" w:hAnsi="Courier New"/>
                <w:color w:val="CDD6F4"/>
                <w:sz w:val="18"/>
                <w:szCs w:val="18"/>
              </w:rPr>
              <w:t xml:space="preserve">  FLAG_REGLA_A1 = IF(</w:t>
            </w:r>
          </w:p>
          <w:p>
            <w:pPr>
              <w:spacing w:after="20" w:before="20"/>
            </w:pPr>
            <w:r>
              <w:rPr>
                <w:rFonts w:ascii="Courier New" w:cs="Courier New" w:eastAsia="Courier New" w:hAnsi="Courier New"/>
                <w:color w:val="CDD6F4"/>
                <w:sz w:val="18"/>
                <w:szCs w:val="18"/>
              </w:rPr>
              <w:t xml:space="preserve">      AND(</w:t>
            </w:r>
          </w:p>
          <w:p>
            <w:pPr>
              <w:spacing w:after="20" w:before="20"/>
            </w:pPr>
            <w:r>
              <w:rPr>
                <w:rFonts w:ascii="Courier New" w:cs="Courier New" w:eastAsia="Courier New" w:hAnsi="Courier New"/>
                <w:color w:val="CDD6F4"/>
                <w:sz w:val="18"/>
                <w:szCs w:val="18"/>
              </w:rPr>
              <w:t xml:space="preserve">          VEL_MONTO_7D &lt;= 1501.5,</w:t>
            </w:r>
          </w:p>
          <w:p>
            <w:pPr>
              <w:spacing w:after="20" w:before="20"/>
            </w:pPr>
            <w:r>
              <w:rPr>
                <w:rFonts w:ascii="Courier New" w:cs="Courier New" w:eastAsia="Courier New" w:hAnsi="Courier New"/>
                <w:color w:val="CDD6F4"/>
                <w:sz w:val="18"/>
                <w:szCs w:val="18"/>
              </w:rPr>
              <w:t xml:space="preserve">          SALDO_DISPONIBLE &lt;= 77.73</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1,   // fraude detectado</w:t>
            </w:r>
          </w:p>
          <w:p>
            <w:pPr>
              <w:spacing w:after="20" w:before="20"/>
            </w:pPr>
            <w:r>
              <w:rPr>
                <w:rFonts w:ascii="Courier New" w:cs="Courier New" w:eastAsia="Courier New" w:hAnsi="Courier New"/>
                <w:color w:val="CDD6F4"/>
                <w:sz w:val="18"/>
                <w:szCs w:val="18"/>
              </w:rPr>
              <w:t xml:space="preserve">      0    // no aplica</w:t>
            </w:r>
          </w:p>
          <w:p>
            <w:pPr>
              <w:spacing w:after="20" w:before="20"/>
            </w:pPr>
            <w:r>
              <w:rPr>
                <w:rFonts w:ascii="Courier New" w:cs="Courier New" w:eastAsia="Courier New" w:hAnsi="Courier New"/>
                <w:color w:val="CDD6F4"/>
                <w:sz w:val="18"/>
                <w:szCs w:val="18"/>
              </w:rPr>
              <w:t xml:space="preserve">  )</w:t>
            </w:r>
          </w:p>
        </w:tc>
      </w:tr>
    </w:tbl>
    <w:p>
      <w:pPr>
        <w:spacing w:after="40" w:before="40"/>
      </w:pPr>
    </w:p>
    <w:p>
      <w:pPr>
        <w:spacing w:after="100" w:before="300"/>
      </w:pPr>
      <w:r>
        <w:rPr>
          <w:rFonts w:ascii="Calibri" w:cs="Calibri" w:eastAsia="Calibri" w:hAnsi="Calibri"/>
          <w:b/>
          <w:bCs/>
          <w:color w:val="0F4C75"/>
          <w:sz w:val="28"/>
          <w:szCs w:val="28"/>
        </w:rPr>
        <w:t xml:space="preserve">9.2 Las 4 reglas implementables extraídas del árbol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720"/>
        <w:gridCol w:w="1600"/>
        <w:gridCol w:w="1400"/>
        <w:gridCol w:w="1000"/>
      </w:tblGrid>
      <w:tr>
        <w:tc>
          <w:tcPr>
            <w:tcW w:type="dxa" w:w="64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center"/>
            </w:pPr>
            <w:r>
              <w:rPr>
                <w:rFonts w:ascii="Calibri" w:cs="Calibri" w:eastAsia="Calibri" w:hAnsi="Calibri"/>
                <w:b/>
                <w:bCs/>
                <w:color w:val="FFFFFF"/>
                <w:sz w:val="19"/>
                <w:szCs w:val="19"/>
              </w:rPr>
              <w:t xml:space="preserve">ID</w:t>
            </w:r>
          </w:p>
        </w:tc>
        <w:tc>
          <w:tcPr>
            <w:tcW w:type="dxa" w:w="472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left"/>
            </w:pPr>
            <w:r>
              <w:rPr>
                <w:rFonts w:ascii="Calibri" w:cs="Calibri" w:eastAsia="Calibri" w:hAnsi="Calibri"/>
                <w:b/>
                <w:bCs/>
                <w:color w:val="FFFFFF"/>
                <w:sz w:val="19"/>
                <w:szCs w:val="19"/>
              </w:rPr>
              <w:t xml:space="preserve">Condición AND completa</w:t>
            </w:r>
          </w:p>
        </w:tc>
        <w:tc>
          <w:tcPr>
            <w:tcW w:type="dxa" w:w="1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center"/>
            </w:pPr>
            <w:r>
              <w:rPr>
                <w:rFonts w:ascii="Calibri" w:cs="Calibri" w:eastAsia="Calibri" w:hAnsi="Calibri"/>
                <w:b/>
                <w:bCs/>
                <w:color w:val="FFFFFF"/>
                <w:sz w:val="19"/>
                <w:szCs w:val="19"/>
              </w:rPr>
              <w:t xml:space="preserve">Confianza fraude</w:t>
            </w:r>
          </w:p>
        </w:tc>
        <w:tc>
          <w:tcPr>
            <w:tcW w:type="dxa" w:w="14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center"/>
            </w:pPr>
            <w:r>
              <w:rPr>
                <w:rFonts w:ascii="Calibri" w:cs="Calibri" w:eastAsia="Calibri" w:hAnsi="Calibri"/>
                <w:b/>
                <w:bCs/>
                <w:color w:val="FFFFFF"/>
                <w:sz w:val="19"/>
                <w:szCs w:val="19"/>
              </w:rPr>
              <w:t xml:space="preserve">% muestras</w:t>
            </w:r>
          </w:p>
        </w:tc>
        <w:tc>
          <w:tcPr>
            <w:tcW w:type="dxa" w:w="10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pPr>
              <w:jc w:val="center"/>
            </w:pPr>
            <w:r>
              <w:rPr>
                <w:rFonts w:ascii="Calibri" w:cs="Calibri" w:eastAsia="Calibri" w:hAnsi="Calibri"/>
                <w:b/>
                <w:bCs/>
                <w:color w:val="FFFFFF"/>
                <w:sz w:val="19"/>
                <w:szCs w:val="19"/>
              </w:rPr>
              <w:t xml:space="preserve">Prioridad</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b/>
                <w:bCs/>
                <w:color w:val="1A1A1A"/>
                <w:sz w:val="20"/>
                <w:szCs w:val="20"/>
              </w:rPr>
              <w:t xml:space="preserve">A1</w:t>
            </w:r>
          </w:p>
        </w:tc>
        <w:tc>
          <w:tcPr>
            <w:tcW w:type="dxa" w:w="4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19"/>
                <w:szCs w:val="19"/>
              </w:rPr>
              <w:t xml:space="preserve">VEL_MONTO_7D ≤ 1,501.5  AND  SALDO_DISPONIBLE ≤ 77.73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b/>
                <w:bCs/>
                <w:color w:val="B03030"/>
                <w:sz w:val="20"/>
                <w:szCs w:val="20"/>
              </w:rPr>
              <w:t xml:space="preserve">96.2%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b w:val="false"/>
                <w:bCs w:val="false"/>
                <w:color w:val="1A1A1A"/>
                <w:sz w:val="20"/>
                <w:szCs w:val="20"/>
              </w:rPr>
              <w:t xml:space="preserve">4.7%</w:t>
            </w:r>
          </w:p>
        </w:tc>
        <w:tc>
          <w:tcPr>
            <w:tcW w:type="dxa" w:w="1000"/>
            <w:tcBorders>
              <w:top w:val="single" w:color="CCCCCC" w:sz="1"/>
              <w:left w:val="single" w:color="CCCCCC" w:sz="1"/>
              <w:bottom w:val="single" w:color="CCCCCC" w:sz="1"/>
              <w:right w:val="single" w:color="CCCCCC" w:sz="1"/>
            </w:tcBorders>
            <w:shd w:fill="B03030" w:val="clear"/>
            <w:tcMar>
              <w:top w:type="dxa" w:w="80"/>
              <w:left w:type="dxa" w:w="140"/>
              <w:bottom w:type="dxa" w:w="80"/>
              <w:right w:type="dxa" w:w="140"/>
            </w:tcMar>
          </w:tcPr>
          <w:p>
            <w:pPr>
              <w:jc w:val="center"/>
            </w:pPr>
            <w:r>
              <w:rPr>
                <w:rFonts w:ascii="Calibri" w:cs="Calibri" w:eastAsia="Calibri" w:hAnsi="Calibri"/>
                <w:b/>
                <w:bCs/>
                <w:color w:val="FFFFFF"/>
                <w:sz w:val="20"/>
                <w:szCs w:val="20"/>
              </w:rPr>
              <w:t xml:space="preserve">CRÍTICA</w:t>
            </w:r>
          </w:p>
        </w:tc>
      </w:tr>
      <w:tr>
        <w:tc>
          <w:tcPr>
            <w:tcW w:type="dxa" w:w="64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center"/>
            </w:pPr>
            <w:r>
              <w:rPr>
                <w:rFonts w:ascii="Calibri" w:cs="Calibri" w:eastAsia="Calibri" w:hAnsi="Calibri"/>
                <w:b/>
                <w:bCs/>
                <w:color w:val="1A1A1A"/>
                <w:sz w:val="20"/>
                <w:szCs w:val="20"/>
              </w:rPr>
              <w:t xml:space="preserve">A2</w:t>
            </w:r>
          </w:p>
        </w:tc>
        <w:tc>
          <w:tcPr>
            <w:tcW w:type="dxa" w:w="47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19"/>
                <w:szCs w:val="19"/>
              </w:rPr>
              <w:t xml:space="preserve">VEL_MONTO_7D ≤ 1,501.5  AND  SALDO_DISPONIBLE ≤ 13,529  AND  HORA ≤ 12.5</w:t>
            </w:r>
          </w:p>
        </w:tc>
        <w:tc>
          <w:tcPr>
            <w:tcW w:type="dxa" w:w="1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center"/>
            </w:pPr>
            <w:r>
              <w:rPr>
                <w:rFonts w:ascii="Calibri" w:cs="Calibri" w:eastAsia="Calibri" w:hAnsi="Calibri"/>
                <w:b/>
                <w:bCs/>
                <w:color w:val="B03030"/>
                <w:sz w:val="20"/>
                <w:szCs w:val="20"/>
              </w:rPr>
              <w:t xml:space="preserve">81.1%</w:t>
            </w:r>
          </w:p>
        </w:tc>
        <w:tc>
          <w:tcPr>
            <w:tcW w:type="dxa" w:w="1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center"/>
            </w:pPr>
            <w:r>
              <w:rPr>
                <w:rFonts w:ascii="Calibri" w:cs="Calibri" w:eastAsia="Calibri" w:hAnsi="Calibri"/>
                <w:b w:val="false"/>
                <w:bCs w:val="false"/>
                <w:color w:val="1A1A1A"/>
                <w:sz w:val="20"/>
                <w:szCs w:val="20"/>
              </w:rPr>
              <w:t xml:space="preserve">16.0%</w:t>
            </w:r>
          </w:p>
        </w:tc>
        <w:tc>
          <w:tcPr>
            <w:tcW w:type="dxa" w:w="1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Calibri" w:cs="Calibri" w:eastAsia="Calibri" w:hAnsi="Calibri"/>
                <w:b/>
                <w:bCs/>
                <w:color w:val="E8610A"/>
                <w:sz w:val="20"/>
                <w:szCs w:val="20"/>
              </w:rPr>
              <w:t xml:space="preserve">ALTA</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b/>
                <w:bCs/>
                <w:color w:val="1A1A1A"/>
                <w:sz w:val="20"/>
                <w:szCs w:val="20"/>
              </w:rPr>
              <w:t xml:space="preserve">A3</w:t>
            </w:r>
          </w:p>
        </w:tc>
        <w:tc>
          <w:tcPr>
            <w:tcW w:type="dxa" w:w="4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1A1A1A"/>
                <w:sz w:val="19"/>
                <w:szCs w:val="19"/>
              </w:rPr>
              <w:t xml:space="preserve">VEL_MONTO_7D &gt; 6,020  AND  CNT_MES_PREVIO ≤ 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b/>
                <w:bCs/>
                <w:color w:val="B03030"/>
                <w:sz w:val="20"/>
                <w:szCs w:val="20"/>
              </w:rPr>
              <w:t xml:space="preserve">≥79%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b w:val="false"/>
                <w:bCs w:val="false"/>
                <w:color w:val="1A1A1A"/>
                <w:sz w:val="20"/>
                <w:szCs w:val="20"/>
              </w:rPr>
              <w:t xml:space="preserve">19.5%</w:t>
            </w:r>
          </w:p>
        </w:tc>
        <w:tc>
          <w:tcPr>
            <w:tcW w:type="dxa" w:w="1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Calibri" w:cs="Calibri" w:eastAsia="Calibri" w:hAnsi="Calibri"/>
                <w:b/>
                <w:bCs/>
                <w:color w:val="E8610A"/>
                <w:sz w:val="20"/>
                <w:szCs w:val="20"/>
              </w:rPr>
              <w:t xml:space="preserve">ALTA</w:t>
            </w:r>
          </w:p>
        </w:tc>
      </w:tr>
      <w:tr>
        <w:tc>
          <w:tcPr>
            <w:tcW w:type="dxa" w:w="64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center"/>
            </w:pPr>
            <w:r>
              <w:rPr>
                <w:rFonts w:ascii="Calibri" w:cs="Calibri" w:eastAsia="Calibri" w:hAnsi="Calibri"/>
                <w:b/>
                <w:bCs/>
                <w:color w:val="1A1A1A"/>
                <w:sz w:val="20"/>
                <w:szCs w:val="20"/>
              </w:rPr>
              <w:t xml:space="preserve">A4</w:t>
            </w:r>
          </w:p>
        </w:tc>
        <w:tc>
          <w:tcPr>
            <w:tcW w:type="dxa" w:w="47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left"/>
            </w:pPr>
            <w:r>
              <w:rPr>
                <w:rFonts w:ascii="Calibri" w:cs="Calibri" w:eastAsia="Calibri" w:hAnsi="Calibri"/>
                <w:b w:val="false"/>
                <w:bCs w:val="false"/>
                <w:color w:val="1A1A1A"/>
                <w:sz w:val="19"/>
                <w:szCs w:val="19"/>
              </w:rPr>
              <w:t xml:space="preserve">VEL_MONTO_7D &gt; 6,020  AND  N_CUENTAS_ORIGEN_AL_BENE &gt; 1.5</w:t>
            </w:r>
          </w:p>
        </w:tc>
        <w:tc>
          <w:tcPr>
            <w:tcW w:type="dxa" w:w="1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center"/>
            </w:pPr>
            <w:r>
              <w:rPr>
                <w:rFonts w:ascii="Calibri" w:cs="Calibri" w:eastAsia="Calibri" w:hAnsi="Calibri"/>
                <w:b/>
                <w:bCs/>
                <w:color w:val="B03030"/>
                <w:sz w:val="20"/>
                <w:szCs w:val="20"/>
              </w:rPr>
              <w:t xml:space="preserve">77.9%</w:t>
            </w:r>
          </w:p>
        </w:tc>
        <w:tc>
          <w:tcPr>
            <w:tcW w:type="dxa" w:w="1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center"/>
            </w:pPr>
            <w:r>
              <w:rPr>
                <w:rFonts w:ascii="Calibri" w:cs="Calibri" w:eastAsia="Calibri" w:hAnsi="Calibri"/>
                <w:b w:val="false"/>
                <w:bCs w:val="false"/>
                <w:color w:val="1A1A1A"/>
                <w:sz w:val="20"/>
                <w:szCs w:val="20"/>
              </w:rPr>
              <w:t xml:space="preserve">10.7%</w:t>
            </w:r>
          </w:p>
        </w:tc>
        <w:tc>
          <w:tcPr>
            <w:tcW w:type="dxa" w:w="1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Calibri" w:cs="Calibri" w:eastAsia="Calibri" w:hAnsi="Calibri"/>
                <w:b/>
                <w:bCs/>
                <w:color w:val="E8610A"/>
                <w:sz w:val="20"/>
                <w:szCs w:val="20"/>
              </w:rPr>
              <w:t xml:space="preserve">ALTA</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E6B3C" w:val="clear"/>
          </w:tcPr>
          <w:p/>
        </w:tc>
        <w:tc>
          <w:tcPr>
            <w:tcW w:type="dxa" w:w="9140"/>
            <w:tcBorders>
              <w:top w:val="none" w:color="FFFFFF" w:sz="0"/>
              <w:left w:val="none" w:color="FFFFFF" w:sz="0"/>
              <w:bottom w:val="none" w:color="FFFFFF" w:sz="0"/>
              <w:right w:val="none" w:color="FFFFFF" w:sz="0"/>
            </w:tcBorders>
            <w:shd w:fill="D5F5E3" w:val="clear"/>
            <w:tcMar>
              <w:top w:type="dxa" w:w="120"/>
              <w:left w:type="dxa" w:w="220"/>
              <w:bottom w:type="dxa" w:w="120"/>
              <w:right w:type="dxa" w:w="220"/>
            </w:tcMar>
          </w:tcPr>
          <w:p>
            <w:pPr>
              <w:spacing w:after="60" w:before="0"/>
            </w:pPr>
            <w:r>
              <w:rPr>
                <w:rFonts w:ascii="Calibri" w:cs="Calibri" w:eastAsia="Calibri" w:hAnsi="Calibri"/>
                <w:b/>
                <w:bCs/>
                <w:color w:val="1E6B3C"/>
                <w:sz w:val="21"/>
                <w:szCs w:val="21"/>
              </w:rPr>
              <w:t xml:space="preserve">TRAZABILIDAD REGULATORIA</w:t>
            </w:r>
          </w:p>
          <w:p>
            <w:r>
              <w:rPr>
                <w:rFonts w:ascii="Calibri" w:cs="Calibri" w:eastAsia="Calibri" w:hAnsi="Calibri"/>
                <w:b w:val="false"/>
                <w:bCs w:val="false"/>
                <w:color w:val="1A1A2E"/>
                <w:sz w:val="21"/>
                <w:szCs w:val="21"/>
              </w:rPr>
              <w:t xml:space="preserve">VENTAJA DE ESTE ENFOQUE: Las reglas son auditables — puedes explicar a Compliance exactamente por qué una transacción fue alertada. No es 'el modelo lo dijo' sino 'el monto acumulado en 7 días fue S/ 1,200 (bajo historial) y el saldo disponible quedó en S/ 45 (casi vaciado)'.</w:t>
            </w:r>
          </w:p>
        </w:tc>
      </w:tr>
    </w:tbl>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4C75" w:val="clear"/>
            <w:tcMar>
              <w:top w:type="dxa" w:w="80"/>
              <w:left w:type="dxa" w:w="280"/>
              <w:bottom w:type="dxa" w:w="80"/>
              <w:right w:type="dxa" w:w="280"/>
            </w:tcMar>
          </w:tcPr>
          <w:p>
            <w:pPr>
              <w:jc w:val="center"/>
            </w:pPr>
            <w:r>
              <w:rPr>
                <w:rFonts w:ascii="Calibri" w:cs="Calibri" w:eastAsia="Calibri" w:hAnsi="Calibri"/>
                <w:b/>
                <w:bCs/>
                <w:color w:val="FFFFFF"/>
                <w:sz w:val="22"/>
                <w:szCs w:val="22"/>
              </w:rPr>
              <w:t xml:space="preserve">SECCIÓN 10 — GUIÓN DE PRESENTACIÓN</w:t>
            </w:r>
          </w:p>
        </w:tc>
      </w:tr>
    </w:tbl>
    <w:p>
      <w:pPr>
        <w:pBdr>
          <w:bottom w:val="single" w:color="1B6CA8" w:sz="10" w:space="6"/>
        </w:pBdr>
        <w:spacing w:after="120" w:before="440"/>
      </w:pPr>
      <w:r>
        <w:rPr>
          <w:rFonts w:ascii="Calibri" w:cs="Calibri" w:eastAsia="Calibri" w:hAnsi="Calibri"/>
          <w:b/>
          <w:bCs/>
          <w:color w:val="1A1A2E"/>
          <w:sz w:val="38"/>
          <w:szCs w:val="38"/>
        </w:rPr>
        <w:t xml:space="preserve">🎤  10. Guión — Cómo Explicar Todo Esto</w:t>
      </w:r>
    </w:p>
    <w:p>
      <w:pPr>
        <w:spacing w:after="80" w:before="80"/>
      </w:pPr>
      <w:r>
        <w:rPr>
          <w:rFonts w:ascii="Calibri" w:cs="Calibri" w:eastAsia="Calibri" w:hAnsi="Calibri"/>
          <w:b w:val="false"/>
          <w:bCs w:val="false"/>
          <w:color w:val="2D2D2D"/>
          <w:sz w:val="22"/>
          <w:szCs w:val="22"/>
        </w:rPr>
        <w:t xml:space="preserve">Este es tu guión estructurado para presentar el análisis a un especialista o jefe de equipo. Está organizado en bloques de 1-2 minutos cada uno.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F4C75" w:val="clear"/>
            <w:tcMar>
              <w:top w:type="dxa" w:w="120"/>
              <w:left w:type="dxa" w:w="100"/>
              <w:bottom w:type="dxa" w:w="120"/>
              <w:right w:type="dxa" w:w="100"/>
            </w:tcMar>
          </w:tcPr>
          <w:p>
            <w:pPr>
              <w:jc w:val="center"/>
            </w:pPr>
            <w:r>
              <w:rPr>
                <w:rFonts w:ascii="Calibri" w:cs="Calibri" w:eastAsia="Calibri" w:hAnsi="Calibri"/>
                <w:b/>
                <w:bCs/>
                <w:color w:val="FFFFFF"/>
                <w:sz w:val="36"/>
                <w:szCs w:val="36"/>
              </w:rPr>
              <w:t xml:space="preserve">1</w:t>
            </w:r>
          </w:p>
        </w:tc>
        <w:tc>
          <w:tcPr>
            <w:tcW w:type="dxa" w:w="8560"/>
            <w:tcBorders>
              <w:top w:val="none" w:color="FFFFFF" w:sz="0"/>
              <w:left w:val="none" w:color="FFFFFF" w:sz="0"/>
              <w:bottom w:val="none" w:color="FFFFFF" w:sz="0"/>
              <w:right w:val="none" w:color="FFFFFF" w:sz="0"/>
            </w:tcBorders>
            <w:shd w:fill="D6EAF8" w:val="clear"/>
            <w:tcMar>
              <w:top w:type="dxa" w:w="120"/>
              <w:left w:type="dxa" w:w="220"/>
              <w:bottom w:type="dxa" w:w="120"/>
              <w:right w:type="dxa" w:w="220"/>
            </w:tcMar>
          </w:tcPr>
          <w:p>
            <w:pPr>
              <w:spacing w:after="80" w:before="0"/>
            </w:pPr>
            <w:r>
              <w:rPr>
                <w:rFonts w:ascii="Calibri" w:cs="Calibri" w:eastAsia="Calibri" w:hAnsi="Calibri"/>
                <w:b/>
                <w:bCs/>
                <w:color w:val="0F4C75"/>
                <w:sz w:val="23"/>
                <w:szCs w:val="23"/>
              </w:rPr>
              <w:t xml:space="preserve">Contexto — El problema (1 min)</w:t>
            </w:r>
          </w:p>
          <w:p>
            <w:pPr>
              <w:spacing w:after="60" w:before="60"/>
            </w:pPr>
            <w:r>
              <w:rPr>
                <w:rFonts w:ascii="Calibri" w:cs="Calibri" w:eastAsia="Calibri" w:hAnsi="Calibri"/>
                <w:color w:val="2D2D2D"/>
                <w:sz w:val="21"/>
                <w:szCs w:val="21"/>
              </w:rPr>
              <w:t xml:space="preserve">"Analizamos el portafolio de Transferencias a Terceros (MOT) para identificar patrones de fraude. Teníamos 193,169 transacciones, de las cuales 430 fueron revisadas por el equipo — y de esas, 42 resultaron fraude confirmado."</w:t>
            </w:r>
          </w:p>
          <w:p>
            <w:pPr>
              <w:spacing w:after="60" w:before="60"/>
            </w:pPr>
            <w:r>
              <w:rPr>
                <w:rFonts w:ascii="Calibri" w:cs="Calibri" w:eastAsia="Calibri" w:hAnsi="Calibri"/>
                <w:color w:val="2D2D2D"/>
                <w:sz w:val="21"/>
                <w:szCs w:val="21"/>
              </w:rPr>
              <w:t xml:space="preserve">"La pregunta era: ¿podemos encontrar señales en los datos que nos digan qué transacciones revisar primero? Y más importante: ¿debemos bloquear o solo alertar?"</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8610A" w:val="clear"/>
            <w:tcMar>
              <w:top w:type="dxa" w:w="120"/>
              <w:left w:type="dxa" w:w="100"/>
              <w:bottom w:type="dxa" w:w="120"/>
              <w:right w:type="dxa" w:w="100"/>
            </w:tcMar>
          </w:tcPr>
          <w:p>
            <w:pPr>
              <w:jc w:val="center"/>
            </w:pPr>
            <w:r>
              <w:rPr>
                <w:rFonts w:ascii="Calibri" w:cs="Calibri" w:eastAsia="Calibri" w:hAnsi="Calibri"/>
                <w:b/>
                <w:bCs/>
                <w:color w:val="FFFFFF"/>
                <w:sz w:val="36"/>
                <w:szCs w:val="36"/>
              </w:rPr>
              <w:t xml:space="preserve">2</w:t>
            </w:r>
          </w:p>
        </w:tc>
        <w:tc>
          <w:tcPr>
            <w:tcW w:type="dxa" w:w="8560"/>
            <w:tcBorders>
              <w:top w:val="none" w:color="FFFFFF" w:sz="0"/>
              <w:left w:val="none" w:color="FFFFFF" w:sz="0"/>
              <w:bottom w:val="none" w:color="FFFFFF" w:sz="0"/>
              <w:right w:val="none" w:color="FFFFFF" w:sz="0"/>
            </w:tcBorders>
            <w:shd w:fill="FDEBD0" w:val="clear"/>
            <w:tcMar>
              <w:top w:type="dxa" w:w="120"/>
              <w:left w:type="dxa" w:w="220"/>
              <w:bottom w:type="dxa" w:w="120"/>
              <w:right w:type="dxa" w:w="220"/>
            </w:tcMar>
          </w:tcPr>
          <w:p>
            <w:pPr>
              <w:spacing w:after="80" w:before="0"/>
            </w:pPr>
            <w:r>
              <w:rPr>
                <w:rFonts w:ascii="Calibri" w:cs="Calibri" w:eastAsia="Calibri" w:hAnsi="Calibri"/>
                <w:b/>
                <w:bCs/>
                <w:color w:val="E8610A"/>
                <w:sz w:val="23"/>
                <w:szCs w:val="23"/>
              </w:rPr>
              <w:t xml:space="preserve">El monto — Por qué no es suficiente solo (1.5 min)</w:t>
            </w:r>
          </w:p>
          <w:p>
            <w:pPr>
              <w:spacing w:after="60" w:before="60"/>
            </w:pPr>
            <w:r>
              <w:rPr>
                <w:rFonts w:ascii="Calibri" w:cs="Calibri" w:eastAsia="Calibri" w:hAnsi="Calibri"/>
                <w:color w:val="2D2D2D"/>
                <w:sz w:val="21"/>
                <w:szCs w:val="21"/>
              </w:rPr>
              <w:t xml:space="preserve">"Primero analizamos el monto. Los boxplots muestran que Fraude y No Fraude tienen distribuciones similares — ambos entre S/ 1,000 y S/ 2,000, con medianas casi idénticas."</w:t>
            </w:r>
          </w:p>
          <w:p>
            <w:pPr>
              <w:spacing w:after="60" w:before="60"/>
            </w:pPr>
            <w:r>
              <w:rPr>
                <w:rFonts w:ascii="Calibri" w:cs="Calibri" w:eastAsia="Calibri" w:hAnsi="Calibri"/>
                <w:color w:val="2D2D2D"/>
                <w:sz w:val="21"/>
                <w:szCs w:val="21"/>
              </w:rPr>
              <w:t xml:space="preserve">"Pero cuando usamos un Árbol CART — que busca los cortes que mejor separan fraude de no-fraude — encontramos que el rango S/ 1,244 a S/ 1,569 concentra 19 de los 42 fraudes. No porque los montos sean anómalos, sino porque los defraudadores prefieren ese rango: suficientemente alto para ser rentable, suficientemente bajo para no activar alarmas de montos extremos."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03030" w:val="clear"/>
            <w:tcMar>
              <w:top w:type="dxa" w:w="120"/>
              <w:left w:type="dxa" w:w="100"/>
              <w:bottom w:type="dxa" w:w="120"/>
              <w:right w:type="dxa" w:w="100"/>
            </w:tcMar>
          </w:tcPr>
          <w:p>
            <w:pPr>
              <w:jc w:val="center"/>
            </w:pPr>
            <w:r>
              <w:rPr>
                <w:rFonts w:ascii="Calibri" w:cs="Calibri" w:eastAsia="Calibri" w:hAnsi="Calibri"/>
                <w:b/>
                <w:bCs/>
                <w:color w:val="FFFFFF"/>
                <w:sz w:val="36"/>
                <w:szCs w:val="36"/>
              </w:rPr>
              <w:t xml:space="preserve">3</w:t>
            </w:r>
          </w:p>
        </w:tc>
        <w:tc>
          <w:tcPr>
            <w:tcW w:type="dxa" w:w="8560"/>
            <w:tcBorders>
              <w:top w:val="none" w:color="FFFFFF" w:sz="0"/>
              <w:left w:val="none" w:color="FFFFFF" w:sz="0"/>
              <w:bottom w:val="none" w:color="FFFFFF" w:sz="0"/>
              <w:right w:val="none" w:color="FFFFFF" w:sz="0"/>
            </w:tcBorders>
            <w:shd w:fill="FADBD8" w:val="clear"/>
            <w:tcMar>
              <w:top w:type="dxa" w:w="120"/>
              <w:left w:type="dxa" w:w="220"/>
              <w:bottom w:type="dxa" w:w="120"/>
              <w:right w:type="dxa" w:w="220"/>
            </w:tcMar>
          </w:tcPr>
          <w:p>
            <w:pPr>
              <w:spacing w:after="80" w:before="0"/>
            </w:pPr>
            <w:r>
              <w:rPr>
                <w:rFonts w:ascii="Calibri" w:cs="Calibri" w:eastAsia="Calibri" w:hAnsi="Calibri"/>
                <w:b/>
                <w:bCs/>
                <w:color w:val="B03030"/>
                <w:sz w:val="23"/>
                <w:szCs w:val="23"/>
              </w:rPr>
              <w:t xml:space="preserve">La franja horaria — El patrón nocturno (1 min)</w:t>
            </w:r>
          </w:p>
          <w:p>
            <w:pPr>
              <w:spacing w:after="60" w:before="60"/>
            </w:pPr>
            <w:r>
              <w:rPr>
                <w:rFonts w:ascii="Calibri" w:cs="Calibri" w:eastAsia="Calibri" w:hAnsi="Calibri"/>
                <w:color w:val="2D2D2D"/>
                <w:sz w:val="21"/>
                <w:szCs w:val="21"/>
              </w:rPr>
              <w:t xml:space="preserve">"El análisis temporal reveló que la franja nocturna (20h-00h) tiene un Fraud Rate de 14% — el más alto — con un LIFT de 1.44 sobre el promedio. Traducido: una transacción MOT de noche tiene un 44% más de probabilidad de ser fraude que el promedio del portafolio."</w:t>
            </w:r>
          </w:p>
          <w:p>
            <w:pPr>
              <w:spacing w:after="60" w:before="60"/>
            </w:pPr>
            <w:r>
              <w:rPr>
                <w:rFonts w:ascii="Calibri" w:cs="Calibri" w:eastAsia="Calibri" w:hAnsi="Calibri"/>
                <w:color w:val="2D2D2D"/>
                <w:sz w:val="21"/>
                <w:szCs w:val="21"/>
              </w:rPr>
              <w:t xml:space="preserve">"Esto no significa bloquear transacciones nocturnas — hay clientes legítimos que operan de noche. Significa que si una transacción nocturna además cumple otras condiciones, sube mucho en la cola de prioridad."</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F4C75" w:val="clear"/>
            <w:tcMar>
              <w:top w:type="dxa" w:w="120"/>
              <w:left w:type="dxa" w:w="100"/>
              <w:bottom w:type="dxa" w:w="120"/>
              <w:right w:type="dxa" w:w="100"/>
            </w:tcMar>
          </w:tcPr>
          <w:p>
            <w:pPr>
              <w:jc w:val="center"/>
            </w:pPr>
            <w:r>
              <w:rPr>
                <w:rFonts w:ascii="Calibri" w:cs="Calibri" w:eastAsia="Calibri" w:hAnsi="Calibri"/>
                <w:b/>
                <w:bCs/>
                <w:color w:val="FFFFFF"/>
                <w:sz w:val="36"/>
                <w:szCs w:val="36"/>
              </w:rPr>
              <w:t xml:space="preserve">4</w:t>
            </w:r>
          </w:p>
        </w:tc>
        <w:tc>
          <w:tcPr>
            <w:tcW w:type="dxa" w:w="8560"/>
            <w:tcBorders>
              <w:top w:val="none" w:color="FFFFFF" w:sz="0"/>
              <w:left w:val="none" w:color="FFFFFF" w:sz="0"/>
              <w:bottom w:val="none" w:color="FFFFFF" w:sz="0"/>
              <w:right w:val="none" w:color="FFFFFF" w:sz="0"/>
            </w:tcBorders>
            <w:shd w:fill="D6EAF8" w:val="clear"/>
            <w:tcMar>
              <w:top w:type="dxa" w:w="120"/>
              <w:left w:type="dxa" w:w="220"/>
              <w:bottom w:type="dxa" w:w="120"/>
              <w:right w:type="dxa" w:w="220"/>
            </w:tcMar>
          </w:tcPr>
          <w:p>
            <w:pPr>
              <w:spacing w:after="80" w:before="0"/>
            </w:pPr>
            <w:r>
              <w:rPr>
                <w:rFonts w:ascii="Calibri" w:cs="Calibri" w:eastAsia="Calibri" w:hAnsi="Calibri"/>
                <w:b/>
                <w:bCs/>
                <w:color w:val="0F4C75"/>
                <w:sz w:val="23"/>
                <w:szCs w:val="23"/>
              </w:rPr>
              <w:t xml:space="preserve">Variables de velocidad — La señal más fuerte (2 min)</w:t>
            </w:r>
          </w:p>
          <w:p>
            <w:pPr>
              <w:spacing w:after="60" w:before="60"/>
            </w:pPr>
            <w:r>
              <w:rPr>
                <w:rFonts w:ascii="Calibri" w:cs="Calibri" w:eastAsia="Calibri" w:hAnsi="Calibri"/>
                <w:color w:val="2D2D2D"/>
                <w:sz w:val="21"/>
                <w:szCs w:val="21"/>
              </w:rPr>
              <w:t xml:space="preserve">"Creamos variables de velocidad para cada cliente — cuántas transacciones y cuánto dinero movió en ventanas de 3 minutos hasta 7 días. Esto captura el patrón de 'ráfaga' que vemos en fraude de toma de cuenta."</w:t>
            </w:r>
          </w:p>
          <w:p>
            <w:pPr>
              <w:spacing w:after="60" w:before="60"/>
            </w:pPr>
            <w:r>
              <w:rPr>
                <w:rFonts w:ascii="Calibri" w:cs="Calibri" w:eastAsia="Calibri" w:hAnsi="Calibri"/>
                <w:color w:val="2D2D2D"/>
                <w:sz w:val="21"/>
                <w:szCs w:val="21"/>
              </w:rPr>
              <w:t xml:space="preserve">"El hallazgo más importante: el monto acumulado en 7 días (VEL_MONTO_7D) fue la variable más predictiva en el modelo. No el monto de la transacción actual — sino el historial de la semana. Esto nos dice que el fraude tiene un contexto temporal que el análisis transacción por transacción no captura."</w:t>
            </w:r>
          </w:p>
          <w:p>
            <w:pPr>
              <w:spacing w:after="60" w:before="60"/>
            </w:pPr>
            <w:r>
              <w:rPr>
                <w:rFonts w:ascii="Calibri" w:cs="Calibri" w:eastAsia="Calibri" w:hAnsi="Calibri"/>
                <w:color w:val="2D2D2D"/>
                <w:sz w:val="21"/>
                <w:szCs w:val="21"/>
              </w:rPr>
              <w:t xml:space="preserve">"Los flags de velocidad convierten esa señal en algo accionable: si un cliente hace 2 o más transferencias en 3 minutos, se activa FLAG_VEL_ALTA_3MIN. Eso es lo que podemos implementar en Monitor."</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6B3C" w:val="clear"/>
            <w:tcMar>
              <w:top w:type="dxa" w:w="120"/>
              <w:left w:type="dxa" w:w="100"/>
              <w:bottom w:type="dxa" w:w="120"/>
              <w:right w:type="dxa" w:w="100"/>
            </w:tcMar>
          </w:tcPr>
          <w:p>
            <w:pPr>
              <w:jc w:val="center"/>
            </w:pPr>
            <w:r>
              <w:rPr>
                <w:rFonts w:ascii="Calibri" w:cs="Calibri" w:eastAsia="Calibri" w:hAnsi="Calibri"/>
                <w:b/>
                <w:bCs/>
                <w:color w:val="FFFFFF"/>
                <w:sz w:val="36"/>
                <w:szCs w:val="36"/>
              </w:rPr>
              <w:t xml:space="preserve">5</w:t>
            </w:r>
          </w:p>
        </w:tc>
        <w:tc>
          <w:tcPr>
            <w:tcW w:type="dxa" w:w="8560"/>
            <w:tcBorders>
              <w:top w:val="none" w:color="FFFFFF" w:sz="0"/>
              <w:left w:val="none" w:color="FFFFFF" w:sz="0"/>
              <w:bottom w:val="none" w:color="FFFFFF" w:sz="0"/>
              <w:right w:val="none" w:color="FFFFFF" w:sz="0"/>
            </w:tcBorders>
            <w:shd w:fill="D5F5E3" w:val="clear"/>
            <w:tcMar>
              <w:top w:type="dxa" w:w="120"/>
              <w:left w:type="dxa" w:w="220"/>
              <w:bottom w:type="dxa" w:w="120"/>
              <w:right w:type="dxa" w:w="220"/>
            </w:tcMar>
          </w:tcPr>
          <w:p>
            <w:pPr>
              <w:spacing w:after="80" w:before="0"/>
            </w:pPr>
            <w:r>
              <w:rPr>
                <w:rFonts w:ascii="Calibri" w:cs="Calibri" w:eastAsia="Calibri" w:hAnsi="Calibri"/>
                <w:b/>
                <w:bCs/>
                <w:color w:val="1E6B3C"/>
                <w:sz w:val="23"/>
                <w:szCs w:val="23"/>
              </w:rPr>
              <w:t xml:space="preserve">El modelo y la destilación — Por qué lo hacemos así (1.5 min)</w:t>
            </w:r>
          </w:p>
          <w:p>
            <w:pPr>
              <w:spacing w:after="60" w:before="60"/>
            </w:pPr>
            <w:r>
              <w:rPr>
                <w:rFonts w:ascii="Calibri" w:cs="Calibri" w:eastAsia="Calibri" w:hAnsi="Calibri"/>
                <w:color w:val="2D2D2D"/>
                <w:sz w:val="21"/>
                <w:szCs w:val="21"/>
              </w:rPr>
              <w:t xml:space="preserve">"Entrenamos un LightGBM — el mejor modelo para datos tabulares — con todas las variables de velocidad, monto, horario y beneficiario. El modelo encontró patrones complejos que ninguna regla simple captura."</w:t>
            </w:r>
          </w:p>
          <w:p>
            <w:pPr>
              <w:spacing w:after="60" w:before="60"/>
            </w:pPr>
            <w:r>
              <w:rPr>
                <w:rFonts w:ascii="Calibri" w:cs="Calibri" w:eastAsia="Calibri" w:hAnsi="Calibri"/>
                <w:color w:val="2D2D2D"/>
                <w:sz w:val="21"/>
                <w:szCs w:val="21"/>
              </w:rPr>
              <w:t xml:space="preserve">"El problema es que LightGBM tiene cientos de árboles internos — no lo puedes escribir en Monitor. Entonces hacemos destilación: entrenamos un árbol de decisión simple que aprende a imitar al LightGBM. El resultado son 4 reglas if/then con confianzas de 77% a 96% — que sí podemos implementar como columnas calculadas."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03030" w:val="clear"/>
            <w:tcMar>
              <w:top w:type="dxa" w:w="120"/>
              <w:left w:type="dxa" w:w="100"/>
              <w:bottom w:type="dxa" w:w="120"/>
              <w:right w:type="dxa" w:w="100"/>
            </w:tcMar>
          </w:tcPr>
          <w:p>
            <w:pPr>
              <w:jc w:val="center"/>
            </w:pPr>
            <w:r>
              <w:rPr>
                <w:rFonts w:ascii="Calibri" w:cs="Calibri" w:eastAsia="Calibri" w:hAnsi="Calibri"/>
                <w:b/>
                <w:bCs/>
                <w:color w:val="FFFFFF"/>
                <w:sz w:val="36"/>
                <w:szCs w:val="36"/>
              </w:rPr>
              <w:t xml:space="preserve">6</w:t>
            </w:r>
          </w:p>
        </w:tc>
        <w:tc>
          <w:tcPr>
            <w:tcW w:type="dxa" w:w="8560"/>
            <w:tcBorders>
              <w:top w:val="none" w:color="FFFFFF" w:sz="0"/>
              <w:left w:val="none" w:color="FFFFFF" w:sz="0"/>
              <w:bottom w:val="none" w:color="FFFFFF" w:sz="0"/>
              <w:right w:val="none" w:color="FFFFFF" w:sz="0"/>
            </w:tcBorders>
            <w:shd w:fill="FADBD8" w:val="clear"/>
            <w:tcMar>
              <w:top w:type="dxa" w:w="120"/>
              <w:left w:type="dxa" w:w="220"/>
              <w:bottom w:type="dxa" w:w="120"/>
              <w:right w:type="dxa" w:w="220"/>
            </w:tcMar>
          </w:tcPr>
          <w:p>
            <w:pPr>
              <w:spacing w:after="80" w:before="0"/>
            </w:pPr>
            <w:r>
              <w:rPr>
                <w:rFonts w:ascii="Calibri" w:cs="Calibri" w:eastAsia="Calibri" w:hAnsi="Calibri"/>
                <w:b/>
                <w:bCs/>
                <w:color w:val="B03030"/>
                <w:sz w:val="23"/>
                <w:szCs w:val="23"/>
              </w:rPr>
              <w:t xml:space="preserve">La propuesta — Qué hacemos ahora (1 min)</w:t>
            </w:r>
          </w:p>
          <w:p>
            <w:pPr>
              <w:spacing w:after="60" w:before="60"/>
            </w:pPr>
            <w:r>
              <w:rPr>
                <w:rFonts w:ascii="Calibri" w:cs="Calibri" w:eastAsia="Calibri" w:hAnsi="Calibri"/>
                <w:color w:val="2D2D2D"/>
                <w:sz w:val="21"/>
                <w:szCs w:val="21"/>
              </w:rPr>
              <w:t xml:space="preserve">"No proponemos bloqueo masivo. Con 42 fraudes sobre 193K transacciones, cualquier regla amplia genera demasiados falsos positivos — afecta la experiencia del cliente sin beneficio proporcional."</w:t>
            </w:r>
          </w:p>
          <w:p>
            <w:pPr>
              <w:spacing w:after="60" w:before="60"/>
            </w:pPr>
            <w:r>
              <w:rPr>
                <w:rFonts w:ascii="Calibri" w:cs="Calibri" w:eastAsia="Calibri" w:hAnsi="Calibri"/>
                <w:color w:val="2D2D2D"/>
                <w:sz w:val="21"/>
                <w:szCs w:val="21"/>
              </w:rPr>
              <w:t xml:space="preserve">"La propuesta es: implementar 2 reglas en Monitor como alerta inmediata — la regla A1 (vaciado de saldo + bajo historial semanal, confianza 96%) y la lista de beneficiarios concentrados. Revisar operativamente en D+0. Las demás reglas generan colas de revisión D+1."</w:t>
            </w:r>
          </w:p>
          <w:p>
            <w:pPr>
              <w:spacing w:after="60" w:before="60"/>
            </w:pPr>
            <w:r>
              <w:rPr>
                <w:rFonts w:ascii="Calibri" w:cs="Calibri" w:eastAsia="Calibri" w:hAnsi="Calibri"/>
                <w:color w:val="2D2D2D"/>
                <w:sz w:val="21"/>
                <w:szCs w:val="21"/>
              </w:rPr>
              <w:t xml:space="preserve">"Y medir: cada mes revisamos Recall y falsos positivos para ajustar umbrales. Este es un sistema vivo, no una regla estática."</w:t>
            </w:r>
          </w:p>
        </w:tc>
      </w:tr>
    </w:tbl>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B6CA8" w:val="clear"/>
          </w:tcPr>
          <w:p/>
        </w:tc>
        <w:tc>
          <w:tcPr>
            <w:tcW w:type="dxa" w:w="9140"/>
            <w:tcBorders>
              <w:top w:val="none" w:color="FFFFFF" w:sz="0"/>
              <w:left w:val="none" w:color="FFFFFF" w:sz="0"/>
              <w:bottom w:val="none" w:color="FFFFFF" w:sz="0"/>
              <w:right w:val="none" w:color="FFFFFF" w:sz="0"/>
            </w:tcBorders>
            <w:shd w:fill="D6EAF8" w:val="clear"/>
            <w:tcMar>
              <w:top w:type="dxa" w:w="120"/>
              <w:left w:type="dxa" w:w="220"/>
              <w:bottom w:type="dxa" w:w="120"/>
              <w:right w:type="dxa" w:w="220"/>
            </w:tcMar>
          </w:tcPr>
          <w:p>
            <w:pPr>
              <w:spacing w:after="60" w:before="0"/>
            </w:pPr>
            <w:r>
              <w:rPr>
                <w:rFonts w:ascii="Calibri" w:cs="Calibri" w:eastAsia="Calibri" w:hAnsi="Calibri"/>
                <w:b/>
                <w:bCs/>
                <w:color w:val="1B6CA8"/>
                <w:sz w:val="21"/>
                <w:szCs w:val="21"/>
              </w:rPr>
              <w:t xml:space="preserve">CONSEJO DE COMUNICACIÓN</w:t>
            </w:r>
          </w:p>
          <w:p>
            <w:r>
              <w:rPr>
                <w:rFonts w:ascii="Calibri" w:cs="Calibri" w:eastAsia="Calibri" w:hAnsi="Calibri"/>
                <w:b w:val="false"/>
                <w:bCs w:val="false"/>
                <w:color w:val="1A1A2E"/>
                <w:sz w:val="21"/>
                <w:szCs w:val="21"/>
              </w:rPr>
              <w:t xml:space="preserve">CONSEJO PARA LA PRESENTACIÓN: Siempre empieza por el 'so what' — qué significa esto para el negocio — antes de explicar el cómo técnico. Los especialistas y la jefa necesitan entender la implicancia operativa primero. El detalle técnico va después, solo si lo piden.</w:t>
            </w:r>
          </w:p>
        </w:tc>
      </w:tr>
    </w:tbl>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80"/>
              <w:bottom w:type="dxa" w:w="160"/>
              <w:right w:type="dxa" w:w="280"/>
            </w:tcMar>
          </w:tcPr>
          <w:p>
            <w:pPr>
              <w:jc w:val="center"/>
            </w:pPr>
            <w:r>
              <w:rPr>
                <w:rFonts w:ascii="Calibri" w:cs="Calibri" w:eastAsia="Calibri" w:hAnsi="Calibri"/>
                <w:color w:val="7090B0"/>
                <w:sz w:val="17"/>
                <w:szCs w:val="17"/>
              </w:rPr>
              <w:t xml:space="preserve">Guía Técnica Personal — Uso interno y referencia de trabajo</w:t>
            </w:r>
          </w:p>
          <w:p>
            <w:pPr>
              <w:jc w:val="center"/>
            </w:pPr>
            <w:r>
              <w:rPr>
                <w:rFonts w:ascii="Calibri" w:cs="Calibri" w:eastAsia="Calibri" w:hAnsi="Calibri"/>
                <w:color w:val="506080"/>
                <w:sz w:val="16"/>
                <w:szCs w:val="16"/>
              </w:rPr>
              <w:t xml:space="preserve">Python · Polars · LightGBM · Sklearn · Plotly · Monitor | Scotiabank Perú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2026-05-04T11:58:32.492Z</dcterms:created>
  <dcterms:modified xsi:type="dcterms:W3CDTF">2026-05-04T11:58:32.508Z</dcterms:modified>
</cp:coreProperties>
</file>

<file path=docProps/custom.xml><?xml version="1.0" encoding="utf-8"?>
<Properties xmlns="http://schemas.openxmlformats.org/officeDocument/2006/custom-properties" xmlns:vt="http://schemas.openxmlformats.org/officeDocument/2006/docPropsVTypes"/>
</file>