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8172"/>
        <w:gridCol w:w="546"/>
        <w:gridCol w:w="724"/>
        <w:gridCol w:w="684"/>
        <w:gridCol w:w="583"/>
        <w:gridCol w:w="997"/>
        <w:gridCol w:w="783"/>
        <w:gridCol w:w="762"/>
      </w:tblGrid>
      <w:tr w:rsidR="00F537EF" w:rsidRPr="00C16EDD" w14:paraId="61502710" w14:textId="77777777">
        <w:trPr>
          <w:cantSplit/>
          <w:trHeight w:val="166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F537EF" w:rsidRPr="00C16EDD" w14:paraId="61502719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22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2B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23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4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2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6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34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2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2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2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2F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F537EF" w:rsidRPr="00C16EDD" w14:paraId="6150273D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46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1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F537EF" w:rsidRPr="00C16EDD" w14:paraId="6150274F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58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61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C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F537EF" w:rsidRPr="00C16EDD" w14:paraId="6150276A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Broken Access </w:t>
            </w: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Control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6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6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65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6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F537EF" w:rsidRPr="00C16EDD" w14:paraId="61502773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7C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85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8E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97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2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9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9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9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F537EF" w:rsidRPr="00C16EDD" w14:paraId="615027A0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A9" w14:textId="77777777">
        <w:trPr>
          <w:cantSplit/>
          <w:trHeight w:val="28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B2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A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B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B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F537EF" w:rsidRPr="00C16EDD" w14:paraId="615027BB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C4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C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C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C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F537EF" w:rsidRPr="00C16EDD" w14:paraId="615027CD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C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C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C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C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F537EF" w:rsidRPr="00C16EDD" w14:paraId="615027D6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C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D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D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D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F537EF" w:rsidRPr="00C16EDD" w14:paraId="615027DF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D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D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D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D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F537EF" w:rsidRPr="00C16EDD" w14:paraId="615027E8" w14:textId="77777777">
        <w:trPr>
          <w:cantSplit/>
          <w:trHeight w:val="290"/>
          <w:jc w:val="center"/>
        </w:trPr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E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E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  <w:bookmarkStart w:id="0" w:name="_Hlk93650458"/>
            <w:bookmarkEnd w:id="0"/>
          </w:p>
        </w:tc>
      </w:tr>
      <w:tr w:rsidR="00F537EF" w:rsidRPr="00C16EDD" w14:paraId="615027F1" w14:textId="77777777">
        <w:trPr>
          <w:cantSplit/>
          <w:trHeight w:val="290"/>
          <w:jc w:val="center"/>
        </w:trPr>
        <w:tc>
          <w:tcPr>
            <w:tcW w:w="8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E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Next Steps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F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</w:p>
        </w:tc>
      </w:tr>
    </w:tbl>
    <w:p w14:paraId="615027F2" w14:textId="77777777" w:rsidR="00F537EF" w:rsidRDefault="00F537EF"/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6975"/>
        <w:gridCol w:w="6973"/>
      </w:tblGrid>
      <w:tr w:rsidR="00F537EF" w14:paraId="615027F5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4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F537EF" w14:paraId="615027F8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7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F537EF" w14:paraId="615027FB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A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F537EF" w14:paraId="615027FE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D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F537EF" w14:paraId="61502801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[17] 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Renamed “Insecure Cryptographic Storage” from 2010</w:t>
            </w:r>
          </w:p>
        </w:tc>
      </w:tr>
      <w:tr w:rsidR="00F537EF" w14:paraId="61502804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F537EF" w14:paraId="61502807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m 2010</w:t>
            </w:r>
          </w:p>
        </w:tc>
      </w:tr>
      <w:tr w:rsidR="00F537EF" w14:paraId="6150280A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F537EF" w14:paraId="6150280D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F537EF" w14:paraId="61502810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F537EF" w:rsidRDefault="00D61253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77777777" w:rsidR="00F537EF" w:rsidRDefault="00D61253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 xml:space="preserve">[22] </w:t>
            </w: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Renamed “Broken Authentication and Session Management” from 2017</w:t>
            </w:r>
          </w:p>
        </w:tc>
      </w:tr>
      <w:tr w:rsidR="00F537EF" w14:paraId="61502813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F537EF" w:rsidRDefault="00D61253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77777777" w:rsidR="00F537EF" w:rsidRDefault="00D61253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F537EF" w14:paraId="61502816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F537EF" w:rsidRDefault="00D61253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77777777" w:rsidR="00F537EF" w:rsidRDefault="00D61253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 xml:space="preserve">[24] Renamed </w:t>
            </w: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“Insufficient Logging &amp; Monitoring” from 2017</w:t>
            </w:r>
          </w:p>
        </w:tc>
      </w:tr>
      <w:tr w:rsidR="00F537EF" w14:paraId="61502819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77777777" w:rsidR="00F537EF" w:rsidRDefault="00F537EF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77777777" w:rsidR="00F537EF" w:rsidRDefault="00D61253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  <w:tr w:rsidR="00F537EF" w14:paraId="6150281C" w14:textId="77777777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F537EF" w:rsidRDefault="00F537EF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F537EF" w:rsidRDefault="00F537EF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282C" w14:textId="77777777" w:rsidR="00000000" w:rsidRDefault="00D61253">
      <w:pPr>
        <w:spacing w:after="0" w:line="240" w:lineRule="auto"/>
      </w:pPr>
      <w:r>
        <w:separator/>
      </w:r>
    </w:p>
  </w:endnote>
  <w:endnote w:type="continuationSeparator" w:id="0">
    <w:p w14:paraId="6150282E" w14:textId="77777777" w:rsidR="00000000" w:rsidRDefault="00D6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1" w14:textId="77777777" w:rsidR="00F537EF" w:rsidRDefault="00F53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3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7216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2828" w14:textId="77777777" w:rsidR="00000000" w:rsidRDefault="00D61253">
      <w:pPr>
        <w:spacing w:after="0" w:line="240" w:lineRule="auto"/>
      </w:pPr>
      <w:r>
        <w:separator/>
      </w:r>
    </w:p>
  </w:footnote>
  <w:footnote w:type="continuationSeparator" w:id="0">
    <w:p w14:paraId="6150282A" w14:textId="77777777" w:rsidR="00000000" w:rsidRDefault="00D6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7777777" w:rsidR="00F537EF" w:rsidRDefault="00D61253">
    <w:pPr>
      <w:pStyle w:val="Header"/>
    </w:pPr>
    <w:r>
      <w:pict w14:anchorId="61502828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1502829">
        <v:shape id="PowerPlusWaterMarkObject15682157" o:spid="_x0000_s1027" type="#_x0000_m1028" style="position:absolute;margin-left:0;margin-top:0;width:227.95pt;height:134.35pt;z-index:251659264;mso-wrap-style:none;mso-position-horizontal:center;mso-position-horizontal-relative:margin;mso-position-vertical:center;mso-position-vertical-relative:margin;v-text-anchor:middle" o:allowincell="f" fillcolor="black" stroked="f" strokecolor="#3465a4">
          <v:fill opacity=".5" color2="white" o:detectmouseclick="t" type="solid"/>
          <v:stroke joinstyle="round" endcap="flat"/>
          <v:path textpathok="t"/>
          <v:textpath on="t" style="font-family:&quot;Calibri&quot;;font-size:2in" fitshape="t" trim="t" string="RC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4144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50282C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  <v:shape id="PowerPlusWaterMarkObject15682158" o:spid="_x0000_s1026" type="#_x0000_m1028" style="position:absolute;margin-left:0;margin-top:0;width:227.95pt;height:134.35pt;z-index:251660288;mso-wrap-style:none;mso-position-horizontal:center;mso-position-horizontal-relative:margin;mso-position-vertical:center;mso-position-vertical-relative:margin;v-text-anchor:middle" o:allowincell="f" fillcolor="black" stroked="f" strokecolor="#3465a4">
          <v:fill opacity=".5" color2="white" o:detectmouseclick="t" type="solid"/>
          <v:stroke joinstyle="round" endcap="flat"/>
          <v:path textpathok="t"/>
          <v:textpath on="t" style="font-family:&quot;Calibri&quot;;font-size:2in" fitshape="t" trim="t" string="RC3"/>
          <w10:wrap anchorx="margin" anchory="margin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5168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50283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  <v:shape id="_x0000_s1025" type="#_x0000_m1028" style="position:absolute;margin-left:0;margin-top:0;width:227.95pt;height:134.35pt;z-index:251661312;mso-wrap-style:none;mso-position-horizontal:center;mso-position-horizontal-relative:margin;mso-position-vertical:center;mso-position-vertical-relative:margin;v-text-anchor:middle" o:allowincell="f" fillcolor="black" stroked="f" strokecolor="#3465a4">
          <v:fill opacity=".5" color2="white" o:detectmouseclick="t" type="solid"/>
          <v:stroke joinstyle="round" endcap="flat"/>
          <v:path textpathok="t"/>
          <v:textpath on="t" style="font-family:&quot;Calibri&quot;;font-size:2in" fitshape="t" trim="t" string="RC3"/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C16EDD"/>
    <w:rsid w:val="00D61253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03282988-FFC8-4AA3-AA8B-B3E5E08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dc:description/>
  <cp:lastModifiedBy>Peter Funnell</cp:lastModifiedBy>
  <cp:revision>33</cp:revision>
  <cp:lastPrinted>2022-02-07T21:46:00Z</cp:lastPrinted>
  <dcterms:created xsi:type="dcterms:W3CDTF">2018-11-02T20:09:00Z</dcterms:created>
  <dcterms:modified xsi:type="dcterms:W3CDTF">2022-02-07T21:46:00Z</dcterms:modified>
  <dc:language>en-AU</dc:language>
</cp:coreProperties>
</file>