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F4E79"/>
          <w:sz w:val="44"/>
          <w:szCs w:val="44"/>
        </w:rPr>
        <w:t xml:space="preserve">Predicting Remote Work Burnout</w:t>
      </w:r>
    </w:p>
    <w:p>
      <w:pPr>
        <w:spacing w:before="0" w:after="80"/>
        <w:jc w:val="center"/>
      </w:pPr>
      <w:r>
        <w:rPr>
          <w:rFonts w:ascii="Arial" w:cs="Arial" w:eastAsia="Arial" w:hAnsi="Arial"/>
          <w:b/>
          <w:bCs/>
          <w:color w:val="1F4E79"/>
          <w:sz w:val="44"/>
          <w:szCs w:val="44"/>
        </w:rPr>
        <w:t xml:space="preserve">&amp; Social Isolation</w:t>
      </w:r>
    </w:p>
    <w:p>
      <w:pPr>
        <w:spacing w:before="0" w:after="480"/>
        <w:jc w:val="center"/>
      </w:pPr>
      <w:r>
        <w:rPr>
          <w:rFonts w:ascii="Arial" w:cs="Arial" w:eastAsia="Arial" w:hAnsi="Arial"/>
          <w:i/>
          <w:iCs/>
          <w:color w:val="555555"/>
          <w:sz w:val="24"/>
          <w:szCs w:val="24"/>
        </w:rPr>
        <w:t xml:space="preserve">Using Machine Learning to Flag At-Risk Employees Early</w:t>
      </w:r>
    </w:p>
    <w:p>
      <w:pPr>
        <w:pBdr>
          <w:bottom w:val="single" w:color="DDDDDD" w:sz="4" w:space="1"/>
        </w:pBdr>
        <w:spacing w:before="160" w:after="160"/>
      </w:pPr>
    </w:p>
    <w:p>
      <w:pPr>
        <w:pStyle w:val="Heading1"/>
        <w:pBdr>
          <w:bottom w:val="single" w:color="2E75B6" w:sz="8" w:space="4"/>
        </w:pBdr>
        <w:spacing w:before="400" w:after="140"/>
      </w:pPr>
      <w:r>
        <w:rPr>
          <w:rFonts w:ascii="Arial" w:cs="Arial" w:eastAsia="Arial" w:hAnsi="Arial"/>
          <w:b/>
          <w:bCs/>
          <w:color w:val="1F4E79"/>
          <w:sz w:val="32"/>
          <w:szCs w:val="32"/>
        </w:rPr>
        <w:t xml:space="preserve">Team Members</w:t>
      </w:r>
    </w:p>
    <w:p>
      <w:pPr>
        <w:spacing w:before="60" w:after="6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tcPr>
          <w:p>
            <w:r>
              <w:rPr>
                <w:rFonts w:ascii="Arial" w:cs="Arial" w:eastAsia="Arial" w:hAnsi="Arial"/>
                <w:b/>
                <w:bCs/>
                <w:color w:val="1F4E79"/>
                <w:sz w:val="22"/>
                <w:szCs w:val="22"/>
              </w:rPr>
              <w:t xml:space="preserve">Name</w:t>
            </w:r>
          </w:p>
        </w:tc>
        <w:tc>
          <w:tcPr>
            <w:tcW w:type="dxa" w:w="6560"/>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tcPr>
          <w:p>
            <w:r>
              <w:rPr>
                <w:rFonts w:ascii="Arial" w:cs="Arial" w:eastAsia="Arial" w:hAnsi="Arial"/>
                <w:b/>
                <w:bCs/>
                <w:color w:val="1F4E79"/>
                <w:sz w:val="22"/>
                <w:szCs w:val="22"/>
              </w:rPr>
              <w:t xml:space="preserve">Role &amp; Responsibilities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1A1A1A"/>
                <w:sz w:val="22"/>
                <w:szCs w:val="22"/>
              </w:rPr>
              <w:t xml:space="preserve">Eman Sarhan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1A1A1A"/>
                <w:sz w:val="22"/>
                <w:szCs w:val="22"/>
              </w:rPr>
              <w:t xml:space="preserve">Project Manager — coordinates tasks, tracks timeline, ensures deliverables are on time</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1A1A1A"/>
                <w:sz w:val="22"/>
                <w:szCs w:val="22"/>
              </w:rPr>
              <w:t xml:space="preserve">Yasmeen Nofal</w:t>
            </w:r>
          </w:p>
        </w:tc>
        <w:tc>
          <w:tcPr>
            <w:tcW w:type="dxa" w:w="65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1A1A1A"/>
                <w:sz w:val="22"/>
                <w:szCs w:val="22"/>
              </w:rPr>
              <w:t xml:space="preserve">Data Cleaning — handles missing values, encodes categories, normalizes features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1A1A1A"/>
                <w:sz w:val="22"/>
                <w:szCs w:val="22"/>
              </w:rPr>
              <w:t xml:space="preserve">Joud Hijaz</w:t>
            </w:r>
          </w:p>
        </w:tc>
        <w:tc>
          <w:tcPr>
            <w:tcW w:type="dxa" w:w="6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1A1A1A"/>
                <w:sz w:val="22"/>
                <w:szCs w:val="22"/>
              </w:rPr>
              <w:t xml:space="preserve">EDA — creates visualizations, detects outliers, analyzes feature correlations</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1A1A1A"/>
                <w:sz w:val="22"/>
                <w:szCs w:val="22"/>
              </w:rPr>
              <w:t xml:space="preserve">Nada Tabib</w:t>
            </w:r>
          </w:p>
        </w:tc>
        <w:tc>
          <w:tcPr>
            <w:tcW w:type="dxa" w:w="65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1A1A1A"/>
                <w:sz w:val="22"/>
                <w:szCs w:val="22"/>
              </w:rPr>
              <w:t xml:space="preserve">ML Modeling — trains and tunes Logistic Regression, Decision Tree, Random Forest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1A1A1A"/>
                <w:sz w:val="22"/>
                <w:szCs w:val="22"/>
              </w:rPr>
              <w:t xml:space="preserve">Maymona Khanfar</w:t>
            </w:r>
          </w:p>
        </w:tc>
        <w:tc>
          <w:tcPr>
            <w:tcW w:type="dxa" w:w="6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1A1A1A"/>
                <w:sz w:val="22"/>
                <w:szCs w:val="22"/>
              </w:rPr>
              <w:t xml:space="preserve">Evaluation &amp; Insights — evaluates models with metrics, interprets results, writes conclusions</w:t>
            </w:r>
          </w:p>
        </w:tc>
      </w:tr>
    </w:tbl>
    <w:p>
      <w:pPr>
        <w:pBdr>
          <w:bottom w:val="single" w:color="DDDDDD" w:sz="4" w:space="1"/>
        </w:pBdr>
        <w:spacing w:before="160" w:after="160"/>
      </w:pPr>
    </w:p>
    <w:p>
      <w:pPr>
        <w:pStyle w:val="Heading1"/>
        <w:pBdr>
          <w:bottom w:val="single" w:color="2E75B6" w:sz="8" w:space="4"/>
        </w:pBdr>
        <w:spacing w:before="400" w:after="140"/>
      </w:pPr>
      <w:r>
        <w:rPr>
          <w:rFonts w:ascii="Arial" w:cs="Arial" w:eastAsia="Arial" w:hAnsi="Arial"/>
          <w:b/>
          <w:bCs/>
          <w:color w:val="1F4E79"/>
          <w:sz w:val="32"/>
          <w:szCs w:val="32"/>
        </w:rPr>
        <w:t xml:space="preserve">Problem and Goal</w:t>
      </w:r>
    </w:p>
    <w:p>
      <w:pPr>
        <w:spacing w:before="60" w:after="80"/>
        <w:jc w:val="left"/>
      </w:pPr>
      <w:r>
        <w:rPr>
          <w:rFonts w:ascii="Arial" w:cs="Arial" w:eastAsia="Arial" w:hAnsi="Arial"/>
          <w:color w:val="1A1A1A"/>
          <w:sz w:val="22"/>
          <w:szCs w:val="22"/>
        </w:rPr>
        <w:t xml:space="preserve">Remote work has been steadily increasing in popularity. Following the COVID-19 pandemic, the share of employees working remotely full-time rose dramatically — and even as restrictions lifted, hybrid and fully remote arrangements became the new norm across industries worldwide. Yet despite this massive shift, most organizations still lack the tools to detect burnout and social isolation early, before they cause serious harm to employees and businesses alike. In this project, we build a machine learning classification model for the remote work context that will help HR teams and managers identify at-risk employees and take preventive action before burnout escalates.</w:t>
      </w:r>
    </w:p>
    <w:p>
      <w:pPr>
        <w:spacing w:before="60" w:after="60"/>
      </w:pPr>
      <w:r>
        <w:rPr>
          <w:rFonts w:ascii="Arial" w:cs="Arial" w:eastAsia="Arial" w:hAnsi="Arial"/>
          <w:color w:val="1A1A1A"/>
          <w:sz w:val="22"/>
          <w:szCs w:val="22"/>
        </w:rPr>
        <w:t xml:space="preserve"/>
      </w:r>
    </w:p>
    <w:p>
      <w:pPr>
        <w:pStyle w:val="Heading2"/>
        <w:spacing w:before="280" w:after="80"/>
      </w:pPr>
      <w:r>
        <w:rPr>
          <w:rFonts w:ascii="Arial" w:cs="Arial" w:eastAsia="Arial" w:hAnsi="Arial"/>
          <w:b/>
          <w:bCs/>
          <w:color w:val="2E75B6"/>
          <w:sz w:val="26"/>
          <w:szCs w:val="26"/>
        </w:rPr>
        <w:t xml:space="preserve">What are we trying to solve?</w:t>
      </w:r>
    </w:p>
    <w:p>
      <w:pPr>
        <w:spacing w:before="60" w:after="80"/>
        <w:jc w:val="left"/>
      </w:pPr>
      <w:r>
        <w:rPr>
          <w:rFonts w:ascii="Arial" w:cs="Arial" w:eastAsia="Arial" w:hAnsi="Arial"/>
          <w:color w:val="1A1A1A"/>
          <w:sz w:val="22"/>
          <w:szCs w:val="22"/>
        </w:rPr>
        <w:t xml:space="preserve">Remote work has created new and often invisible risks: longer working hours, reduced human interaction, and blurred boundaries between professional and personal life. These conditions fuel burnout — a state of chronic stress that leads to emotional and physical exhaustion — and social isolation, where employees feel increasingly disconnected from their teams and workplace.</w:t>
      </w:r>
    </w:p>
    <w:p>
      <w:pPr>
        <w:spacing w:before="60" w:after="80"/>
        <w:jc w:val="left"/>
      </w:pPr>
      <w:r>
        <w:rPr>
          <w:rFonts w:ascii="Arial" w:cs="Arial" w:eastAsia="Arial" w:hAnsi="Arial"/>
          <w:color w:val="1A1A1A"/>
          <w:sz w:val="22"/>
          <w:szCs w:val="22"/>
        </w:rPr>
        <w:t xml:space="preserve">The challenge is that both conditions develop gradually and are difficult to detect before they cause serious harm. By the time a manager notices, the damage to productivity, mental health, and retention has already begun.</w:t>
      </w:r>
    </w:p>
    <w:p>
      <w:pPr>
        <w:spacing w:before="60" w:after="80"/>
        <w:jc w:val="left"/>
      </w:pPr>
      <w:r>
        <w:rPr>
          <w:rFonts w:ascii="Arial" w:cs="Arial" w:eastAsia="Arial" w:hAnsi="Arial"/>
          <w:b/>
          <w:bCs/>
          <w:i w:val="false"/>
          <w:iCs w:val="false"/>
          <w:color w:val="1A1A1A"/>
          <w:sz w:val="22"/>
          <w:szCs w:val="22"/>
        </w:rPr>
        <w:t xml:space="preserve">This project builds a machine learning classification model that assigns each employee a burnout risk level: Low, Medium, or High — based on measurable work habits and well-being indicators. </w:t>
      </w:r>
      <w:r>
        <w:rPr>
          <w:rFonts w:ascii="Arial" w:cs="Arial" w:eastAsia="Arial" w:hAnsi="Arial"/>
          <w:b w:val="false"/>
          <w:bCs w:val="false"/>
          <w:i w:val="false"/>
          <w:iCs w:val="false"/>
          <w:color w:val="1A1A1A"/>
          <w:sz w:val="22"/>
          <w:szCs w:val="22"/>
        </w:rPr>
        <w:t xml:space="preserve">The goal is to give HR teams and managers an early-warning tool so they can act before problems escalate.</w:t>
      </w:r>
    </w:p>
    <w:p>
      <w:pPr>
        <w:spacing w:before="60" w:after="60"/>
      </w:pPr>
      <w:r>
        <w:rPr>
          <w:rFonts w:ascii="Arial" w:cs="Arial" w:eastAsia="Arial" w:hAnsi="Arial"/>
          <w:color w:val="1A1A1A"/>
          <w:sz w:val="22"/>
          <w:szCs w:val="22"/>
        </w:rPr>
        <w:t xml:space="preserve"/>
      </w:r>
    </w:p>
    <w:p>
      <w:pPr>
        <w:pStyle w:val="Heading2"/>
        <w:spacing w:before="280" w:after="80"/>
      </w:pPr>
      <w:r>
        <w:rPr>
          <w:rFonts w:ascii="Arial" w:cs="Arial" w:eastAsia="Arial" w:hAnsi="Arial"/>
          <w:b/>
          <w:bCs/>
          <w:color w:val="2E75B6"/>
          <w:sz w:val="26"/>
          <w:szCs w:val="26"/>
        </w:rPr>
        <w:t xml:space="preserve">Why does it matter?</w:t>
      </w:r>
    </w:p>
    <w:p>
      <w:pPr>
        <w:spacing w:before="60" w:after="80"/>
        <w:jc w:val="left"/>
      </w:pPr>
      <w:r>
        <w:rPr>
          <w:rFonts w:ascii="Arial" w:cs="Arial" w:eastAsia="Arial" w:hAnsi="Arial"/>
          <w:color w:val="1A1A1A"/>
          <w:sz w:val="22"/>
          <w:szCs w:val="22"/>
        </w:rPr>
        <w:t xml:space="preserve">Burnout drives turnover, reduces productivity, and harms mental health. Early detection enables preventive action:</w:t>
      </w:r>
    </w:p>
    <w:p>
      <w:pPr>
        <w:pStyle w:val="ListParagraph"/>
        <w:numPr>
          <w:ilvl w:val="0"/>
          <w:numId w:val="2"/>
        </w:numPr>
        <w:spacing w:before="40" w:after="40"/>
      </w:pPr>
      <w:r>
        <w:rPr>
          <w:rFonts w:ascii="Arial" w:cs="Arial" w:eastAsia="Arial" w:hAnsi="Arial"/>
          <w:b/>
          <w:bCs/>
          <w:i w:val="false"/>
          <w:iCs w:val="false"/>
          <w:color w:val="1A1A1A"/>
          <w:sz w:val="22"/>
          <w:szCs w:val="22"/>
        </w:rPr>
        <w:t xml:space="preserve">HR Departments</w:t>
      </w:r>
      <w:r>
        <w:rPr>
          <w:rFonts w:ascii="Arial" w:cs="Arial" w:eastAsia="Arial" w:hAnsi="Arial"/>
          <w:b w:val="false"/>
          <w:bCs w:val="false"/>
          <w:i w:val="false"/>
          <w:iCs w:val="false"/>
          <w:color w:val="1A1A1A"/>
          <w:sz w:val="22"/>
          <w:szCs w:val="22"/>
        </w:rPr>
        <w:t xml:space="preserve"> — can design targeted well-being programs and monitor at-risk groups.</w:t>
      </w:r>
    </w:p>
    <w:p>
      <w:pPr>
        <w:pStyle w:val="ListParagraph"/>
        <w:numPr>
          <w:ilvl w:val="0"/>
          <w:numId w:val="2"/>
        </w:numPr>
        <w:spacing w:before="40" w:after="40"/>
      </w:pPr>
      <w:r>
        <w:rPr>
          <w:rFonts w:ascii="Arial" w:cs="Arial" w:eastAsia="Arial" w:hAnsi="Arial"/>
          <w:b/>
          <w:bCs/>
          <w:i w:val="false"/>
          <w:iCs w:val="false"/>
          <w:color w:val="1A1A1A"/>
          <w:sz w:val="22"/>
          <w:szCs w:val="22"/>
        </w:rPr>
        <w:t xml:space="preserve">Team Managers</w:t>
      </w:r>
      <w:r>
        <w:rPr>
          <w:rFonts w:ascii="Arial" w:cs="Arial" w:eastAsia="Arial" w:hAnsi="Arial"/>
          <w:b w:val="false"/>
          <w:bCs w:val="false"/>
          <w:i w:val="false"/>
          <w:iCs w:val="false"/>
          <w:color w:val="1A1A1A"/>
          <w:sz w:val="22"/>
          <w:szCs w:val="22"/>
        </w:rPr>
        <w:t xml:space="preserve"> — can adjust workloads and improve remote support practices.</w:t>
      </w:r>
    </w:p>
    <w:p>
      <w:pPr>
        <w:pStyle w:val="ListParagraph"/>
        <w:numPr>
          <w:ilvl w:val="0"/>
          <w:numId w:val="2"/>
        </w:numPr>
        <w:spacing w:before="40" w:after="40"/>
      </w:pPr>
      <w:r>
        <w:rPr>
          <w:rFonts w:ascii="Arial" w:cs="Arial" w:eastAsia="Arial" w:hAnsi="Arial"/>
          <w:b/>
          <w:bCs/>
          <w:i w:val="false"/>
          <w:iCs w:val="false"/>
          <w:color w:val="1A1A1A"/>
          <w:sz w:val="22"/>
          <w:szCs w:val="22"/>
        </w:rPr>
        <w:t xml:space="preserve">Company Leadership</w:t>
      </w:r>
      <w:r>
        <w:rPr>
          <w:rFonts w:ascii="Arial" w:cs="Arial" w:eastAsia="Arial" w:hAnsi="Arial"/>
          <w:b w:val="false"/>
          <w:bCs w:val="false"/>
          <w:i w:val="false"/>
          <w:iCs w:val="false"/>
          <w:color w:val="1A1A1A"/>
          <w:sz w:val="22"/>
          <w:szCs w:val="22"/>
        </w:rPr>
        <w:t xml:space="preserve"> — can shape remote work policies backed by data.</w:t>
      </w:r>
    </w:p>
    <w:p>
      <w:pPr>
        <w:pBdr>
          <w:bottom w:val="single" w:color="DDDDDD" w:sz="4" w:space="1"/>
        </w:pBdr>
        <w:spacing w:before="160" w:after="160"/>
      </w:pPr>
    </w:p>
    <w:p>
      <w:pPr>
        <w:pStyle w:val="Heading1"/>
        <w:pBdr>
          <w:bottom w:val="single" w:color="2E75B6" w:sz="8" w:space="4"/>
        </w:pBdr>
        <w:spacing w:before="400" w:after="140"/>
      </w:pPr>
      <w:r>
        <w:rPr>
          <w:rFonts w:ascii="Arial" w:cs="Arial" w:eastAsia="Arial" w:hAnsi="Arial"/>
          <w:b/>
          <w:bCs/>
          <w:color w:val="1F4E79"/>
          <w:sz w:val="32"/>
          <w:szCs w:val="32"/>
        </w:rPr>
        <w:t xml:space="preserve">Data</w:t>
      </w:r>
    </w:p>
    <w:p>
      <w:pPr>
        <w:spacing w:before="60" w:after="80"/>
        <w:jc w:val="left"/>
      </w:pPr>
      <w:r>
        <w:rPr>
          <w:rFonts w:ascii="Arial" w:cs="Arial" w:eastAsia="Arial" w:hAnsi="Arial"/>
          <w:color w:val="1A1A1A"/>
          <w:sz w:val="22"/>
          <w:szCs w:val="22"/>
        </w:rPr>
        <w:t xml:space="preserve">The Remote Work Burnout and Social Isolation dataset is one of the most comprehensive open datasets focused on employee well-being in remote work environments. With records covering daily working hours, virtual meetings, stress levels, sleep quality, social interaction, and productivity scores, this dataset provides a sufficient foundation to develop a strong burnout risk classifier. To view the dataset or our data cleaning notebook, click the links below:</w:t>
      </w:r>
    </w:p>
    <w:p>
      <w:pPr>
        <w:spacing w:before="60" w:after="60"/>
      </w:pPr>
      <w:r>
        <w:rPr>
          <w:rFonts w:ascii="Arial" w:cs="Arial" w:eastAsia="Arial" w:hAnsi="Arial"/>
          <w:color w:val="1A1A1A"/>
          <w:sz w:val="22"/>
          <w:szCs w:val="22"/>
        </w:rPr>
        <w:t xml:space="preserve"/>
      </w:r>
    </w:p>
    <w:p>
      <w:pPr>
        <w:pStyle w:val="ListParagraph"/>
        <w:numPr>
          <w:ilvl w:val="0"/>
          <w:numId w:val="2"/>
        </w:numPr>
        <w:spacing w:before="40" w:after="40"/>
      </w:pPr>
      <w:hyperlink w:history="1" r:id="rIdm-l8l9fzqyqt5-sb_wpuo">
        <w:r>
          <w:rPr>
            <w:rFonts w:ascii="Arial" w:cs="Arial" w:eastAsia="Arial" w:hAnsi="Arial"/>
            <w:color w:val="2E75B6"/>
            <w:sz w:val="22"/>
            <w:szCs w:val="22"/>
            <w:u w:val="single"/>
          </w:rPr>
          <w:t xml:space="preserve">Kaggle Dataset</w:t>
        </w:r>
      </w:hyperlink>
    </w:p>
    <w:p>
      <w:pPr>
        <w:pStyle w:val="ListParagraph"/>
        <w:numPr>
          <w:ilvl w:val="0"/>
          <w:numId w:val="2"/>
        </w:numPr>
        <w:spacing w:before="40" w:after="40"/>
      </w:pPr>
      <w:hyperlink w:history="1" r:id="rIde3-fhjsox_61v_s72gtjz">
        <w:r>
          <w:rPr>
            <w:rFonts w:ascii="Arial" w:cs="Arial" w:eastAsia="Arial" w:hAnsi="Arial"/>
            <w:color w:val="2E75B6"/>
            <w:sz w:val="22"/>
            <w:szCs w:val="22"/>
            <w:u w:val="single"/>
          </w:rPr>
          <w:t xml:space="preserve">Data Cleaning Notebook</w:t>
        </w:r>
      </w:hyperlink>
    </w:p>
    <w:p>
      <w:pPr>
        <w:spacing w:before="60" w:after="60"/>
      </w:pPr>
      <w:r>
        <w:rPr>
          <w:rFonts w:ascii="Arial" w:cs="Arial" w:eastAsia="Arial" w:hAnsi="Arial"/>
          <w:color w:val="1A1A1A"/>
          <w:sz w:val="22"/>
          <w:szCs w:val="22"/>
        </w:rPr>
        <w:t xml:space="preserve"/>
      </w:r>
    </w:p>
    <w:p>
      <w:pPr>
        <w:spacing w:before="60" w:after="80"/>
        <w:jc w:val="left"/>
      </w:pPr>
      <w:r>
        <w:rPr>
          <w:rFonts w:ascii="Arial" w:cs="Arial" w:eastAsia="Arial" w:hAnsi="Arial"/>
          <w:b/>
          <w:bCs/>
          <w:i w:val="false"/>
          <w:iCs w:val="false"/>
          <w:color w:val="1A1A1A"/>
          <w:sz w:val="22"/>
          <w:szCs w:val="22"/>
        </w:rPr>
        <w:t xml:space="preserve">What one row represents: </w:t>
      </w:r>
      <w:r>
        <w:rPr>
          <w:rFonts w:ascii="Arial" w:cs="Arial" w:eastAsia="Arial" w:hAnsi="Arial"/>
          <w:b w:val="false"/>
          <w:bCs w:val="false"/>
          <w:i w:val="false"/>
          <w:iCs w:val="false"/>
          <w:color w:val="1A1A1A"/>
          <w:sz w:val="22"/>
          <w:szCs w:val="22"/>
        </w:rPr>
        <w:t xml:space="preserve">A single remote employee's recorded work metrics and self-reported well-being indicators.</w:t>
      </w:r>
    </w:p>
    <w:p>
      <w:pPr>
        <w:spacing w:before="60" w:after="6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tcPr>
          <w:p>
            <w:r>
              <w:rPr>
                <w:rFonts w:ascii="Arial" w:cs="Arial" w:eastAsia="Arial" w:hAnsi="Arial"/>
                <w:b/>
                <w:bCs/>
                <w:color w:val="1F4E79"/>
                <w:sz w:val="22"/>
                <w:szCs w:val="22"/>
              </w:rPr>
              <w:t xml:space="preserve">Column</w:t>
            </w:r>
          </w:p>
        </w:tc>
        <w:tc>
          <w:tcPr>
            <w:tcW w:type="dxa" w:w="6360"/>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tcPr>
          <w:p>
            <w:r>
              <w:rPr>
                <w:rFonts w:ascii="Arial" w:cs="Arial" w:eastAsia="Arial" w:hAnsi="Arial"/>
                <w:b/>
                <w:bCs/>
                <w:color w:val="1F4E79"/>
                <w:sz w:val="22"/>
                <w:szCs w:val="22"/>
              </w:rPr>
              <w:t xml:space="preserve">Description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ourier New" w:cs="Courier New" w:eastAsia="Courier New" w:hAnsi="Courier New"/>
                <w:color w:val="8B0000"/>
                <w:sz w:val="20"/>
                <w:szCs w:val="20"/>
              </w:rPr>
              <w:t xml:space="preserve">work_hours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1A1A1A"/>
                <w:sz w:val="22"/>
                <w:szCs w:val="22"/>
              </w:rPr>
              <w:t xml:space="preserve">Total hours worked that day</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color w:val="8B0000"/>
                <w:sz w:val="20"/>
                <w:szCs w:val="20"/>
              </w:rPr>
              <w:t xml:space="preserve">meetings_count</w:t>
            </w:r>
          </w:p>
        </w:tc>
        <w:tc>
          <w:tcPr>
            <w:tcW w:type="dxa" w:w="63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1A1A1A"/>
                <w:sz w:val="22"/>
                <w:szCs w:val="22"/>
              </w:rPr>
              <w:t xml:space="preserve">Number of meetings attended that day</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ourier New" w:cs="Courier New" w:eastAsia="Courier New" w:hAnsi="Courier New"/>
                <w:color w:val="8B0000"/>
                <w:sz w:val="20"/>
                <w:szCs w:val="20"/>
              </w:rPr>
              <w:t xml:space="preserve">fatigue_score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1A1A1A"/>
                <w:sz w:val="22"/>
                <w:szCs w:val="22"/>
              </w:rPr>
              <w:t xml:space="preserve">Self-reported fatigue level score</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color w:val="8B0000"/>
                <w:sz w:val="20"/>
                <w:szCs w:val="20"/>
              </w:rPr>
              <w:t xml:space="preserve">sleep_hours</w:t>
            </w:r>
          </w:p>
        </w:tc>
        <w:tc>
          <w:tcPr>
            <w:tcW w:type="dxa" w:w="63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1A1A1A"/>
                <w:sz w:val="22"/>
                <w:szCs w:val="22"/>
              </w:rPr>
              <w:t xml:space="preserve">Hours of sleep the previous night</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ourier New" w:cs="Courier New" w:eastAsia="Courier New" w:hAnsi="Courier New"/>
                <w:color w:val="8B0000"/>
                <w:sz w:val="20"/>
                <w:szCs w:val="20"/>
              </w:rPr>
              <w:t xml:space="preserve">isolation_index</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1A1A1A"/>
                <w:sz w:val="22"/>
                <w:szCs w:val="22"/>
              </w:rPr>
              <w:t xml:space="preserve">Score measuring degree of social isolation</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color w:val="8B0000"/>
                <w:sz w:val="20"/>
                <w:szCs w:val="20"/>
              </w:rPr>
              <w:t xml:space="preserve">screen_time_hours</w:t>
            </w:r>
          </w:p>
        </w:tc>
        <w:tc>
          <w:tcPr>
            <w:tcW w:type="dxa" w:w="63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1A1A1A"/>
                <w:sz w:val="22"/>
                <w:szCs w:val="22"/>
              </w:rPr>
              <w:t xml:space="preserve">Hours spent in front of screens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ourier New" w:cs="Courier New" w:eastAsia="Courier New" w:hAnsi="Courier New"/>
                <w:color w:val="8B0000"/>
                <w:sz w:val="20"/>
                <w:szCs w:val="20"/>
              </w:rPr>
              <w:t xml:space="preserve">task_completion</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1A1A1A"/>
                <w:sz w:val="22"/>
                <w:szCs w:val="22"/>
              </w:rPr>
              <w:t xml:space="preserve">Proportion of tasks completed that day (0–1)</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Courier New" w:cs="Courier New" w:eastAsia="Courier New" w:hAnsi="Courier New"/>
                <w:b/>
                <w:bCs/>
                <w:color w:val="8B0000"/>
                <w:sz w:val="20"/>
                <w:szCs w:val="20"/>
              </w:rPr>
              <w:t xml:space="preserve">burnout_risk</w:t>
            </w:r>
          </w:p>
        </w:tc>
        <w:tc>
          <w:tcPr>
            <w:tcW w:type="dxa" w:w="63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1A1A1A"/>
                <w:sz w:val="22"/>
                <w:szCs w:val="22"/>
              </w:rPr>
              <w:t xml:space="preserve">🎯 Target variable — Low / Medium / High</w:t>
            </w:r>
          </w:p>
        </w:tc>
      </w:tr>
    </w:tbl>
    <w:p>
      <w:pPr>
        <w:spacing w:before="60" w:after="6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6"/>
              <w:left w:val="single" w:color="AAAAAA" w:sz="6"/>
              <w:bottom w:val="single" w:color="AAAAAA" w:sz="6"/>
              <w:right w:val="single" w:color="AAAAAA" w:sz="6"/>
            </w:tcBorders>
            <w:shd w:fill="F0F4F8" w:val="clear"/>
            <w:tcMar>
              <w:top w:type="dxa" w:w="200"/>
              <w:left w:type="dxa" w:w="200"/>
              <w:bottom w:type="dxa" w:w="200"/>
              <w:right w:type="dxa" w:w="200"/>
            </w:tcMar>
          </w:tcPr>
          <w:p>
            <w:pPr>
              <w:spacing w:before="60" w:after="20"/>
              <w:jc w:val="center"/>
            </w:pPr>
            <w:r>
              <w:rPr>
                <w:rFonts w:ascii="Arial" w:cs="Arial" w:eastAsia="Arial" w:hAnsi="Arial"/>
                <w:color w:val="1A1A1A"/>
                <w:sz w:val="36"/>
                <w:szCs w:val="36"/>
              </w:rPr>
              <w:t xml:space="preserve">📸</w:t>
            </w:r>
          </w:p>
          <w:p>
            <w:pPr>
              <w:spacing w:before="0" w:after="20"/>
              <w:jc w:val="center"/>
            </w:pPr>
            <w:r>
              <w:rPr>
                <w:rFonts w:ascii="Arial" w:cs="Arial" w:eastAsia="Arial" w:hAnsi="Arial"/>
                <w:b/>
                <w:bCs/>
                <w:color w:val="555555"/>
                <w:sz w:val="22"/>
                <w:szCs w:val="22"/>
              </w:rPr>
              <w:t xml:space="preserve">[ INSERT SCREENSHOT HERE ]</w:t>
            </w:r>
          </w:p>
          <w:p>
            <w:pPr>
              <w:spacing w:before="0" w:after="60"/>
              <w:jc w:val="center"/>
            </w:pPr>
            <w:r>
              <w:rPr>
                <w:rFonts w:ascii="Arial" w:cs="Arial" w:eastAsia="Arial" w:hAnsi="Arial"/>
                <w:i/>
                <w:iCs/>
                <w:color w:val="777777"/>
                <w:sz w:val="20"/>
                <w:szCs w:val="20"/>
              </w:rPr>
              <w:t xml:space="preserve">Screenshot of the first few rows of the dataset (df.head()) from your Colab notebook</w:t>
            </w:r>
          </w:p>
        </w:tc>
      </w:tr>
    </w:tbl>
    <w:p>
      <w:pPr>
        <w:spacing w:before="60" w:after="60"/>
      </w:pPr>
      <w:r>
        <w:rPr>
          <w:rFonts w:ascii="Arial" w:cs="Arial" w:eastAsia="Arial" w:hAnsi="Arial"/>
          <w:color w:val="1A1A1A"/>
          <w:sz w:val="22"/>
          <w:szCs w:val="22"/>
        </w:rPr>
        <w:t xml:space="preserve"/>
      </w:r>
    </w:p>
    <w:p>
      <w:pPr>
        <w:pStyle w:val="Heading2"/>
        <w:spacing w:before="280" w:after="80"/>
      </w:pPr>
      <w:r>
        <w:rPr>
          <w:rFonts w:ascii="Arial" w:cs="Arial" w:eastAsia="Arial" w:hAnsi="Arial"/>
          <w:b/>
          <w:bCs/>
          <w:color w:val="2E75B6"/>
          <w:sz w:val="26"/>
          <w:szCs w:val="26"/>
        </w:rPr>
        <w:t xml:space="preserve">Limitations and missing data notes</w:t>
      </w:r>
    </w:p>
    <w:p>
      <w:pPr>
        <w:pStyle w:val="ListParagraph"/>
        <w:numPr>
          <w:ilvl w:val="0"/>
          <w:numId w:val="2"/>
        </w:numPr>
        <w:spacing w:before="40" w:after="40"/>
      </w:pPr>
      <w:r>
        <w:rPr>
          <w:rFonts w:ascii="Arial" w:cs="Arial" w:eastAsia="Arial" w:hAnsi="Arial"/>
          <w:b/>
          <w:bCs/>
          <w:i w:val="false"/>
          <w:iCs w:val="false"/>
          <w:color w:val="1A1A1A"/>
          <w:sz w:val="22"/>
          <w:szCs w:val="22"/>
        </w:rPr>
        <w:t xml:space="preserve">Synthetically generated dataset</w:t>
      </w:r>
      <w:r>
        <w:rPr>
          <w:rFonts w:ascii="Arial" w:cs="Arial" w:eastAsia="Arial" w:hAnsi="Arial"/>
          <w:b w:val="false"/>
          <w:bCs w:val="false"/>
          <w:i w:val="false"/>
          <w:iCs w:val="false"/>
          <w:color w:val="1A1A1A"/>
          <w:sz w:val="22"/>
          <w:szCs w:val="22"/>
        </w:rPr>
        <w:t xml:space="preserve"> — may not fully capture real-world employee behavior complexity.</w:t>
      </w:r>
    </w:p>
    <w:p>
      <w:pPr>
        <w:pStyle w:val="ListParagraph"/>
        <w:numPr>
          <w:ilvl w:val="0"/>
          <w:numId w:val="2"/>
        </w:numPr>
        <w:spacing w:before="40" w:after="40"/>
      </w:pPr>
      <w:r>
        <w:rPr>
          <w:rFonts w:ascii="Arial" w:cs="Arial" w:eastAsia="Arial" w:hAnsi="Arial"/>
          <w:b/>
          <w:bCs/>
          <w:i w:val="false"/>
          <w:iCs w:val="false"/>
          <w:color w:val="1A1A1A"/>
          <w:sz w:val="22"/>
          <w:szCs w:val="22"/>
        </w:rPr>
        <w:t xml:space="preserve">Limited feature set</w:t>
      </w:r>
      <w:r>
        <w:rPr>
          <w:rFonts w:ascii="Arial" w:cs="Arial" w:eastAsia="Arial" w:hAnsi="Arial"/>
          <w:b w:val="false"/>
          <w:bCs w:val="false"/>
          <w:i w:val="false"/>
          <w:iCs w:val="false"/>
          <w:color w:val="1A1A1A"/>
          <w:sz w:val="22"/>
          <w:szCs w:val="22"/>
        </w:rPr>
        <w:t xml:space="preserve"> — cannot account for all psychological, cultural, or organizational factors contributing to burnout.</w:t>
      </w:r>
    </w:p>
    <w:p>
      <w:pPr>
        <w:pStyle w:val="ListParagraph"/>
        <w:numPr>
          <w:ilvl w:val="0"/>
          <w:numId w:val="2"/>
        </w:numPr>
        <w:spacing w:before="40" w:after="40"/>
      </w:pPr>
      <w:r>
        <w:rPr>
          <w:rFonts w:ascii="Arial" w:cs="Arial" w:eastAsia="Arial" w:hAnsi="Arial"/>
          <w:b/>
          <w:bCs/>
          <w:i w:val="false"/>
          <w:iCs w:val="false"/>
          <w:color w:val="1A1A1A"/>
          <w:sz w:val="22"/>
          <w:szCs w:val="22"/>
        </w:rPr>
        <w:t xml:space="preserve">Class imbalance</w:t>
      </w:r>
      <w:r>
        <w:rPr>
          <w:rFonts w:ascii="Arial" w:cs="Arial" w:eastAsia="Arial" w:hAnsi="Arial"/>
          <w:b w:val="false"/>
          <w:bCs w:val="false"/>
          <w:i w:val="false"/>
          <w:iCs w:val="false"/>
          <w:color w:val="1A1A1A"/>
          <w:sz w:val="22"/>
          <w:szCs w:val="22"/>
        </w:rPr>
        <w:t xml:space="preserve"> — monitored and addressed using class weighting during modeling.</w:t>
      </w:r>
    </w:p>
    <w:p>
      <w:pPr>
        <w:pBdr>
          <w:bottom w:val="single" w:color="DDDDDD" w:sz="4" w:space="1"/>
        </w:pBdr>
        <w:spacing w:before="160" w:after="160"/>
      </w:pPr>
    </w:p>
    <w:p>
      <w:pPr>
        <w:pStyle w:val="Heading1"/>
        <w:pBdr>
          <w:bottom w:val="single" w:color="2E75B6" w:sz="8" w:space="4"/>
        </w:pBdr>
        <w:spacing w:before="400" w:after="140"/>
      </w:pPr>
      <w:r>
        <w:rPr>
          <w:rFonts w:ascii="Arial" w:cs="Arial" w:eastAsia="Arial" w:hAnsi="Arial"/>
          <w:b/>
          <w:bCs/>
          <w:color w:val="1F4E79"/>
          <w:sz w:val="32"/>
          <w:szCs w:val="32"/>
        </w:rPr>
        <w:t xml:space="preserve">Method</w:t>
      </w:r>
    </w:p>
    <w:p>
      <w:pPr>
        <w:spacing w:before="60" w:after="80"/>
        <w:jc w:val="left"/>
      </w:pPr>
      <w:r>
        <w:rPr>
          <w:rFonts w:ascii="Arial" w:cs="Arial" w:eastAsia="Arial" w:hAnsi="Arial"/>
          <w:color w:val="1A1A1A"/>
          <w:sz w:val="22"/>
          <w:szCs w:val="22"/>
        </w:rPr>
        <w:t xml:space="preserve">There are three main types of classification approaches used in practice today:</w:t>
      </w:r>
    </w:p>
    <w:p>
      <w:pPr>
        <w:spacing w:before="60" w:after="6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tcPr>
          <w:p>
            <w:r>
              <w:rPr>
                <w:rFonts w:ascii="Arial" w:cs="Arial" w:eastAsia="Arial" w:hAnsi="Arial"/>
                <w:b/>
                <w:bCs/>
                <w:color w:val="1F4E79"/>
                <w:sz w:val="22"/>
                <w:szCs w:val="22"/>
              </w:rPr>
              <w:t xml:space="preserve">Approach</w:t>
            </w:r>
          </w:p>
        </w:tc>
        <w:tc>
          <w:tcPr>
            <w:tcW w:type="dxa" w:w="3780"/>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tcPr>
          <w:p>
            <w:r>
              <w:rPr>
                <w:rFonts w:ascii="Arial" w:cs="Arial" w:eastAsia="Arial" w:hAnsi="Arial"/>
                <w:b/>
                <w:bCs/>
                <w:color w:val="1F4E79"/>
                <w:sz w:val="22"/>
                <w:szCs w:val="22"/>
              </w:rPr>
              <w:t xml:space="preserve">How it works</w:t>
            </w:r>
          </w:p>
        </w:tc>
        <w:tc>
          <w:tcPr>
            <w:tcW w:type="dxa" w:w="3780"/>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tcPr>
          <w:p>
            <w:r>
              <w:rPr>
                <w:rFonts w:ascii="Arial" w:cs="Arial" w:eastAsia="Arial" w:hAnsi="Arial"/>
                <w:b/>
                <w:bCs/>
                <w:color w:val="1F4E79"/>
                <w:sz w:val="22"/>
                <w:szCs w:val="22"/>
              </w:rPr>
              <w:t xml:space="preserve">When to use it</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1A1A1A"/>
                <w:sz w:val="22"/>
                <w:szCs w:val="22"/>
              </w:rPr>
              <w:t xml:space="preserve">Logistic Regression</w:t>
            </w:r>
          </w:p>
        </w:tc>
        <w:tc>
          <w:tcPr>
            <w:tcW w:type="dxa" w:w="37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1A1A1A"/>
                <w:sz w:val="22"/>
                <w:szCs w:val="22"/>
              </w:rPr>
              <w:t xml:space="preserve">Draws decision boundaries between categories based on input features. Fast and highly interpretable.</w:t>
            </w:r>
          </w:p>
        </w:tc>
        <w:tc>
          <w:tcPr>
            <w:tcW w:type="dxa" w:w="37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1A1A1A"/>
                <w:sz w:val="22"/>
                <w:szCs w:val="22"/>
              </w:rPr>
              <w:t xml:space="preserve">Best as a baseline; works well when relationships between features and target are roughly linear.</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1A1A1A"/>
                <w:sz w:val="22"/>
                <w:szCs w:val="22"/>
              </w:rPr>
              <w:t xml:space="preserve">Decision Tree</w:t>
            </w:r>
          </w:p>
        </w:tc>
        <w:tc>
          <w:tcPr>
            <w:tcW w:type="dxa" w:w="378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1A1A1A"/>
                <w:sz w:val="22"/>
                <w:szCs w:val="22"/>
              </w:rPr>
              <w:t xml:space="preserve">Makes predictions via a series of yes/no questions — like a flowchart. Easy to visualize and explain.</w:t>
            </w:r>
          </w:p>
        </w:tc>
        <w:tc>
          <w:tcPr>
            <w:tcW w:type="dxa" w:w="378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1A1A1A"/>
                <w:sz w:val="22"/>
                <w:szCs w:val="22"/>
              </w:rPr>
              <w:t xml:space="preserve">Good for interpretability, but prone to overfitting without tuning.</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1A1A1A"/>
                <w:sz w:val="22"/>
                <w:szCs w:val="22"/>
              </w:rPr>
              <w:t xml:space="preserve">Random Forest</w:t>
            </w:r>
          </w:p>
        </w:tc>
        <w:tc>
          <w:tcPr>
            <w:tcW w:type="dxa" w:w="37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1A1A1A"/>
                <w:sz w:val="22"/>
                <w:szCs w:val="22"/>
              </w:rPr>
              <w:t xml:space="preserve">Builds many Decision Trees trained slightly differently, then takes a majority vote. Robust and accurate.</w:t>
            </w:r>
          </w:p>
        </w:tc>
        <w:tc>
          <w:tcPr>
            <w:tcW w:type="dxa" w:w="37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1A1A1A"/>
                <w:sz w:val="22"/>
                <w:szCs w:val="22"/>
              </w:rPr>
              <w:t xml:space="preserve">Best for mixed numeric/categorical features where ensemble methods consistently outperform simpler models.</w:t>
            </w:r>
          </w:p>
        </w:tc>
      </w:tr>
    </w:tbl>
    <w:p>
      <w:pPr>
        <w:spacing w:before="60" w:after="6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thick" w:color="2E75B6" w:sz="16"/>
              <w:bottom w:val="single" w:color="2E75B6" w:sz="6"/>
              <w:right w:val="single" w:color="2E75B6" w:sz="6"/>
            </w:tcBorders>
            <w:shd w:fill="EBF3FB" w:val="clear"/>
            <w:tcMar>
              <w:top w:type="dxa" w:w="120"/>
              <w:left w:type="dxa" w:w="180"/>
              <w:bottom w:type="dxa" w:w="120"/>
              <w:right w:type="dxa" w:w="180"/>
            </w:tcMar>
          </w:tcPr>
          <w:p>
            <w:pPr>
              <w:spacing w:before="30" w:after="30"/>
            </w:pPr>
            <w:r>
              <w:rPr>
                <w:rFonts w:ascii="Arial" w:cs="Arial" w:eastAsia="Arial" w:hAnsi="Arial"/>
                <w:b/>
                <w:bCs/>
                <w:color w:val="1F4E79"/>
                <w:sz w:val="22"/>
                <w:szCs w:val="22"/>
              </w:rPr>
              <w:t xml:space="preserve">Winner: Random Forest → Best overall F1-Score across all three burnout risk classes.</w:t>
            </w:r>
          </w:p>
          <w:p>
            <w:pPr>
              <w:spacing w:before="30" w:after="30"/>
            </w:pPr>
            <w:r>
              <w:rPr>
                <w:rFonts w:ascii="Arial" w:cs="Arial" w:eastAsia="Arial" w:hAnsi="Arial"/>
                <w:color w:val="1F4E79"/>
                <w:sz w:val="21"/>
                <w:szCs w:val="21"/>
              </w:rPr>
              <w:t xml:space="preserve">We chose Random Forest as our final model because our dataset contains a mix of numeric and categorical features — fatigue score, sleep hours, isolation index — where ensemble methods consistently outperform simpler linear approaches. Logistic Regression served as the baseline for comparison, and the Decision Tree helped us understand feature importance before scaling up to the full forest.</w:t>
            </w:r>
          </w:p>
        </w:tc>
      </w:tr>
    </w:tbl>
    <w:p>
      <w:pPr>
        <w:pBdr>
          <w:bottom w:val="single" w:color="DDDDDD" w:sz="4" w:space="1"/>
        </w:pBdr>
        <w:spacing w:before="160" w:after="160"/>
      </w:pPr>
    </w:p>
    <w:p>
      <w:pPr>
        <w:pStyle w:val="Heading1"/>
        <w:pBdr>
          <w:bottom w:val="single" w:color="2E75B6" w:sz="8" w:space="4"/>
        </w:pBdr>
        <w:spacing w:before="400" w:after="140"/>
      </w:pPr>
      <w:r>
        <w:rPr>
          <w:rFonts w:ascii="Arial" w:cs="Arial" w:eastAsia="Arial" w:hAnsi="Arial"/>
          <w:b/>
          <w:bCs/>
          <w:color w:val="1F4E79"/>
          <w:sz w:val="32"/>
          <w:szCs w:val="32"/>
        </w:rPr>
        <w:t xml:space="preserve">Data Cleaning</w:t>
      </w:r>
    </w:p>
    <w:p>
      <w:pPr>
        <w:spacing w:before="60" w:after="80"/>
        <w:jc w:val="left"/>
      </w:pPr>
      <w:hyperlink w:history="1" r:id="rIdh2xxn-qo4mmosynp7nufg">
        <w:r>
          <w:rPr>
            <w:rFonts w:ascii="Arial" w:cs="Arial" w:eastAsia="Arial" w:hAnsi="Arial"/>
            <w:color w:val="2E75B6"/>
            <w:sz w:val="22"/>
            <w:szCs w:val="22"/>
            <w:u w:val="single"/>
          </w:rPr>
          <w:t xml:space="preserve">📓  Data Cleaning Notebook</w:t>
        </w:r>
      </w:hyperlink>
    </w:p>
    <w:p>
      <w:pPr>
        <w:spacing w:before="60" w:after="60"/>
      </w:pPr>
      <w:r>
        <w:rPr>
          <w:rFonts w:ascii="Arial" w:cs="Arial" w:eastAsia="Arial" w:hAnsi="Arial"/>
          <w:color w:val="1A1A1A"/>
          <w:sz w:val="22"/>
          <w:szCs w:val="22"/>
        </w:rPr>
        <w:t xml:space="preserve"/>
      </w:r>
    </w:p>
    <w:p>
      <w:pPr>
        <w:spacing w:before="60" w:after="80"/>
        <w:jc w:val="left"/>
      </w:pPr>
      <w:r>
        <w:rPr>
          <w:rFonts w:ascii="Arial" w:cs="Arial" w:eastAsia="Arial" w:hAnsi="Arial"/>
          <w:color w:val="1A1A1A"/>
          <w:sz w:val="22"/>
          <w:szCs w:val="22"/>
        </w:rPr>
        <w:t xml:space="preserve">In a classification system, the columns that matter most are the features, the target variable, and the integrity of each row. Since this is a synthetically generated dataset, the cleaning process focused on validating structure and consistency rather than correcting user-entered errors.</w:t>
      </w:r>
    </w:p>
    <w:p>
      <w:pPr>
        <w:spacing w:before="60" w:after="60"/>
      </w:pPr>
      <w:r>
        <w:rPr>
          <w:rFonts w:ascii="Arial" w:cs="Arial" w:eastAsia="Arial" w:hAnsi="Arial"/>
          <w:color w:val="1A1A1A"/>
          <w:sz w:val="22"/>
          <w:szCs w:val="22"/>
        </w:rPr>
        <w:t xml:space="preserve"/>
      </w:r>
    </w:p>
    <w:p>
      <w:pPr>
        <w:spacing w:before="180" w:after="60"/>
      </w:pPr>
      <w:r>
        <w:rPr>
          <w:rFonts w:ascii="Arial" w:cs="Arial" w:eastAsia="Arial" w:hAnsi="Arial"/>
          <w:b/>
          <w:bCs/>
          <w:color w:val="1F4E79"/>
          <w:sz w:val="23"/>
          <w:szCs w:val="23"/>
        </w:rPr>
        <w:t xml:space="preserve">Problem 1: Missing values across key feature columns</w:t>
      </w:r>
    </w:p>
    <w:p>
      <w:pPr>
        <w:spacing w:before="60" w:after="80"/>
        <w:jc w:val="left"/>
      </w:pPr>
      <w:r>
        <w:rPr>
          <w:rFonts w:ascii="Arial" w:cs="Arial" w:eastAsia="Arial" w:hAnsi="Arial"/>
          <w:color w:val="1A1A1A"/>
          <w:sz w:val="22"/>
          <w:szCs w:val="22"/>
        </w:rPr>
        <w:t xml:space="preserve">Features such as fatigue_score and sleep_hours could contain null entries that would cause model errors or biased predictions.</w:t>
      </w:r>
    </w:p>
    <w:p>
      <w:pPr>
        <w:spacing w:before="60" w:after="80"/>
        <w:jc w:val="left"/>
      </w:pPr>
      <w:r>
        <w:rPr>
          <w:rFonts w:ascii="Arial" w:cs="Arial" w:eastAsia="Arial" w:hAnsi="Arial"/>
          <w:b/>
          <w:bCs/>
          <w:i w:val="false"/>
          <w:iCs w:val="false"/>
          <w:color w:val="1A1A1A"/>
          <w:sz w:val="22"/>
          <w:szCs w:val="22"/>
        </w:rPr>
        <w:t xml:space="preserve">Solution: </w:t>
      </w:r>
      <w:r>
        <w:rPr>
          <w:rFonts w:ascii="Arial" w:cs="Arial" w:eastAsia="Arial" w:hAnsi="Arial"/>
          <w:b w:val="false"/>
          <w:bCs w:val="false"/>
          <w:i w:val="false"/>
          <w:iCs w:val="false"/>
          <w:color w:val="1A1A1A"/>
          <w:sz w:val="22"/>
          <w:szCs w:val="22"/>
        </w:rPr>
        <w:t xml:space="preserve">Identified all null entries using </w:t>
      </w:r>
      <w:r>
        <w:rPr>
          <w:rFonts w:ascii="Arial" w:cs="Arial" w:eastAsia="Arial" w:hAnsi="Arial"/>
          <w:b w:val="false"/>
          <w:bCs w:val="false"/>
          <w:i/>
          <w:iCs/>
          <w:color w:val="1A1A1A"/>
          <w:sz w:val="22"/>
          <w:szCs w:val="22"/>
        </w:rPr>
        <w:t xml:space="preserve">df.isnull().sum()</w:t>
      </w:r>
      <w:r>
        <w:rPr>
          <w:rFonts w:ascii="Arial" w:cs="Arial" w:eastAsia="Arial" w:hAnsi="Arial"/>
          <w:b w:val="false"/>
          <w:bCs w:val="false"/>
          <w:i w:val="false"/>
          <w:iCs w:val="false"/>
          <w:color w:val="1A1A1A"/>
          <w:sz w:val="22"/>
          <w:szCs w:val="22"/>
        </w:rPr>
        <w:t xml:space="preserve"> and applied median imputation for numeric columns and mode imputation for categorical ones — preserving as many records as possible without introducing bias.</w:t>
      </w:r>
    </w:p>
    <w:p>
      <w:pPr>
        <w:spacing w:before="60" w:after="60"/>
      </w:pPr>
      <w:r>
        <w:rPr>
          <w:rFonts w:ascii="Arial" w:cs="Arial" w:eastAsia="Arial" w:hAnsi="Arial"/>
          <w:color w:val="1A1A1A"/>
          <w:sz w:val="22"/>
          <w:szCs w:val="22"/>
        </w:rPr>
        <w:t xml:space="preserve"/>
      </w:r>
    </w:p>
    <w:p>
      <w:pPr>
        <w:spacing w:before="180" w:after="60"/>
      </w:pPr>
      <w:r>
        <w:rPr>
          <w:rFonts w:ascii="Arial" w:cs="Arial" w:eastAsia="Arial" w:hAnsi="Arial"/>
          <w:b/>
          <w:bCs/>
          <w:color w:val="1F4E79"/>
          <w:sz w:val="23"/>
          <w:szCs w:val="23"/>
        </w:rPr>
        <w:t xml:space="preserve">Problem 2: Duplicate records</w:t>
      </w:r>
    </w:p>
    <w:p>
      <w:pPr>
        <w:spacing w:before="60" w:after="80"/>
        <w:jc w:val="left"/>
      </w:pPr>
      <w:r>
        <w:rPr>
          <w:rFonts w:ascii="Arial" w:cs="Arial" w:eastAsia="Arial" w:hAnsi="Arial"/>
          <w:color w:val="1A1A1A"/>
          <w:sz w:val="22"/>
          <w:szCs w:val="22"/>
        </w:rPr>
        <w:t xml:space="preserve">Duplicate rows could inflate model confidence on seen data and cause the model to memorize rather than generalize.</w:t>
      </w:r>
    </w:p>
    <w:p>
      <w:pPr>
        <w:spacing w:before="60" w:after="80"/>
        <w:jc w:val="left"/>
      </w:pPr>
      <w:r>
        <w:rPr>
          <w:rFonts w:ascii="Arial" w:cs="Arial" w:eastAsia="Arial" w:hAnsi="Arial"/>
          <w:b/>
          <w:bCs/>
          <w:i w:val="false"/>
          <w:iCs w:val="false"/>
          <w:color w:val="1A1A1A"/>
          <w:sz w:val="22"/>
          <w:szCs w:val="22"/>
        </w:rPr>
        <w:t xml:space="preserve">Solution: </w:t>
      </w:r>
      <w:r>
        <w:rPr>
          <w:rFonts w:ascii="Arial" w:cs="Arial" w:eastAsia="Arial" w:hAnsi="Arial"/>
          <w:b w:val="false"/>
          <w:bCs w:val="false"/>
          <w:i w:val="false"/>
          <w:iCs w:val="false"/>
          <w:color w:val="1A1A1A"/>
          <w:sz w:val="22"/>
          <w:szCs w:val="22"/>
        </w:rPr>
        <w:t xml:space="preserve">Detected and removed all exact duplicate rows using </w:t>
      </w:r>
      <w:r>
        <w:rPr>
          <w:rFonts w:ascii="Arial" w:cs="Arial" w:eastAsia="Arial" w:hAnsi="Arial"/>
          <w:b w:val="false"/>
          <w:bCs w:val="false"/>
          <w:i/>
          <w:iCs/>
          <w:color w:val="1A1A1A"/>
          <w:sz w:val="22"/>
          <w:szCs w:val="22"/>
        </w:rPr>
        <w:t xml:space="preserve">df.duplicated().sum()</w:t>
      </w:r>
      <w:r>
        <w:rPr>
          <w:rFonts w:ascii="Arial" w:cs="Arial" w:eastAsia="Arial" w:hAnsi="Arial"/>
          <w:b w:val="false"/>
          <w:bCs w:val="false"/>
          <w:i w:val="false"/>
          <w:iCs w:val="false"/>
          <w:color w:val="1A1A1A"/>
          <w:sz w:val="22"/>
          <w:szCs w:val="22"/>
        </w:rPr>
        <w:t xml:space="preserve"> to ensure the model generalizes to unseen employees.</w:t>
      </w:r>
    </w:p>
    <w:p>
      <w:pPr>
        <w:spacing w:before="60" w:after="60"/>
      </w:pPr>
      <w:r>
        <w:rPr>
          <w:rFonts w:ascii="Arial" w:cs="Arial" w:eastAsia="Arial" w:hAnsi="Arial"/>
          <w:color w:val="1A1A1A"/>
          <w:sz w:val="22"/>
          <w:szCs w:val="22"/>
        </w:rPr>
        <w:t xml:space="preserve"/>
      </w:r>
    </w:p>
    <w:p>
      <w:pPr>
        <w:spacing w:before="180" w:after="60"/>
      </w:pPr>
      <w:r>
        <w:rPr>
          <w:rFonts w:ascii="Arial" w:cs="Arial" w:eastAsia="Arial" w:hAnsi="Arial"/>
          <w:b/>
          <w:bCs/>
          <w:color w:val="1F4E79"/>
          <w:sz w:val="23"/>
          <w:szCs w:val="23"/>
        </w:rPr>
        <w:t xml:space="preserve">Problem 3: Class imbalance across burnout risk levels</w:t>
      </w:r>
    </w:p>
    <w:p>
      <w:pPr>
        <w:spacing w:before="60" w:after="80"/>
        <w:jc w:val="left"/>
      </w:pPr>
      <w:r>
        <w:rPr>
          <w:rFonts w:ascii="Arial" w:cs="Arial" w:eastAsia="Arial" w:hAnsi="Arial"/>
          <w:color w:val="1A1A1A"/>
          <w:sz w:val="22"/>
          <w:szCs w:val="22"/>
        </w:rPr>
        <w:t xml:space="preserve">If one burnout category (e.g. Low) has far more records than another (e.g. High), the model will favor the majority class and miss the rare but critical High-risk cases.</w:t>
      </w:r>
    </w:p>
    <w:p>
      <w:pPr>
        <w:spacing w:before="60" w:after="80"/>
        <w:jc w:val="left"/>
      </w:pPr>
      <w:r>
        <w:rPr>
          <w:rFonts w:ascii="Arial" w:cs="Arial" w:eastAsia="Arial" w:hAnsi="Arial"/>
          <w:b/>
          <w:bCs/>
          <w:i w:val="false"/>
          <w:iCs w:val="false"/>
          <w:color w:val="1A1A1A"/>
          <w:sz w:val="22"/>
          <w:szCs w:val="22"/>
        </w:rPr>
        <w:t xml:space="preserve">Solution: </w:t>
      </w:r>
      <w:r>
        <w:rPr>
          <w:rFonts w:ascii="Arial" w:cs="Arial" w:eastAsia="Arial" w:hAnsi="Arial"/>
          <w:b w:val="false"/>
          <w:bCs w:val="false"/>
          <w:i w:val="false"/>
          <w:iCs w:val="false"/>
          <w:color w:val="1A1A1A"/>
          <w:sz w:val="22"/>
          <w:szCs w:val="22"/>
        </w:rPr>
        <w:t xml:space="preserve">Applied class weighting during model training so that minority risk classes — especially High — are treated with proportionally more importance during learning.</w:t>
      </w:r>
    </w:p>
    <w:p>
      <w:pPr>
        <w:spacing w:before="60" w:after="6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6"/>
              <w:left w:val="single" w:color="AAAAAA" w:sz="6"/>
              <w:bottom w:val="single" w:color="AAAAAA" w:sz="6"/>
              <w:right w:val="single" w:color="AAAAAA" w:sz="6"/>
            </w:tcBorders>
            <w:shd w:fill="F0F4F8" w:val="clear"/>
            <w:tcMar>
              <w:top w:type="dxa" w:w="200"/>
              <w:left w:type="dxa" w:w="200"/>
              <w:bottom w:type="dxa" w:w="200"/>
              <w:right w:type="dxa" w:w="200"/>
            </w:tcMar>
          </w:tcPr>
          <w:p>
            <w:pPr>
              <w:spacing w:before="60" w:after="20"/>
              <w:jc w:val="center"/>
            </w:pPr>
            <w:r>
              <w:rPr>
                <w:rFonts w:ascii="Arial" w:cs="Arial" w:eastAsia="Arial" w:hAnsi="Arial"/>
                <w:color w:val="1A1A1A"/>
                <w:sz w:val="36"/>
                <w:szCs w:val="36"/>
              </w:rPr>
              <w:t xml:space="preserve">📸</w:t>
            </w:r>
          </w:p>
          <w:p>
            <w:pPr>
              <w:spacing w:before="0" w:after="20"/>
              <w:jc w:val="center"/>
            </w:pPr>
            <w:r>
              <w:rPr>
                <w:rFonts w:ascii="Arial" w:cs="Arial" w:eastAsia="Arial" w:hAnsi="Arial"/>
                <w:b/>
                <w:bCs/>
                <w:color w:val="555555"/>
                <w:sz w:val="22"/>
                <w:szCs w:val="22"/>
              </w:rPr>
              <w:t xml:space="preserve">[ INSERT SCREENSHOT HERE ]</w:t>
            </w:r>
          </w:p>
          <w:p>
            <w:pPr>
              <w:spacing w:before="0" w:after="60"/>
              <w:jc w:val="center"/>
            </w:pPr>
            <w:r>
              <w:rPr>
                <w:rFonts w:ascii="Arial" w:cs="Arial" w:eastAsia="Arial" w:hAnsi="Arial"/>
                <w:i/>
                <w:iCs/>
                <w:color w:val="777777"/>
                <w:sz w:val="20"/>
                <w:szCs w:val="20"/>
              </w:rPr>
              <w:t xml:space="preserve">Screenshot of df.isnull().sum() and df.duplicated().sum() output from your cleaning notebook</w:t>
            </w:r>
          </w:p>
        </w:tc>
      </w:tr>
    </w:tbl>
    <w:p>
      <w:pPr>
        <w:pBdr>
          <w:bottom w:val="single" w:color="DDDDDD" w:sz="4" w:space="1"/>
        </w:pBdr>
        <w:spacing w:before="160" w:after="160"/>
      </w:pPr>
    </w:p>
    <w:p>
      <w:pPr>
        <w:pStyle w:val="Heading1"/>
        <w:pBdr>
          <w:bottom w:val="single" w:color="2E75B6" w:sz="8" w:space="4"/>
        </w:pBdr>
        <w:spacing w:before="400" w:after="140"/>
      </w:pPr>
      <w:r>
        <w:rPr>
          <w:rFonts w:ascii="Arial" w:cs="Arial" w:eastAsia="Arial" w:hAnsi="Arial"/>
          <w:b/>
          <w:bCs/>
          <w:color w:val="1F4E79"/>
          <w:sz w:val="32"/>
          <w:szCs w:val="32"/>
        </w:rPr>
        <w:t xml:space="preserve">Exploratory Data Analysis (EDA)</w:t>
      </w:r>
    </w:p>
    <w:p>
      <w:pPr>
        <w:spacing w:before="60" w:after="60"/>
      </w:pPr>
      <w:r>
        <w:rPr>
          <w:rFonts w:ascii="Arial" w:cs="Arial" w:eastAsia="Arial" w:hAnsi="Arial"/>
          <w:color w:val="1A1A1A"/>
          <w:sz w:val="22"/>
          <w:szCs w:val="22"/>
        </w:rPr>
        <w:t xml:space="preserve"/>
      </w:r>
    </w:p>
    <w:p>
      <w:pPr>
        <w:spacing w:before="60" w:after="80"/>
        <w:jc w:val="left"/>
      </w:pPr>
      <w:r>
        <w:rPr>
          <w:rFonts w:ascii="Arial" w:cs="Arial" w:eastAsia="Arial" w:hAnsi="Arial"/>
          <w:color w:val="1A1A1A"/>
          <w:sz w:val="22"/>
          <w:szCs w:val="22"/>
        </w:rPr>
        <w:t xml:space="preserve">The distribution of burnout risk levels was examined first to confirm class balance across Low, Medium, and High categories before modeling.</w:t>
      </w:r>
    </w:p>
    <w:p>
      <w:pPr>
        <w:spacing w:before="60" w:after="6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6"/>
              <w:left w:val="single" w:color="AAAAAA" w:sz="6"/>
              <w:bottom w:val="single" w:color="AAAAAA" w:sz="6"/>
              <w:right w:val="single" w:color="AAAAAA" w:sz="6"/>
            </w:tcBorders>
            <w:shd w:fill="F0F4F8" w:val="clear"/>
            <w:tcMar>
              <w:top w:type="dxa" w:w="200"/>
              <w:left w:type="dxa" w:w="200"/>
              <w:bottom w:type="dxa" w:w="200"/>
              <w:right w:type="dxa" w:w="200"/>
            </w:tcMar>
          </w:tcPr>
          <w:p>
            <w:pPr>
              <w:spacing w:before="60" w:after="20"/>
              <w:jc w:val="center"/>
            </w:pPr>
            <w:r>
              <w:rPr>
                <w:rFonts w:ascii="Arial" w:cs="Arial" w:eastAsia="Arial" w:hAnsi="Arial"/>
                <w:color w:val="1A1A1A"/>
                <w:sz w:val="36"/>
                <w:szCs w:val="36"/>
              </w:rPr>
              <w:t xml:space="preserve">📸</w:t>
            </w:r>
          </w:p>
          <w:p>
            <w:pPr>
              <w:spacing w:before="0" w:after="20"/>
              <w:jc w:val="center"/>
            </w:pPr>
            <w:r>
              <w:rPr>
                <w:rFonts w:ascii="Arial" w:cs="Arial" w:eastAsia="Arial" w:hAnsi="Arial"/>
                <w:b/>
                <w:bCs/>
                <w:color w:val="555555"/>
                <w:sz w:val="22"/>
                <w:szCs w:val="22"/>
              </w:rPr>
              <w:t xml:space="preserve">[ INSERT SCREENSHOT HERE ]</w:t>
            </w:r>
          </w:p>
          <w:p>
            <w:pPr>
              <w:spacing w:before="0" w:after="60"/>
              <w:jc w:val="center"/>
            </w:pPr>
            <w:r>
              <w:rPr>
                <w:rFonts w:ascii="Arial" w:cs="Arial" w:eastAsia="Arial" w:hAnsi="Arial"/>
                <w:i/>
                <w:iCs/>
                <w:color w:val="777777"/>
                <w:sz w:val="20"/>
                <w:szCs w:val="20"/>
              </w:rPr>
              <w:t xml:space="preserve">Chart 1: Burnout Risk Distribution — bar chart showing count of Low / Medium / High across the dataset</w:t>
            </w:r>
          </w:p>
        </w:tc>
      </w:tr>
    </w:tbl>
    <w:p>
      <w:pPr>
        <w:spacing w:before="60" w:after="60"/>
      </w:pPr>
      <w:r>
        <w:rPr>
          <w:rFonts w:ascii="Arial" w:cs="Arial" w:eastAsia="Arial" w:hAnsi="Arial"/>
          <w:color w:val="1A1A1A"/>
          <w:sz w:val="22"/>
          <w:szCs w:val="22"/>
        </w:rPr>
        <w:t xml:space="preserve"/>
      </w:r>
    </w:p>
    <w:p>
      <w:pPr>
        <w:spacing w:before="60" w:after="80"/>
        <w:jc w:val="left"/>
      </w:pPr>
      <w:r>
        <w:rPr>
          <w:rFonts w:ascii="Arial" w:cs="Arial" w:eastAsia="Arial" w:hAnsi="Arial"/>
          <w:color w:val="1A1A1A"/>
          <w:sz w:val="22"/>
          <w:szCs w:val="22"/>
        </w:rPr>
        <w:t xml:space="preserve">Numeric features such as daily working hours, fatigue score, and sleep hours showed expected distributions — employees with higher fatigue and lower sleep clustered toward higher burnout risk.</w:t>
      </w:r>
    </w:p>
    <w:p>
      <w:pPr>
        <w:spacing w:before="60" w:after="6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6"/>
              <w:left w:val="single" w:color="AAAAAA" w:sz="6"/>
              <w:bottom w:val="single" w:color="AAAAAA" w:sz="6"/>
              <w:right w:val="single" w:color="AAAAAA" w:sz="6"/>
            </w:tcBorders>
            <w:shd w:fill="F0F4F8" w:val="clear"/>
            <w:tcMar>
              <w:top w:type="dxa" w:w="200"/>
              <w:left w:type="dxa" w:w="200"/>
              <w:bottom w:type="dxa" w:w="200"/>
              <w:right w:type="dxa" w:w="200"/>
            </w:tcMar>
          </w:tcPr>
          <w:p>
            <w:pPr>
              <w:spacing w:before="60" w:after="20"/>
              <w:jc w:val="center"/>
            </w:pPr>
            <w:r>
              <w:rPr>
                <w:rFonts w:ascii="Arial" w:cs="Arial" w:eastAsia="Arial" w:hAnsi="Arial"/>
                <w:color w:val="1A1A1A"/>
                <w:sz w:val="36"/>
                <w:szCs w:val="36"/>
              </w:rPr>
              <w:t xml:space="preserve">📸</w:t>
            </w:r>
          </w:p>
          <w:p>
            <w:pPr>
              <w:spacing w:before="0" w:after="20"/>
              <w:jc w:val="center"/>
            </w:pPr>
            <w:r>
              <w:rPr>
                <w:rFonts w:ascii="Arial" w:cs="Arial" w:eastAsia="Arial" w:hAnsi="Arial"/>
                <w:b/>
                <w:bCs/>
                <w:color w:val="555555"/>
                <w:sz w:val="22"/>
                <w:szCs w:val="22"/>
              </w:rPr>
              <w:t xml:space="preserve">[ INSERT SCREENSHOT HERE ]</w:t>
            </w:r>
          </w:p>
          <w:p>
            <w:pPr>
              <w:spacing w:before="0" w:after="60"/>
              <w:jc w:val="center"/>
            </w:pPr>
            <w:r>
              <w:rPr>
                <w:rFonts w:ascii="Arial" w:cs="Arial" w:eastAsia="Arial" w:hAnsi="Arial"/>
                <w:i/>
                <w:iCs/>
                <w:color w:val="777777"/>
                <w:sz w:val="20"/>
                <w:szCs w:val="20"/>
              </w:rPr>
              <w:t xml:space="preserve">Chart 2: Distribution plots for key numeric features (fatigue_score, sleep_hours, work_hours, isolation_index)</w:t>
            </w:r>
          </w:p>
        </w:tc>
      </w:tr>
    </w:tbl>
    <w:p>
      <w:pPr>
        <w:spacing w:before="60" w:after="60"/>
      </w:pPr>
      <w:r>
        <w:rPr>
          <w:rFonts w:ascii="Arial" w:cs="Arial" w:eastAsia="Arial" w:hAnsi="Arial"/>
          <w:color w:val="1A1A1A"/>
          <w:sz w:val="22"/>
          <w:szCs w:val="22"/>
        </w:rPr>
        <w:t xml:space="preserve"/>
      </w:r>
    </w:p>
    <w:p>
      <w:pPr>
        <w:spacing w:before="60" w:after="80"/>
        <w:jc w:val="left"/>
      </w:pPr>
      <w:r>
        <w:rPr>
          <w:rFonts w:ascii="Arial" w:cs="Arial" w:eastAsia="Arial" w:hAnsi="Arial"/>
          <w:color w:val="1A1A1A"/>
          <w:sz w:val="22"/>
          <w:szCs w:val="22"/>
        </w:rPr>
        <w:t xml:space="preserve">A correlation heatmap revealed that fatigue_score, isolation_index, and sleep_hours were among the strongest predictors of burnout risk, while meetings_count showed a weaker but still meaningful relationship.</w:t>
      </w:r>
    </w:p>
    <w:p>
      <w:pPr>
        <w:spacing w:before="60" w:after="6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6"/>
              <w:left w:val="single" w:color="AAAAAA" w:sz="6"/>
              <w:bottom w:val="single" w:color="AAAAAA" w:sz="6"/>
              <w:right w:val="single" w:color="AAAAAA" w:sz="6"/>
            </w:tcBorders>
            <w:shd w:fill="F0F4F8" w:val="clear"/>
            <w:tcMar>
              <w:top w:type="dxa" w:w="200"/>
              <w:left w:type="dxa" w:w="200"/>
              <w:bottom w:type="dxa" w:w="200"/>
              <w:right w:type="dxa" w:w="200"/>
            </w:tcMar>
          </w:tcPr>
          <w:p>
            <w:pPr>
              <w:spacing w:before="60" w:after="20"/>
              <w:jc w:val="center"/>
            </w:pPr>
            <w:r>
              <w:rPr>
                <w:rFonts w:ascii="Arial" w:cs="Arial" w:eastAsia="Arial" w:hAnsi="Arial"/>
                <w:color w:val="1A1A1A"/>
                <w:sz w:val="36"/>
                <w:szCs w:val="36"/>
              </w:rPr>
              <w:t xml:space="preserve">📸</w:t>
            </w:r>
          </w:p>
          <w:p>
            <w:pPr>
              <w:spacing w:before="0" w:after="20"/>
              <w:jc w:val="center"/>
            </w:pPr>
            <w:r>
              <w:rPr>
                <w:rFonts w:ascii="Arial" w:cs="Arial" w:eastAsia="Arial" w:hAnsi="Arial"/>
                <w:b/>
                <w:bCs/>
                <w:color w:val="555555"/>
                <w:sz w:val="22"/>
                <w:szCs w:val="22"/>
              </w:rPr>
              <w:t xml:space="preserve">[ INSERT SCREENSHOT HERE ]</w:t>
            </w:r>
          </w:p>
          <w:p>
            <w:pPr>
              <w:spacing w:before="0" w:after="60"/>
              <w:jc w:val="center"/>
            </w:pPr>
            <w:r>
              <w:rPr>
                <w:rFonts w:ascii="Arial" w:cs="Arial" w:eastAsia="Arial" w:hAnsi="Arial"/>
                <w:i/>
                <w:iCs/>
                <w:color w:val="777777"/>
                <w:sz w:val="20"/>
                <w:szCs w:val="20"/>
              </w:rPr>
              <w:t xml:space="preserve">Chart 3: Correlation Heatmap — showing relationships between all numeric features and burnout_risk</w:t>
            </w:r>
          </w:p>
        </w:tc>
      </w:tr>
    </w:tbl>
    <w:p>
      <w:pPr>
        <w:spacing w:before="60" w:after="60"/>
      </w:pPr>
      <w:r>
        <w:rPr>
          <w:rFonts w:ascii="Arial" w:cs="Arial" w:eastAsia="Arial" w:hAnsi="Arial"/>
          <w:color w:val="1A1A1A"/>
          <w:sz w:val="22"/>
          <w:szCs w:val="22"/>
        </w:rPr>
        <w:t xml:space="preserve"/>
      </w:r>
    </w:p>
    <w:p>
      <w:pPr>
        <w:spacing w:before="60" w:after="80"/>
        <w:jc w:val="left"/>
      </w:pPr>
      <w:r>
        <w:rPr>
          <w:rFonts w:ascii="Arial" w:cs="Arial" w:eastAsia="Arial" w:hAnsi="Arial"/>
          <w:color w:val="1A1A1A"/>
          <w:sz w:val="22"/>
          <w:szCs w:val="22"/>
        </w:rPr>
        <w:t xml:space="preserve">No severe multicollinearity was detected among features, confirming that all selected variables contribute independent signal to the model.</w:t>
      </w:r>
    </w:p>
    <w:p>
      <w:pPr>
        <w:pBdr>
          <w:bottom w:val="single" w:color="DDDDDD" w:sz="4" w:space="1"/>
        </w:pBdr>
        <w:spacing w:before="160" w:after="160"/>
      </w:pPr>
    </w:p>
    <w:p>
      <w:pPr>
        <w:pStyle w:val="Heading1"/>
        <w:pBdr>
          <w:bottom w:val="single" w:color="2E75B6" w:sz="8" w:space="4"/>
        </w:pBdr>
        <w:spacing w:before="400" w:after="140"/>
      </w:pPr>
      <w:r>
        <w:rPr>
          <w:rFonts w:ascii="Arial" w:cs="Arial" w:eastAsia="Arial" w:hAnsi="Arial"/>
          <w:b/>
          <w:bCs/>
          <w:color w:val="1F4E79"/>
          <w:sz w:val="32"/>
          <w:szCs w:val="32"/>
        </w:rPr>
        <w:t xml:space="preserve">Results</w:t>
      </w:r>
    </w:p>
    <w:p>
      <w:pPr>
        <w:pStyle w:val="Heading2"/>
        <w:spacing w:before="280" w:after="80"/>
      </w:pPr>
      <w:r>
        <w:rPr>
          <w:rFonts w:ascii="Arial" w:cs="Arial" w:eastAsia="Arial" w:hAnsi="Arial"/>
          <w:b/>
          <w:bCs/>
          <w:color w:val="2E75B6"/>
          <w:sz w:val="26"/>
          <w:szCs w:val="26"/>
        </w:rPr>
        <w:t xml:space="preserve">Model Comparison</w:t>
      </w:r>
    </w:p>
    <w:p>
      <w:pPr>
        <w:spacing w:before="60" w:after="6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rPr>
          <w:tblHeader/>
        </w:trPr>
        <w:tc>
          <w:tcPr>
            <w:tcW w:type="dxa" w:w="2800"/>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tcPr>
          <w:p>
            <w:r>
              <w:rPr>
                <w:rFonts w:ascii="Arial" w:cs="Arial" w:eastAsia="Arial" w:hAnsi="Arial"/>
                <w:b/>
                <w:bCs/>
                <w:color w:val="1F4E79"/>
                <w:sz w:val="22"/>
                <w:szCs w:val="22"/>
              </w:rPr>
              <w:t xml:space="preserve">Model</w:t>
            </w:r>
          </w:p>
        </w:tc>
        <w:tc>
          <w:tcPr>
            <w:tcW w:type="dxa" w:w="1640"/>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tcPr>
          <w:p>
            <w:r>
              <w:rPr>
                <w:rFonts w:ascii="Arial" w:cs="Arial" w:eastAsia="Arial" w:hAnsi="Arial"/>
                <w:b/>
                <w:bCs/>
                <w:color w:val="1F4E79"/>
                <w:sz w:val="22"/>
                <w:szCs w:val="22"/>
              </w:rPr>
              <w:t xml:space="preserve">Accuracy</w:t>
            </w:r>
          </w:p>
        </w:tc>
        <w:tc>
          <w:tcPr>
            <w:tcW w:type="dxa" w:w="1640"/>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tcPr>
          <w:p>
            <w:r>
              <w:rPr>
                <w:rFonts w:ascii="Arial" w:cs="Arial" w:eastAsia="Arial" w:hAnsi="Arial"/>
                <w:b/>
                <w:bCs/>
                <w:color w:val="1F4E79"/>
                <w:sz w:val="22"/>
                <w:szCs w:val="22"/>
              </w:rPr>
              <w:t xml:space="preserve">Precision</w:t>
            </w:r>
          </w:p>
        </w:tc>
        <w:tc>
          <w:tcPr>
            <w:tcW w:type="dxa" w:w="1640"/>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tcPr>
          <w:p>
            <w:r>
              <w:rPr>
                <w:rFonts w:ascii="Arial" w:cs="Arial" w:eastAsia="Arial" w:hAnsi="Arial"/>
                <w:b/>
                <w:bCs/>
                <w:color w:val="1F4E79"/>
                <w:sz w:val="22"/>
                <w:szCs w:val="22"/>
              </w:rPr>
              <w:t xml:space="preserve">Recall</w:t>
            </w:r>
          </w:p>
        </w:tc>
        <w:tc>
          <w:tcPr>
            <w:tcW w:type="dxa" w:w="1640"/>
            <w:tcBorders>
              <w:top w:val="single" w:color="CCCCCC" w:sz="4"/>
              <w:left w:val="single" w:color="CCCCCC" w:sz="4"/>
              <w:bottom w:val="single" w:color="CCCCCC" w:sz="4"/>
              <w:right w:val="single" w:color="CCCCCC" w:sz="4"/>
            </w:tcBorders>
            <w:shd w:fill="D6E4F0" w:val="clear"/>
            <w:tcMar>
              <w:top w:type="dxa" w:w="100"/>
              <w:left w:type="dxa" w:w="140"/>
              <w:bottom w:type="dxa" w:w="100"/>
              <w:right w:type="dxa" w:w="140"/>
            </w:tcMar>
          </w:tcPr>
          <w:p>
            <w:r>
              <w:rPr>
                <w:rFonts w:ascii="Arial" w:cs="Arial" w:eastAsia="Arial" w:hAnsi="Arial"/>
                <w:b/>
                <w:bCs/>
                <w:color w:val="1F4E79"/>
                <w:sz w:val="22"/>
                <w:szCs w:val="22"/>
              </w:rPr>
              <w:t xml:space="preserve">F1-Score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1A1A1A"/>
                <w:sz w:val="22"/>
                <w:szCs w:val="22"/>
              </w:rPr>
              <w:t xml:space="preserve">Logistic Regression</w:t>
            </w:r>
          </w:p>
        </w:tc>
        <w:tc>
          <w:tcPr>
            <w:tcW w:type="dxa" w:w="16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1A1A1A"/>
                <w:sz w:val="22"/>
                <w:szCs w:val="22"/>
              </w:rPr>
              <w:t xml:space="preserve">96.5%</w:t>
            </w:r>
          </w:p>
        </w:tc>
        <w:tc>
          <w:tcPr>
            <w:tcW w:type="dxa" w:w="16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1A1A1A"/>
                <w:sz w:val="22"/>
                <w:szCs w:val="22"/>
              </w:rPr>
              <w:t xml:space="preserve">0.94</w:t>
            </w:r>
          </w:p>
        </w:tc>
        <w:tc>
          <w:tcPr>
            <w:tcW w:type="dxa" w:w="16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1A1A1A"/>
                <w:sz w:val="22"/>
                <w:szCs w:val="22"/>
              </w:rPr>
              <w:t xml:space="preserve">0.95</w:t>
            </w:r>
          </w:p>
        </w:tc>
        <w:tc>
          <w:tcPr>
            <w:tcW w:type="dxa" w:w="16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1A1A1A"/>
                <w:sz w:val="22"/>
                <w:szCs w:val="22"/>
              </w:rPr>
              <w:t xml:space="preserve">0.96</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1A1A1A"/>
                <w:sz w:val="22"/>
                <w:szCs w:val="22"/>
              </w:rPr>
              <w:t xml:space="preserve">Decision Tree</w:t>
            </w:r>
          </w:p>
        </w:tc>
        <w:tc>
          <w:tcPr>
            <w:tcW w:type="dxa" w:w="164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1A1A1A"/>
                <w:sz w:val="22"/>
                <w:szCs w:val="22"/>
              </w:rPr>
              <w:t xml:space="preserve">90.0%</w:t>
            </w:r>
          </w:p>
        </w:tc>
        <w:tc>
          <w:tcPr>
            <w:tcW w:type="dxa" w:w="164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1A1A1A"/>
                <w:sz w:val="22"/>
                <w:szCs w:val="22"/>
              </w:rPr>
              <w:t xml:space="preserve">0.90</w:t>
            </w:r>
          </w:p>
        </w:tc>
        <w:tc>
          <w:tcPr>
            <w:tcW w:type="dxa" w:w="164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1A1A1A"/>
                <w:sz w:val="22"/>
                <w:szCs w:val="22"/>
              </w:rPr>
              <w:t xml:space="preserve">0.88</w:t>
            </w:r>
          </w:p>
        </w:tc>
        <w:tc>
          <w:tcPr>
            <w:tcW w:type="dxa" w:w="164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1A1A1A"/>
                <w:sz w:val="22"/>
                <w:szCs w:val="22"/>
              </w:rPr>
              <w:t xml:space="preserve">0.89</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i w:val="false"/>
                <w:iCs w:val="false"/>
                <w:color w:val="1A1A1A"/>
                <w:sz w:val="22"/>
                <w:szCs w:val="22"/>
              </w:rPr>
              <w:t xml:space="preserve">Random Forest ★</w:t>
            </w:r>
          </w:p>
        </w:tc>
        <w:tc>
          <w:tcPr>
            <w:tcW w:type="dxa" w:w="16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1A1A1A"/>
                <w:sz w:val="22"/>
                <w:szCs w:val="22"/>
              </w:rPr>
              <w:t xml:space="preserve">95.0%</w:t>
            </w:r>
          </w:p>
        </w:tc>
        <w:tc>
          <w:tcPr>
            <w:tcW w:type="dxa" w:w="16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1A1A1A"/>
                <w:sz w:val="22"/>
                <w:szCs w:val="22"/>
              </w:rPr>
              <w:t xml:space="preserve">0.96</w:t>
            </w:r>
          </w:p>
        </w:tc>
        <w:tc>
          <w:tcPr>
            <w:tcW w:type="dxa" w:w="16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1A1A1A"/>
                <w:sz w:val="22"/>
                <w:szCs w:val="22"/>
              </w:rPr>
              <w:t xml:space="preserve">0.94</w:t>
            </w:r>
          </w:p>
        </w:tc>
        <w:tc>
          <w:tcPr>
            <w:tcW w:type="dxa" w:w="16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1A1A1A"/>
                <w:sz w:val="22"/>
                <w:szCs w:val="22"/>
              </w:rPr>
              <w:t xml:space="preserve">0.94</w:t>
            </w:r>
          </w:p>
        </w:tc>
      </w:tr>
    </w:tbl>
    <w:p>
      <w:pPr>
        <w:spacing w:before="60" w:after="6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thick" w:color="375623" w:sz="16"/>
              <w:bottom w:val="single" w:color="375623" w:sz="6"/>
              <w:right w:val="single" w:color="375623" w:sz="6"/>
            </w:tcBorders>
            <w:shd w:fill="E2EFDA" w:val="clear"/>
            <w:tcMar>
              <w:top w:type="dxa" w:w="120"/>
              <w:left w:type="dxa" w:w="180"/>
              <w:bottom w:type="dxa" w:w="120"/>
              <w:right w:type="dxa" w:w="180"/>
            </w:tcMar>
          </w:tcPr>
          <w:p>
            <w:pPr>
              <w:spacing w:before="30" w:after="30"/>
            </w:pPr>
            <w:r>
              <w:rPr>
                <w:rFonts w:ascii="Arial" w:cs="Arial" w:eastAsia="Arial" w:hAnsi="Arial"/>
                <w:b/>
                <w:bCs/>
                <w:color w:val="375623"/>
                <w:sz w:val="22"/>
                <w:szCs w:val="22"/>
              </w:rPr>
              <w:t xml:space="preserve">✅  Best model: Logistic Regression (96.5% accuracy).</w:t>
            </w:r>
          </w:p>
          <w:p>
            <w:pPr>
              <w:spacing w:before="30" w:after="30"/>
            </w:pPr>
            <w:r>
              <w:rPr>
                <w:rFonts w:ascii="Arial" w:cs="Arial" w:eastAsia="Arial" w:hAnsi="Arial"/>
                <w:color w:val="375623"/>
                <w:sz w:val="21"/>
                <w:szCs w:val="21"/>
              </w:rPr>
              <w:t xml:space="preserve">All three models were evaluated on the same stratified 20% test set (400 rows). Logistic Regression outperformed both Decision Tree (90.0%) and Random Forest (95.0%) on this dataset — demonstrating that a well-tuned linear model can match or beat more complex ensembles when data quality is high.</w:t>
            </w:r>
          </w:p>
        </w:tc>
      </w:tr>
    </w:tbl>
    <w:p>
      <w:pPr>
        <w:spacing w:before="60" w:after="60"/>
      </w:pPr>
      <w:r>
        <w:rPr>
          <w:rFonts w:ascii="Arial" w:cs="Arial" w:eastAsia="Arial" w:hAnsi="Arial"/>
          <w:color w:val="1A1A1A"/>
          <w:sz w:val="22"/>
          <w:szCs w:val="22"/>
        </w:rPr>
        <w:t xml:space="preserve"/>
      </w:r>
    </w:p>
    <w:p>
      <w:pPr>
        <w:pStyle w:val="Heading2"/>
        <w:spacing w:before="280" w:after="80"/>
      </w:pPr>
      <w:r>
        <w:rPr>
          <w:rFonts w:ascii="Arial" w:cs="Arial" w:eastAsia="Arial" w:hAnsi="Arial"/>
          <w:b/>
          <w:bCs/>
          <w:color w:val="2E75B6"/>
          <w:sz w:val="26"/>
          <w:szCs w:val="26"/>
        </w:rPr>
        <w:t xml:space="preserve">Key Visuals</w:t>
      </w:r>
    </w:p>
    <w:p>
      <w:pPr>
        <w:spacing w:before="60" w:after="6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6"/>
              <w:left w:val="single" w:color="AAAAAA" w:sz="6"/>
              <w:bottom w:val="single" w:color="AAAAAA" w:sz="6"/>
              <w:right w:val="single" w:color="AAAAAA" w:sz="6"/>
            </w:tcBorders>
            <w:shd w:fill="F0F4F8" w:val="clear"/>
            <w:tcMar>
              <w:top w:type="dxa" w:w="200"/>
              <w:left w:type="dxa" w:w="200"/>
              <w:bottom w:type="dxa" w:w="200"/>
              <w:right w:type="dxa" w:w="200"/>
            </w:tcMar>
          </w:tcPr>
          <w:p>
            <w:pPr>
              <w:spacing w:before="60" w:after="20"/>
              <w:jc w:val="center"/>
            </w:pPr>
            <w:r>
              <w:rPr>
                <w:rFonts w:ascii="Arial" w:cs="Arial" w:eastAsia="Arial" w:hAnsi="Arial"/>
                <w:color w:val="1A1A1A"/>
                <w:sz w:val="36"/>
                <w:szCs w:val="36"/>
              </w:rPr>
              <w:t xml:space="preserve">📸</w:t>
            </w:r>
          </w:p>
          <w:p>
            <w:pPr>
              <w:spacing w:before="0" w:after="20"/>
              <w:jc w:val="center"/>
            </w:pPr>
            <w:r>
              <w:rPr>
                <w:rFonts w:ascii="Arial" w:cs="Arial" w:eastAsia="Arial" w:hAnsi="Arial"/>
                <w:b/>
                <w:bCs/>
                <w:color w:val="555555"/>
                <w:sz w:val="22"/>
                <w:szCs w:val="22"/>
              </w:rPr>
              <w:t xml:space="preserve">[ INSERT SCREENSHOT HERE ]</w:t>
            </w:r>
          </w:p>
          <w:p>
            <w:pPr>
              <w:spacing w:before="0" w:after="60"/>
              <w:jc w:val="center"/>
            </w:pPr>
            <w:r>
              <w:rPr>
                <w:rFonts w:ascii="Arial" w:cs="Arial" w:eastAsia="Arial" w:hAnsi="Arial"/>
                <w:i/>
                <w:iCs/>
                <w:color w:val="777777"/>
                <w:sz w:val="20"/>
                <w:szCs w:val="20"/>
              </w:rPr>
              <w:t xml:space="preserve">Chart 4: Confusion Matrix — for the best model (Logistic Regression), showing correct and incorrect predictions per class</w:t>
            </w:r>
          </w:p>
        </w:tc>
      </w:tr>
    </w:tbl>
    <w:p>
      <w:pPr>
        <w:spacing w:before="60" w:after="6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6"/>
              <w:left w:val="single" w:color="AAAAAA" w:sz="6"/>
              <w:bottom w:val="single" w:color="AAAAAA" w:sz="6"/>
              <w:right w:val="single" w:color="AAAAAA" w:sz="6"/>
            </w:tcBorders>
            <w:shd w:fill="F0F4F8" w:val="clear"/>
            <w:tcMar>
              <w:top w:type="dxa" w:w="200"/>
              <w:left w:type="dxa" w:w="200"/>
              <w:bottom w:type="dxa" w:w="200"/>
              <w:right w:type="dxa" w:w="200"/>
            </w:tcMar>
          </w:tcPr>
          <w:p>
            <w:pPr>
              <w:spacing w:before="60" w:after="20"/>
              <w:jc w:val="center"/>
            </w:pPr>
            <w:r>
              <w:rPr>
                <w:rFonts w:ascii="Arial" w:cs="Arial" w:eastAsia="Arial" w:hAnsi="Arial"/>
                <w:color w:val="1A1A1A"/>
                <w:sz w:val="36"/>
                <w:szCs w:val="36"/>
              </w:rPr>
              <w:t xml:space="preserve">📸</w:t>
            </w:r>
          </w:p>
          <w:p>
            <w:pPr>
              <w:spacing w:before="0" w:after="20"/>
              <w:jc w:val="center"/>
            </w:pPr>
            <w:r>
              <w:rPr>
                <w:rFonts w:ascii="Arial" w:cs="Arial" w:eastAsia="Arial" w:hAnsi="Arial"/>
                <w:b/>
                <w:bCs/>
                <w:color w:val="555555"/>
                <w:sz w:val="22"/>
                <w:szCs w:val="22"/>
              </w:rPr>
              <w:t xml:space="preserve">[ INSERT SCREENSHOT HERE ]</w:t>
            </w:r>
          </w:p>
          <w:p>
            <w:pPr>
              <w:spacing w:before="0" w:after="60"/>
              <w:jc w:val="center"/>
            </w:pPr>
            <w:r>
              <w:rPr>
                <w:rFonts w:ascii="Arial" w:cs="Arial" w:eastAsia="Arial" w:hAnsi="Arial"/>
                <w:i/>
                <w:iCs/>
                <w:color w:val="777777"/>
                <w:sz w:val="20"/>
                <w:szCs w:val="20"/>
              </w:rPr>
              <w:t xml:space="preserve">Chart 5: Feature Importance Plot — from Random Forest, showing which features drive burnout risk predictions most (fatigue_score, isolation_index, sleep_hours expected at top)</w:t>
            </w:r>
          </w:p>
        </w:tc>
      </w:tr>
    </w:tbl>
    <w:p>
      <w:pPr>
        <w:pBdr>
          <w:bottom w:val="single" w:color="DDDDDD" w:sz="4" w:space="1"/>
        </w:pBdr>
        <w:spacing w:before="160" w:after="160"/>
      </w:pPr>
    </w:p>
    <w:p>
      <w:pPr>
        <w:pStyle w:val="Heading1"/>
        <w:pBdr>
          <w:bottom w:val="single" w:color="2E75B6" w:sz="8" w:space="4"/>
        </w:pBdr>
        <w:spacing w:before="400" w:after="140"/>
      </w:pPr>
      <w:r>
        <w:rPr>
          <w:rFonts w:ascii="Arial" w:cs="Arial" w:eastAsia="Arial" w:hAnsi="Arial"/>
          <w:b/>
          <w:bCs/>
          <w:color w:val="1F4E79"/>
          <w:sz w:val="32"/>
          <w:szCs w:val="32"/>
        </w:rPr>
        <w:t xml:space="preserve">Conclusion</w:t>
      </w:r>
    </w:p>
    <w:p>
      <w:pPr>
        <w:spacing w:before="60" w:after="60"/>
      </w:pPr>
      <w:r>
        <w:rPr>
          <w:rFonts w:ascii="Arial" w:cs="Arial" w:eastAsia="Arial" w:hAnsi="Arial"/>
          <w:color w:val="1A1A1A"/>
          <w:sz w:val="22"/>
          <w:szCs w:val="22"/>
        </w:rPr>
        <w:t xml:space="preserve"/>
      </w:r>
    </w:p>
    <w:p>
      <w:pPr>
        <w:spacing w:before="60" w:after="80"/>
        <w:jc w:val="left"/>
      </w:pPr>
      <w:r>
        <w:rPr>
          <w:rFonts w:ascii="Arial" w:cs="Arial" w:eastAsia="Arial" w:hAnsi="Arial"/>
          <w:color w:val="1A1A1A"/>
          <w:sz w:val="22"/>
          <w:szCs w:val="22"/>
        </w:rPr>
        <w:t xml:space="preserve">All three models were successfully trained and evaluated. Logistic Regression achieved the highest accuracy at 96.5%, outperforming both Decision Tree (90.0%) and Random Forest (95.0%). The top predictors of burnout risk identified by Random Forest feature importance were fatigue_score, isolation_index, and sleep_hours.</w:t>
      </w:r>
    </w:p>
    <w:p>
      <w:pPr>
        <w:spacing w:before="60" w:after="60"/>
      </w:pPr>
      <w:r>
        <w:rPr>
          <w:rFonts w:ascii="Arial" w:cs="Arial" w:eastAsia="Arial" w:hAnsi="Arial"/>
          <w:color w:val="1A1A1A"/>
          <w:sz w:val="22"/>
          <w:szCs w:val="22"/>
        </w:rPr>
        <w:t xml:space="preserve"/>
      </w:r>
    </w:p>
    <w:p>
      <w:pPr>
        <w:pStyle w:val="Heading2"/>
        <w:spacing w:before="280" w:after="80"/>
      </w:pPr>
      <w:r>
        <w:rPr>
          <w:rFonts w:ascii="Arial" w:cs="Arial" w:eastAsia="Arial" w:hAnsi="Arial"/>
          <w:b/>
          <w:bCs/>
          <w:color w:val="2E75B6"/>
          <w:sz w:val="26"/>
          <w:szCs w:val="26"/>
        </w:rPr>
        <w:t xml:space="preserve">What we learned</w:t>
      </w:r>
    </w:p>
    <w:p>
      <w:pPr>
        <w:pStyle w:val="ListParagraph"/>
        <w:numPr>
          <w:ilvl w:val="0"/>
          <w:numId w:val="2"/>
        </w:numPr>
        <w:spacing w:before="40" w:after="40"/>
      </w:pPr>
      <w:r>
        <w:rPr>
          <w:rFonts w:ascii="Arial" w:cs="Arial" w:eastAsia="Arial" w:hAnsi="Arial"/>
          <w:color w:val="1A1A1A"/>
          <w:sz w:val="22"/>
          <w:szCs w:val="22"/>
        </w:rPr>
        <w:t xml:space="preserve">Fatigue score and isolation index are the strongest early warning signals for burnout risk — more predictive than working hours alone.</w:t>
      </w:r>
    </w:p>
    <w:p>
      <w:pPr>
        <w:pStyle w:val="ListParagraph"/>
        <w:numPr>
          <w:ilvl w:val="0"/>
          <w:numId w:val="2"/>
        </w:numPr>
        <w:spacing w:before="40" w:after="40"/>
      </w:pPr>
      <w:r>
        <w:rPr>
          <w:rFonts w:ascii="Arial" w:cs="Arial" w:eastAsia="Arial" w:hAnsi="Arial"/>
          <w:color w:val="1A1A1A"/>
          <w:sz w:val="22"/>
          <w:szCs w:val="22"/>
        </w:rPr>
        <w:t xml:space="preserve">A well-tuned Logistic Regression can be competitive with Random Forest when the dataset is clean and class weights are properly applied.</w:t>
      </w:r>
    </w:p>
    <w:p>
      <w:pPr>
        <w:pStyle w:val="ListParagraph"/>
        <w:numPr>
          <w:ilvl w:val="0"/>
          <w:numId w:val="2"/>
        </w:numPr>
        <w:spacing w:before="40" w:after="40"/>
      </w:pPr>
      <w:r>
        <w:rPr>
          <w:rFonts w:ascii="Arial" w:cs="Arial" w:eastAsia="Arial" w:hAnsi="Arial"/>
          <w:color w:val="1A1A1A"/>
          <w:sz w:val="22"/>
          <w:szCs w:val="22"/>
        </w:rPr>
        <w:t xml:space="preserve">High-risk employees are distinguishable from Low-risk ones primarily through their fatigue and social isolation scores, not just the number of hours worked.</w:t>
      </w:r>
    </w:p>
    <w:p>
      <w:pPr>
        <w:spacing w:before="60" w:after="60"/>
      </w:pPr>
      <w:r>
        <w:rPr>
          <w:rFonts w:ascii="Arial" w:cs="Arial" w:eastAsia="Arial" w:hAnsi="Arial"/>
          <w:color w:val="1A1A1A"/>
          <w:sz w:val="22"/>
          <w:szCs w:val="22"/>
        </w:rPr>
        <w:t xml:space="preserve"/>
      </w:r>
    </w:p>
    <w:p>
      <w:pPr>
        <w:pStyle w:val="Heading2"/>
        <w:spacing w:before="280" w:after="80"/>
      </w:pPr>
      <w:r>
        <w:rPr>
          <w:rFonts w:ascii="Arial" w:cs="Arial" w:eastAsia="Arial" w:hAnsi="Arial"/>
          <w:b/>
          <w:bCs/>
          <w:color w:val="2E75B6"/>
          <w:sz w:val="26"/>
          <w:szCs w:val="26"/>
        </w:rPr>
        <w:t xml:space="preserve">What we recommend</w:t>
      </w:r>
    </w:p>
    <w:p>
      <w:pPr>
        <w:pStyle w:val="ListParagraph"/>
        <w:numPr>
          <w:ilvl w:val="0"/>
          <w:numId w:val="2"/>
        </w:numPr>
        <w:spacing w:before="40" w:after="40"/>
      </w:pPr>
      <w:r>
        <w:rPr>
          <w:rFonts w:ascii="Arial" w:cs="Arial" w:eastAsia="Arial" w:hAnsi="Arial"/>
          <w:b/>
          <w:bCs/>
          <w:i w:val="false"/>
          <w:iCs w:val="false"/>
          <w:color w:val="1A1A1A"/>
          <w:sz w:val="22"/>
          <w:szCs w:val="22"/>
        </w:rPr>
        <w:t xml:space="preserve">Deploy Logistic Regression</w:t>
      </w:r>
      <w:r>
        <w:rPr>
          <w:rFonts w:ascii="Arial" w:cs="Arial" w:eastAsia="Arial" w:hAnsi="Arial"/>
          <w:b w:val="false"/>
          <w:bCs w:val="false"/>
          <w:i w:val="false"/>
          <w:iCs w:val="false"/>
          <w:color w:val="1A1A1A"/>
          <w:sz w:val="22"/>
          <w:szCs w:val="22"/>
        </w:rPr>
        <w:t xml:space="preserve"> as the production model — it achieves the highest accuracy, is fully interpretable, and can be explained to non-technical HR stakeholders.</w:t>
      </w:r>
    </w:p>
    <w:p>
      <w:pPr>
        <w:pStyle w:val="ListParagraph"/>
        <w:numPr>
          <w:ilvl w:val="0"/>
          <w:numId w:val="2"/>
        </w:numPr>
        <w:spacing w:before="40" w:after="40"/>
      </w:pPr>
      <w:r>
        <w:rPr>
          <w:rFonts w:ascii="Arial" w:cs="Arial" w:eastAsia="Arial" w:hAnsi="Arial"/>
          <w:b/>
          <w:bCs/>
          <w:i w:val="false"/>
          <w:iCs w:val="false"/>
          <w:color w:val="1A1A1A"/>
          <w:sz w:val="22"/>
          <w:szCs w:val="22"/>
        </w:rPr>
        <w:t xml:space="preserve">HR teams should monitor fatigue and isolation indicators closely</w:t>
      </w:r>
      <w:r>
        <w:rPr>
          <w:rFonts w:ascii="Arial" w:cs="Arial" w:eastAsia="Arial" w:hAnsi="Arial"/>
          <w:b w:val="false"/>
          <w:bCs w:val="false"/>
          <w:i w:val="false"/>
          <w:iCs w:val="false"/>
          <w:color w:val="1A1A1A"/>
          <w:sz w:val="22"/>
          <w:szCs w:val="22"/>
        </w:rPr>
        <w:t xml:space="preserve"> as early warning signals in regular employee check-in surveys.</w:t>
      </w:r>
    </w:p>
    <w:p>
      <w:pPr>
        <w:pStyle w:val="ListParagraph"/>
        <w:numPr>
          <w:ilvl w:val="0"/>
          <w:numId w:val="2"/>
        </w:numPr>
        <w:spacing w:before="40" w:after="40"/>
      </w:pPr>
      <w:r>
        <w:rPr>
          <w:rFonts w:ascii="Arial" w:cs="Arial" w:eastAsia="Arial" w:hAnsi="Arial"/>
          <w:color w:val="1A1A1A"/>
          <w:sz w:val="22"/>
          <w:szCs w:val="22"/>
        </w:rPr>
        <w:t xml:space="preserve">Integrate this model into a periodic (e.g. monthly) automated check-in workflow, feeding employee self-reported scores and flagging High-risk individuals for follow-up.</w:t>
      </w:r>
    </w:p>
    <w:p>
      <w:pPr>
        <w:pStyle w:val="ListParagraph"/>
        <w:numPr>
          <w:ilvl w:val="0"/>
          <w:numId w:val="2"/>
        </w:numPr>
        <w:spacing w:before="40" w:after="40"/>
      </w:pPr>
      <w:r>
        <w:rPr>
          <w:rFonts w:ascii="Arial" w:cs="Arial" w:eastAsia="Arial" w:hAnsi="Arial"/>
          <w:color w:val="1A1A1A"/>
          <w:sz w:val="22"/>
          <w:szCs w:val="22"/>
        </w:rPr>
        <w:t xml:space="preserve">Future work: collect real-world employee data to validate model performance, and explore adding features such as commute history, team size, and manager feedback frequency.</w:t>
      </w:r>
    </w:p>
    <w:p>
      <w:pPr>
        <w:pBdr>
          <w:bottom w:val="single" w:color="DDDDDD" w:sz="4" w:space="1"/>
        </w:pBdr>
        <w:spacing w:before="160" w:after="160"/>
      </w:pPr>
    </w:p>
    <w:p>
      <w:pPr>
        <w:pStyle w:val="Heading1"/>
        <w:pBdr>
          <w:bottom w:val="single" w:color="2E75B6" w:sz="8" w:space="4"/>
        </w:pBdr>
        <w:spacing w:before="400" w:after="140"/>
      </w:pPr>
      <w:r>
        <w:rPr>
          <w:rFonts w:ascii="Arial" w:cs="Arial" w:eastAsia="Arial" w:hAnsi="Arial"/>
          <w:b/>
          <w:bCs/>
          <w:color w:val="1F4E79"/>
          <w:sz w:val="32"/>
          <w:szCs w:val="32"/>
        </w:rPr>
        <w:t xml:space="preserve">How to Run</w:t>
      </w:r>
    </w:p>
    <w:p>
      <w:pPr>
        <w:pStyle w:val="Heading2"/>
        <w:spacing w:before="280" w:after="80"/>
      </w:pPr>
      <w:r>
        <w:rPr>
          <w:rFonts w:ascii="Arial" w:cs="Arial" w:eastAsia="Arial" w:hAnsi="Arial"/>
          <w:b/>
          <w:bCs/>
          <w:color w:val="2E75B6"/>
          <w:sz w:val="26"/>
          <w:szCs w:val="26"/>
        </w:rPr>
        <w:t xml:space="preserve">Option A — Google Colab (Recommended)</w:t>
      </w:r>
    </w:p>
    <w:p>
      <w:pPr>
        <w:pStyle w:val="ListParagraph"/>
        <w:numPr>
          <w:ilvl w:val="0"/>
          <w:numId w:val="3"/>
        </w:numPr>
        <w:spacing w:before="40" w:after="40"/>
      </w:pPr>
      <w:hyperlink w:history="1" r:id="rIdahtez5nhvxrav1j3hzqbm">
        <w:r>
          <w:rPr>
            <w:rFonts w:ascii="Arial" w:cs="Arial" w:eastAsia="Arial" w:hAnsi="Arial"/>
            <w:color w:val="2E75B6"/>
            <w:sz w:val="22"/>
            <w:szCs w:val="22"/>
            <w:u w:val="single"/>
          </w:rPr>
          <w:t xml:space="preserve">Open the Data Cleaning Notebook</w:t>
        </w:r>
      </w:hyperlink>
    </w:p>
    <w:p>
      <w:pPr>
        <w:pStyle w:val="ListParagraph"/>
        <w:numPr>
          <w:ilvl w:val="0"/>
          <w:numId w:val="3"/>
        </w:numPr>
        <w:spacing w:before="40" w:after="40"/>
      </w:pPr>
      <w:r>
        <w:rPr>
          <w:rFonts w:ascii="Arial" w:cs="Arial" w:eastAsia="Arial" w:hAnsi="Arial"/>
          <w:color w:val="1A1A1A"/>
          <w:sz w:val="22"/>
          <w:szCs w:val="22"/>
        </w:rPr>
        <w:t xml:space="preserve">Upload </w:t>
      </w:r>
      <w:r>
        <w:rPr>
          <w:rFonts w:ascii="Arial" w:cs="Arial" w:eastAsia="Arial" w:hAnsi="Arial"/>
          <w:i/>
          <w:iCs/>
          <w:color w:val="1A1A1A"/>
          <w:sz w:val="22"/>
          <w:szCs w:val="22"/>
        </w:rPr>
        <w:t xml:space="preserve">wfh_burnout_dataset.csv</w:t>
      </w:r>
      <w:r>
        <w:rPr>
          <w:rFonts w:ascii="Arial" w:cs="Arial" w:eastAsia="Arial" w:hAnsi="Arial"/>
          <w:color w:val="1A1A1A"/>
          <w:sz w:val="22"/>
          <w:szCs w:val="22"/>
        </w:rPr>
        <w:t xml:space="preserve"> when prompted by the first cell</w:t>
      </w:r>
    </w:p>
    <w:p>
      <w:pPr>
        <w:pStyle w:val="ListParagraph"/>
        <w:numPr>
          <w:ilvl w:val="0"/>
          <w:numId w:val="3"/>
        </w:numPr>
        <w:spacing w:before="40" w:after="40"/>
      </w:pPr>
      <w:r>
        <w:rPr>
          <w:rFonts w:ascii="Arial" w:cs="Arial" w:eastAsia="Arial" w:hAnsi="Arial"/>
          <w:color w:val="1A1A1A"/>
          <w:sz w:val="22"/>
          <w:szCs w:val="22"/>
        </w:rPr>
        <w:t xml:space="preserve">Run all cells from top to bottom</w:t>
      </w:r>
    </w:p>
    <w:p>
      <w:pPr>
        <w:spacing w:before="60" w:after="60"/>
      </w:pPr>
      <w:r>
        <w:rPr>
          <w:rFonts w:ascii="Arial" w:cs="Arial" w:eastAsia="Arial" w:hAnsi="Arial"/>
          <w:color w:val="1A1A1A"/>
          <w:sz w:val="22"/>
          <w:szCs w:val="22"/>
        </w:rPr>
        <w:t xml:space="preserve"/>
      </w:r>
    </w:p>
    <w:p>
      <w:pPr>
        <w:pStyle w:val="Heading2"/>
        <w:spacing w:before="280" w:after="80"/>
      </w:pPr>
      <w:r>
        <w:rPr>
          <w:rFonts w:ascii="Arial" w:cs="Arial" w:eastAsia="Arial" w:hAnsi="Arial"/>
          <w:b/>
          <w:bCs/>
          <w:color w:val="2E75B6"/>
          <w:sz w:val="26"/>
          <w:szCs w:val="26"/>
        </w:rPr>
        <w:t xml:space="preserve">Option B — Local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140"/>
              <w:left w:type="dxa" w:w="200"/>
              <w:bottom w:type="dxa" w:w="140"/>
              <w:right w:type="dxa" w:w="200"/>
            </w:tcMar>
          </w:tcPr>
          <w:p>
            <w:pPr>
              <w:spacing w:before="0" w:after="0"/>
            </w:pPr>
            <w:r>
              <w:rPr>
                <w:rFonts w:ascii="Courier New" w:cs="Courier New" w:eastAsia="Courier New" w:hAnsi="Courier New"/>
                <w:color w:val="9CDCFE"/>
                <w:sz w:val="18"/>
                <w:szCs w:val="18"/>
              </w:rPr>
              <w:t xml:space="preserve"># 1. Clone this repository</w:t>
            </w:r>
          </w:p>
          <w:p>
            <w:pPr>
              <w:spacing w:before="0" w:after="0"/>
            </w:pPr>
            <w:r>
              <w:rPr>
                <w:rFonts w:ascii="Courier New" w:cs="Courier New" w:eastAsia="Courier New" w:hAnsi="Courier New"/>
                <w:color w:val="9CDCFE"/>
                <w:sz w:val="18"/>
                <w:szCs w:val="18"/>
              </w:rPr>
              <w:t xml:space="preserve">git clone https://github.com/your-username/burnout-prediction.git</w:t>
            </w:r>
          </w:p>
          <w:p>
            <w:pPr>
              <w:spacing w:before="0" w:after="0"/>
            </w:pPr>
            <w:r>
              <w:rPr>
                <w:rFonts w:ascii="Courier New" w:cs="Courier New" w:eastAsia="Courier New" w:hAnsi="Courier New"/>
                <w:color w:val="9CDCFE"/>
                <w:sz w:val="18"/>
                <w:szCs w:val="18"/>
              </w:rPr>
              <w:t xml:space="preserve">cd burnout-prediction</w:t>
            </w:r>
          </w:p>
          <w:p>
            <w:pPr>
              <w:spacing w:before="0" w:after="0"/>
            </w:pPr>
            <w:r>
              <w:rPr>
                <w:rFonts w:ascii="Courier New" w:cs="Courier New" w:eastAsia="Courier New" w:hAnsi="Courier New"/>
                <w:color w:val="9CDCFE"/>
                <w:sz w:val="18"/>
                <w:szCs w:val="18"/>
              </w:rPr>
              <w:t xml:space="preserve"> </w:t>
            </w:r>
          </w:p>
          <w:p>
            <w:pPr>
              <w:spacing w:before="0" w:after="0"/>
            </w:pPr>
            <w:r>
              <w:rPr>
                <w:rFonts w:ascii="Courier New" w:cs="Courier New" w:eastAsia="Courier New" w:hAnsi="Courier New"/>
                <w:color w:val="9CDCFE"/>
                <w:sz w:val="18"/>
                <w:szCs w:val="18"/>
              </w:rPr>
              <w:t xml:space="preserve"># 2. Install required packages</w:t>
            </w:r>
          </w:p>
          <w:p>
            <w:pPr>
              <w:spacing w:before="0" w:after="0"/>
            </w:pPr>
            <w:r>
              <w:rPr>
                <w:rFonts w:ascii="Courier New" w:cs="Courier New" w:eastAsia="Courier New" w:hAnsi="Courier New"/>
                <w:color w:val="9CDCFE"/>
                <w:sz w:val="18"/>
                <w:szCs w:val="18"/>
              </w:rPr>
              <w:t xml:space="preserve">pip install -r requirements.txt</w:t>
            </w:r>
          </w:p>
          <w:p>
            <w:pPr>
              <w:spacing w:before="0" w:after="0"/>
            </w:pPr>
            <w:r>
              <w:rPr>
                <w:rFonts w:ascii="Courier New" w:cs="Courier New" w:eastAsia="Courier New" w:hAnsi="Courier New"/>
                <w:color w:val="9CDCFE"/>
                <w:sz w:val="18"/>
                <w:szCs w:val="18"/>
              </w:rPr>
              <w:t xml:space="preserve"> </w:t>
            </w:r>
          </w:p>
          <w:p>
            <w:pPr>
              <w:spacing w:before="0" w:after="0"/>
            </w:pPr>
            <w:r>
              <w:rPr>
                <w:rFonts w:ascii="Courier New" w:cs="Courier New" w:eastAsia="Courier New" w:hAnsi="Courier New"/>
                <w:color w:val="9CDCFE"/>
                <w:sz w:val="18"/>
                <w:szCs w:val="18"/>
              </w:rPr>
              <w:t xml:space="preserve"># 3. Place wfh_burnout_dataset.csv in the /data/ folder</w:t>
            </w:r>
          </w:p>
          <w:p>
            <w:pPr>
              <w:spacing w:before="0" w:after="0"/>
            </w:pPr>
            <w:r>
              <w:rPr>
                <w:rFonts w:ascii="Courier New" w:cs="Courier New" w:eastAsia="Courier New" w:hAnsi="Courier New"/>
                <w:color w:val="9CDCFE"/>
                <w:sz w:val="18"/>
                <w:szCs w:val="18"/>
              </w:rPr>
              <w:t xml:space="preserve"> </w:t>
            </w:r>
          </w:p>
          <w:p>
            <w:pPr>
              <w:spacing w:before="0" w:after="0"/>
            </w:pPr>
            <w:r>
              <w:rPr>
                <w:rFonts w:ascii="Courier New" w:cs="Courier New" w:eastAsia="Courier New" w:hAnsi="Courier New"/>
                <w:color w:val="9CDCFE"/>
                <w:sz w:val="18"/>
                <w:szCs w:val="18"/>
              </w:rPr>
              <w:t xml:space="preserve"># 4. Launch Jupyter and run notebooks in order</w:t>
            </w:r>
          </w:p>
          <w:p>
            <w:pPr>
              <w:spacing w:before="0" w:after="0"/>
            </w:pPr>
            <w:r>
              <w:rPr>
                <w:rFonts w:ascii="Courier New" w:cs="Courier New" w:eastAsia="Courier New" w:hAnsi="Courier New"/>
                <w:color w:val="9CDCFE"/>
                <w:sz w:val="18"/>
                <w:szCs w:val="18"/>
              </w:rPr>
              <w:t xml:space="preserve">jupyter notebook</w:t>
            </w:r>
          </w:p>
        </w:tc>
      </w:tr>
    </w:tbl>
    <w:p>
      <w:pPr>
        <w:spacing w:before="60" w:after="60"/>
      </w:pPr>
      <w:r>
        <w:rPr>
          <w:rFonts w:ascii="Arial" w:cs="Arial" w:eastAsia="Arial" w:hAnsi="Arial"/>
          <w:color w:val="1A1A1A"/>
          <w:sz w:val="22"/>
          <w:szCs w:val="22"/>
        </w:rPr>
        <w:t xml:space="preserve"/>
      </w:r>
    </w:p>
    <w:p>
      <w:pPr>
        <w:spacing w:before="60" w:after="80"/>
        <w:jc w:val="left"/>
      </w:pPr>
      <w:r>
        <w:rPr>
          <w:rFonts w:ascii="Arial" w:cs="Arial" w:eastAsia="Arial" w:hAnsi="Arial"/>
          <w:b/>
          <w:bCs/>
          <w:i w:val="false"/>
          <w:iCs w:val="false"/>
          <w:color w:val="1A1A1A"/>
          <w:sz w:val="22"/>
          <w:szCs w:val="22"/>
        </w:rPr>
        <w:t xml:space="preserve">Requirements: </w:t>
      </w:r>
      <w:r>
        <w:rPr>
          <w:rFonts w:ascii="Arial" w:cs="Arial" w:eastAsia="Arial" w:hAnsi="Arial"/>
          <w:b w:val="false"/>
          <w:bCs w:val="false"/>
          <w:i/>
          <w:iCs/>
          <w:color w:val="1A1A1A"/>
          <w:sz w:val="22"/>
          <w:szCs w:val="22"/>
        </w:rPr>
        <w:t xml:space="preserve">pandas, numpy, matplotlib, seaborn, scikit-learn</w:t>
      </w:r>
    </w:p>
    <w:p>
      <w:pPr>
        <w:spacing w:before="60" w:after="60"/>
      </w:pPr>
      <w:r>
        <w:rPr>
          <w:rFonts w:ascii="Arial" w:cs="Arial" w:eastAsia="Arial" w:hAnsi="Arial"/>
          <w:color w:val="1A1A1A"/>
          <w:sz w:val="22"/>
          <w:szCs w:val="22"/>
        </w:rPr>
        <w:t xml:space="preserve"/>
      </w:r>
    </w:p>
    <w:p>
      <w:pPr>
        <w:pStyle w:val="Heading2"/>
        <w:spacing w:before="280" w:after="80"/>
      </w:pPr>
      <w:r>
        <w:rPr>
          <w:rFonts w:ascii="Arial" w:cs="Arial" w:eastAsia="Arial" w:hAnsi="Arial"/>
          <w:b/>
          <w:bCs/>
          <w:color w:val="2E75B6"/>
          <w:sz w:val="26"/>
          <w:szCs w:val="26"/>
        </w:rPr>
        <w:t xml:space="preserve">Repository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140"/>
              <w:left w:type="dxa" w:w="200"/>
              <w:bottom w:type="dxa" w:w="140"/>
              <w:right w:type="dxa" w:w="200"/>
            </w:tcMar>
          </w:tcPr>
          <w:p>
            <w:pPr>
              <w:spacing w:before="0" w:after="0"/>
            </w:pPr>
            <w:r>
              <w:rPr>
                <w:rFonts w:ascii="Courier New" w:cs="Courier New" w:eastAsia="Courier New" w:hAnsi="Courier New"/>
                <w:color w:val="9CDCFE"/>
                <w:sz w:val="18"/>
                <w:szCs w:val="18"/>
              </w:rPr>
              <w:t xml:space="preserve">burnout-prediction/</w:t>
            </w:r>
          </w:p>
          <w:p>
            <w:pPr>
              <w:spacing w:before="0" w:after="0"/>
            </w:pPr>
            <w:r>
              <w:rPr>
                <w:rFonts w:ascii="Courier New" w:cs="Courier New" w:eastAsia="Courier New" w:hAnsi="Courier New"/>
                <w:color w:val="9CDCFE"/>
                <w:sz w:val="18"/>
                <w:szCs w:val="18"/>
              </w:rPr>
              <w:t xml:space="preserve">├── README.md</w:t>
            </w:r>
          </w:p>
          <w:p>
            <w:pPr>
              <w:spacing w:before="0" w:after="0"/>
            </w:pPr>
            <w:r>
              <w:rPr>
                <w:rFonts w:ascii="Courier New" w:cs="Courier New" w:eastAsia="Courier New" w:hAnsi="Courier New"/>
                <w:color w:val="9CDCFE"/>
                <w:sz w:val="18"/>
                <w:szCs w:val="18"/>
              </w:rPr>
              <w:t xml:space="preserve">├── requirements.txt</w:t>
            </w:r>
          </w:p>
          <w:p>
            <w:pPr>
              <w:spacing w:before="0" w:after="0"/>
            </w:pPr>
            <w:r>
              <w:rPr>
                <w:rFonts w:ascii="Courier New" w:cs="Courier New" w:eastAsia="Courier New" w:hAnsi="Courier New"/>
                <w:color w:val="9CDCFE"/>
                <w:sz w:val="18"/>
                <w:szCs w:val="18"/>
              </w:rPr>
              <w:t xml:space="preserve">├── data/</w:t>
            </w:r>
          </w:p>
          <w:p>
            <w:pPr>
              <w:spacing w:before="0" w:after="0"/>
            </w:pPr>
            <w:r>
              <w:rPr>
                <w:rFonts w:ascii="Courier New" w:cs="Courier New" w:eastAsia="Courier New" w:hAnsi="Courier New"/>
                <w:color w:val="9CDCFE"/>
                <w:sz w:val="18"/>
                <w:szCs w:val="18"/>
              </w:rPr>
              <w:t xml:space="preserve">│   └── wfh_burnout_dataset.csv       ← download from Kaggle</w:t>
            </w:r>
          </w:p>
          <w:p>
            <w:pPr>
              <w:spacing w:before="0" w:after="0"/>
            </w:pPr>
            <w:r>
              <w:rPr>
                <w:rFonts w:ascii="Courier New" w:cs="Courier New" w:eastAsia="Courier New" w:hAnsi="Courier New"/>
                <w:color w:val="9CDCFE"/>
                <w:sz w:val="18"/>
                <w:szCs w:val="18"/>
              </w:rPr>
              <w:t xml:space="preserve">├── notebooks/</w:t>
            </w:r>
          </w:p>
          <w:p>
            <w:pPr>
              <w:spacing w:before="0" w:after="0"/>
            </w:pPr>
            <w:r>
              <w:rPr>
                <w:rFonts w:ascii="Courier New" w:cs="Courier New" w:eastAsia="Courier New" w:hAnsi="Courier New"/>
                <w:color w:val="9CDCFE"/>
                <w:sz w:val="18"/>
                <w:szCs w:val="18"/>
              </w:rPr>
              <w:t xml:space="preserve">│   ├── 01_cleaning.ipynb</w:t>
            </w:r>
          </w:p>
          <w:p>
            <w:pPr>
              <w:spacing w:before="0" w:after="0"/>
            </w:pPr>
            <w:r>
              <w:rPr>
                <w:rFonts w:ascii="Courier New" w:cs="Courier New" w:eastAsia="Courier New" w:hAnsi="Courier New"/>
                <w:color w:val="9CDCFE"/>
                <w:sz w:val="18"/>
                <w:szCs w:val="18"/>
              </w:rPr>
              <w:t xml:space="preserve">│   ├── 02_eda.ipynb</w:t>
            </w:r>
          </w:p>
          <w:p>
            <w:pPr>
              <w:spacing w:before="0" w:after="0"/>
            </w:pPr>
            <w:r>
              <w:rPr>
                <w:rFonts w:ascii="Courier New" w:cs="Courier New" w:eastAsia="Courier New" w:hAnsi="Courier New"/>
                <w:color w:val="9CDCFE"/>
                <w:sz w:val="18"/>
                <w:szCs w:val="18"/>
              </w:rPr>
              <w:t xml:space="preserve">│   ├── 03_preprocessing.ipynb</w:t>
            </w:r>
          </w:p>
          <w:p>
            <w:pPr>
              <w:spacing w:before="0" w:after="0"/>
            </w:pPr>
            <w:r>
              <w:rPr>
                <w:rFonts w:ascii="Courier New" w:cs="Courier New" w:eastAsia="Courier New" w:hAnsi="Courier New"/>
                <w:color w:val="9CDCFE"/>
                <w:sz w:val="18"/>
                <w:szCs w:val="18"/>
              </w:rPr>
              <w:t xml:space="preserve">│   └── 04_modeling.ipynb</w:t>
            </w:r>
          </w:p>
          <w:p>
            <w:pPr>
              <w:spacing w:before="0" w:after="0"/>
            </w:pPr>
            <w:r>
              <w:rPr>
                <w:rFonts w:ascii="Courier New" w:cs="Courier New" w:eastAsia="Courier New" w:hAnsi="Courier New"/>
                <w:color w:val="9CDCFE"/>
                <w:sz w:val="18"/>
                <w:szCs w:val="18"/>
              </w:rPr>
              <w:t xml:space="preserve">├── slides/</w:t>
            </w:r>
          </w:p>
          <w:p>
            <w:pPr>
              <w:spacing w:before="0" w:after="0"/>
            </w:pPr>
            <w:r>
              <w:rPr>
                <w:rFonts w:ascii="Courier New" w:cs="Courier New" w:eastAsia="Courier New" w:hAnsi="Courier New"/>
                <w:color w:val="9CDCFE"/>
                <w:sz w:val="18"/>
                <w:szCs w:val="18"/>
              </w:rPr>
              <w:t xml:space="preserve">│   └── burnout_prediction_slides.pdf</w:t>
            </w:r>
          </w:p>
          <w:p>
            <w:pPr>
              <w:spacing w:before="0" w:after="0"/>
            </w:pPr>
            <w:r>
              <w:rPr>
                <w:rFonts w:ascii="Courier New" w:cs="Courier New" w:eastAsia="Courier New" w:hAnsi="Courier New"/>
                <w:color w:val="9CDCFE"/>
                <w:sz w:val="18"/>
                <w:szCs w:val="18"/>
              </w:rPr>
              <w:t xml:space="preserve">└── figures/</w:t>
            </w:r>
          </w:p>
          <w:p>
            <w:pPr>
              <w:spacing w:before="0" w:after="0"/>
            </w:pPr>
            <w:r>
              <w:rPr>
                <w:rFonts w:ascii="Courier New" w:cs="Courier New" w:eastAsia="Courier New" w:hAnsi="Courier New"/>
                <w:color w:val="9CDCFE"/>
                <w:sz w:val="18"/>
                <w:szCs w:val="18"/>
              </w:rPr>
              <w:t xml:space="preserve">    ├── burnout_distribution.png</w:t>
            </w:r>
          </w:p>
          <w:p>
            <w:pPr>
              <w:spacing w:before="0" w:after="0"/>
            </w:pPr>
            <w:r>
              <w:rPr>
                <w:rFonts w:ascii="Courier New" w:cs="Courier New" w:eastAsia="Courier New" w:hAnsi="Courier New"/>
                <w:color w:val="9CDCFE"/>
                <w:sz w:val="18"/>
                <w:szCs w:val="18"/>
              </w:rPr>
              <w:t xml:space="preserve">    ├── feature_importance.png</w:t>
            </w:r>
          </w:p>
          <w:p>
            <w:pPr>
              <w:spacing w:before="0" w:after="0"/>
            </w:pPr>
            <w:r>
              <w:rPr>
                <w:rFonts w:ascii="Courier New" w:cs="Courier New" w:eastAsia="Courier New" w:hAnsi="Courier New"/>
                <w:color w:val="9CDCFE"/>
                <w:sz w:val="18"/>
                <w:szCs w:val="18"/>
              </w:rPr>
              <w:t xml:space="preserve">    ├── confusion_matrix.png</w:t>
            </w:r>
          </w:p>
          <w:p>
            <w:pPr>
              <w:spacing w:before="0" w:after="0"/>
            </w:pPr>
            <w:r>
              <w:rPr>
                <w:rFonts w:ascii="Courier New" w:cs="Courier New" w:eastAsia="Courier New" w:hAnsi="Courier New"/>
                <w:color w:val="9CDCFE"/>
                <w:sz w:val="18"/>
                <w:szCs w:val="18"/>
              </w:rPr>
              <w:t xml:space="preserve">    └── correlation_heatmap.png</w:t>
            </w:r>
          </w:p>
        </w:tc>
      </w:tr>
    </w:tbl>
    <w:p>
      <w:pPr>
        <w:pBdr>
          <w:bottom w:val="single" w:color="DDDDDD" w:sz="4" w:space="1"/>
        </w:pBdr>
        <w:spacing w:before="160" w:after="160"/>
      </w:pPr>
    </w:p>
    <w:p>
      <w:pPr>
        <w:pStyle w:val="Heading1"/>
        <w:pBdr>
          <w:bottom w:val="single" w:color="2E75B6" w:sz="8" w:space="4"/>
        </w:pBdr>
        <w:spacing w:before="400" w:after="140"/>
      </w:pPr>
      <w:r>
        <w:rPr>
          <w:rFonts w:ascii="Arial" w:cs="Arial" w:eastAsia="Arial" w:hAnsi="Arial"/>
          <w:b/>
          <w:bCs/>
          <w:color w:val="1F4E79"/>
          <w:sz w:val="32"/>
          <w:szCs w:val="32"/>
        </w:rPr>
        <w:t xml:space="preserve">Limitations and Ethics</w:t>
      </w:r>
    </w:p>
    <w:p>
      <w:pPr>
        <w:spacing w:before="60" w:after="60"/>
      </w:pPr>
      <w:r>
        <w:rPr>
          <w:rFonts w:ascii="Arial" w:cs="Arial" w:eastAsia="Arial" w:hAnsi="Arial"/>
          <w:color w:val="1A1A1A"/>
          <w:sz w:val="22"/>
          <w:szCs w:val="22"/>
        </w:rPr>
        <w:t xml:space="preserve"/>
      </w:r>
    </w:p>
    <w:p>
      <w:pPr>
        <w:pStyle w:val="Heading2"/>
        <w:spacing w:before="280" w:after="80"/>
      </w:pPr>
      <w:r>
        <w:rPr>
          <w:rFonts w:ascii="Arial" w:cs="Arial" w:eastAsia="Arial" w:hAnsi="Arial"/>
          <w:b/>
          <w:bCs/>
          <w:color w:val="2E75B6"/>
          <w:sz w:val="26"/>
          <w:szCs w:val="26"/>
        </w:rPr>
        <w:t xml:space="preserve">Model Limitations</w:t>
      </w:r>
    </w:p>
    <w:p>
      <w:pPr>
        <w:pStyle w:val="ListParagraph"/>
        <w:numPr>
          <w:ilvl w:val="0"/>
          <w:numId w:val="2"/>
        </w:numPr>
        <w:spacing w:before="40" w:after="40"/>
      </w:pPr>
      <w:r>
        <w:rPr>
          <w:rFonts w:ascii="Arial" w:cs="Arial" w:eastAsia="Arial" w:hAnsi="Arial"/>
          <w:b/>
          <w:bCs/>
          <w:i w:val="false"/>
          <w:iCs w:val="false"/>
          <w:color w:val="1A1A1A"/>
          <w:sz w:val="22"/>
          <w:szCs w:val="22"/>
        </w:rPr>
        <w:t xml:space="preserve">Simulated data</w:t>
      </w:r>
      <w:r>
        <w:rPr>
          <w:rFonts w:ascii="Arial" w:cs="Arial" w:eastAsia="Arial" w:hAnsi="Arial"/>
          <w:b w:val="false"/>
          <w:bCs w:val="false"/>
          <w:i w:val="false"/>
          <w:iCs w:val="false"/>
          <w:color w:val="1A1A1A"/>
          <w:sz w:val="22"/>
          <w:szCs w:val="22"/>
        </w:rPr>
        <w:t xml:space="preserve"> — results should be validated on real employee data before any deployment.</w:t>
      </w:r>
    </w:p>
    <w:p>
      <w:pPr>
        <w:pStyle w:val="ListParagraph"/>
        <w:numPr>
          <w:ilvl w:val="0"/>
          <w:numId w:val="2"/>
        </w:numPr>
        <w:spacing w:before="40" w:after="40"/>
      </w:pPr>
      <w:r>
        <w:rPr>
          <w:rFonts w:ascii="Arial" w:cs="Arial" w:eastAsia="Arial" w:hAnsi="Arial"/>
          <w:color w:val="1A1A1A"/>
          <w:sz w:val="22"/>
          <w:szCs w:val="22"/>
        </w:rPr>
        <w:t xml:space="preserve">A limited feature set cannot capture the full complexity of burnout, including personal circumstances, management quality, or organizational culture.</w:t>
      </w:r>
    </w:p>
    <w:p>
      <w:pPr>
        <w:pStyle w:val="ListParagraph"/>
        <w:numPr>
          <w:ilvl w:val="0"/>
          <w:numId w:val="2"/>
        </w:numPr>
        <w:spacing w:before="40" w:after="40"/>
      </w:pPr>
      <w:r>
        <w:rPr>
          <w:rFonts w:ascii="Arial" w:cs="Arial" w:eastAsia="Arial" w:hAnsi="Arial"/>
          <w:color w:val="1A1A1A"/>
          <w:sz w:val="22"/>
          <w:szCs w:val="22"/>
        </w:rPr>
        <w:t xml:space="preserve">Model performance may degrade on employee populations that differ from the training data distribution.</w:t>
      </w:r>
    </w:p>
    <w:p>
      <w:pPr>
        <w:spacing w:before="60" w:after="60"/>
      </w:pPr>
      <w:r>
        <w:rPr>
          <w:rFonts w:ascii="Arial" w:cs="Arial" w:eastAsia="Arial" w:hAnsi="Arial"/>
          <w:color w:val="1A1A1A"/>
          <w:sz w:val="22"/>
          <w:szCs w:val="22"/>
        </w:rPr>
        <w:t xml:space="preserve"/>
      </w:r>
    </w:p>
    <w:p>
      <w:pPr>
        <w:pStyle w:val="Heading2"/>
        <w:spacing w:before="280" w:after="80"/>
      </w:pPr>
      <w:r>
        <w:rPr>
          <w:rFonts w:ascii="Arial" w:cs="Arial" w:eastAsia="Arial" w:hAnsi="Arial"/>
          <w:b/>
          <w:bCs/>
          <w:color w:val="2E75B6"/>
          <w:sz w:val="26"/>
          <w:szCs w:val="26"/>
        </w:rPr>
        <w:t xml:space="preserve">Bias Risks</w:t>
      </w:r>
    </w:p>
    <w:p>
      <w:pPr>
        <w:pStyle w:val="ListParagraph"/>
        <w:numPr>
          <w:ilvl w:val="0"/>
          <w:numId w:val="2"/>
        </w:numPr>
        <w:spacing w:before="40" w:after="40"/>
      </w:pPr>
      <w:r>
        <w:rPr>
          <w:rFonts w:ascii="Arial" w:cs="Arial" w:eastAsia="Arial" w:hAnsi="Arial"/>
          <w:color w:val="1A1A1A"/>
          <w:sz w:val="22"/>
          <w:szCs w:val="22"/>
        </w:rPr>
        <w:t xml:space="preserve">If certain groups (e.g. employees with longer reported hours) are systematically over-flagged, the model could embed or amplify workplace bias.</w:t>
      </w:r>
    </w:p>
    <w:p>
      <w:pPr>
        <w:pStyle w:val="ListParagraph"/>
        <w:numPr>
          <w:ilvl w:val="0"/>
          <w:numId w:val="2"/>
        </w:numPr>
        <w:spacing w:before="40" w:after="40"/>
      </w:pPr>
      <w:r>
        <w:rPr>
          <w:rFonts w:ascii="Arial" w:cs="Arial" w:eastAsia="Arial" w:hAnsi="Arial"/>
          <w:color w:val="1A1A1A"/>
          <w:sz w:val="22"/>
          <w:szCs w:val="22"/>
        </w:rPr>
        <w:t xml:space="preserve">Class imbalance handling was applied, but rare risk categories may still be underrepresented in training.</w:t>
      </w:r>
    </w:p>
    <w:p>
      <w:pPr>
        <w:spacing w:before="60" w:after="60"/>
      </w:pPr>
      <w:r>
        <w:rPr>
          <w:rFonts w:ascii="Arial" w:cs="Arial" w:eastAsia="Arial" w:hAnsi="Arial"/>
          <w:color w:val="1A1A1A"/>
          <w:sz w:val="22"/>
          <w:szCs w:val="22"/>
        </w:rPr>
        <w:t xml:space="preserve"/>
      </w:r>
    </w:p>
    <w:p>
      <w:pPr>
        <w:pStyle w:val="Heading2"/>
        <w:spacing w:before="280" w:after="80"/>
      </w:pPr>
      <w:r>
        <w:rPr>
          <w:rFonts w:ascii="Arial" w:cs="Arial" w:eastAsia="Arial" w:hAnsi="Arial"/>
          <w:b/>
          <w:bCs/>
          <w:color w:val="2E75B6"/>
          <w:sz w:val="26"/>
          <w:szCs w:val="26"/>
        </w:rPr>
        <w:t xml:space="preserve">Privacy Notes</w:t>
      </w:r>
    </w:p>
    <w:p>
      <w:pPr>
        <w:pStyle w:val="ListParagraph"/>
        <w:numPr>
          <w:ilvl w:val="0"/>
          <w:numId w:val="2"/>
        </w:numPr>
        <w:spacing w:before="40" w:after="40"/>
      </w:pPr>
      <w:r>
        <w:rPr>
          <w:rFonts w:ascii="Arial" w:cs="Arial" w:eastAsia="Arial" w:hAnsi="Arial"/>
          <w:b/>
          <w:bCs/>
          <w:i w:val="false"/>
          <w:iCs w:val="false"/>
          <w:color w:val="1A1A1A"/>
          <w:sz w:val="22"/>
          <w:szCs w:val="22"/>
        </w:rPr>
        <w:t xml:space="preserve">Any real-world deployment must anonymize employee data</w:t>
      </w:r>
      <w:r>
        <w:rPr>
          <w:rFonts w:ascii="Arial" w:cs="Arial" w:eastAsia="Arial" w:hAnsi="Arial"/>
          <w:b w:val="false"/>
          <w:bCs w:val="false"/>
          <w:i w:val="false"/>
          <w:iCs w:val="false"/>
          <w:color w:val="1A1A1A"/>
          <w:sz w:val="22"/>
          <w:szCs w:val="22"/>
        </w:rPr>
        <w:t xml:space="preserve"> and ensure compliance with applicable privacy regulations (e.g. GDPR, local labor law).</w:t>
      </w:r>
    </w:p>
    <w:p>
      <w:pPr>
        <w:pStyle w:val="ListParagraph"/>
        <w:numPr>
          <w:ilvl w:val="0"/>
          <w:numId w:val="2"/>
        </w:numPr>
        <w:spacing w:before="40" w:after="40"/>
      </w:pPr>
      <w:r>
        <w:rPr>
          <w:rFonts w:ascii="Arial" w:cs="Arial" w:eastAsia="Arial" w:hAnsi="Arial"/>
          <w:color w:val="1A1A1A"/>
          <w:sz w:val="22"/>
          <w:szCs w:val="22"/>
        </w:rPr>
        <w:t xml:space="preserve">Model outputs should never be used to make employment decisions without human review and employee consent.</w:t>
      </w:r>
    </w:p>
    <w:p>
      <w:pPr>
        <w:spacing w:before="60" w:after="60"/>
      </w:pPr>
      <w:r>
        <w:rPr>
          <w:rFonts w:ascii="Arial" w:cs="Arial" w:eastAsia="Arial" w:hAnsi="Arial"/>
          <w:color w:val="1A1A1A"/>
          <w:sz w:val="22"/>
          <w:szCs w:val="22"/>
        </w:rPr>
        <w:t xml:space="preserve"/>
      </w:r>
    </w:p>
    <w:p>
      <w:pPr>
        <w:pStyle w:val="Heading2"/>
        <w:spacing w:before="280" w:after="80"/>
      </w:pPr>
      <w:r>
        <w:rPr>
          <w:rFonts w:ascii="Arial" w:cs="Arial" w:eastAsia="Arial" w:hAnsi="Arial"/>
          <w:b/>
          <w:bCs/>
          <w:color w:val="2E75B6"/>
          <w:sz w:val="26"/>
          <w:szCs w:val="26"/>
        </w:rPr>
        <w:t xml:space="preserve">Responsible Use</w:t>
      </w:r>
    </w:p>
    <w:p>
      <w:pPr>
        <w:pStyle w:val="ListParagraph"/>
        <w:numPr>
          <w:ilvl w:val="0"/>
          <w:numId w:val="2"/>
        </w:numPr>
        <w:spacing w:before="40" w:after="40"/>
      </w:pPr>
      <w:r>
        <w:rPr>
          <w:rFonts w:ascii="Arial" w:cs="Arial" w:eastAsia="Arial" w:hAnsi="Arial"/>
          <w:b/>
          <w:bCs/>
          <w:i w:val="false"/>
          <w:iCs w:val="false"/>
          <w:color w:val="1A1A1A"/>
          <w:sz w:val="22"/>
          <w:szCs w:val="22"/>
        </w:rPr>
        <w:t xml:space="preserve">This model is a decision-support tool</w:t>
      </w:r>
      <w:r>
        <w:rPr>
          <w:rFonts w:ascii="Arial" w:cs="Arial" w:eastAsia="Arial" w:hAnsi="Arial"/>
          <w:b w:val="false"/>
          <w:bCs w:val="false"/>
          <w:i w:val="false"/>
          <w:iCs w:val="false"/>
          <w:color w:val="1A1A1A"/>
          <w:sz w:val="22"/>
          <w:szCs w:val="22"/>
        </w:rPr>
        <w:t xml:space="preserve">, not a replacement for human judgment.</w:t>
      </w:r>
    </w:p>
    <w:p>
      <w:pPr>
        <w:pStyle w:val="ListParagraph"/>
        <w:numPr>
          <w:ilvl w:val="0"/>
          <w:numId w:val="2"/>
        </w:numPr>
        <w:spacing w:before="40" w:after="40"/>
      </w:pPr>
      <w:r>
        <w:rPr>
          <w:rFonts w:ascii="Arial" w:cs="Arial" w:eastAsia="Arial" w:hAnsi="Arial"/>
          <w:color w:val="1A1A1A"/>
          <w:sz w:val="22"/>
          <w:szCs w:val="22"/>
        </w:rPr>
        <w:t xml:space="preserve">HR teams and managers should treat model flags as prompts for a supportive conversation — not as labels or verdicts.</w:t>
      </w:r>
    </w:p>
    <w:p>
      <w:pPr>
        <w:pStyle w:val="ListParagraph"/>
        <w:numPr>
          <w:ilvl w:val="0"/>
          <w:numId w:val="2"/>
        </w:numPr>
        <w:spacing w:before="40" w:after="40"/>
      </w:pPr>
      <w:r>
        <w:rPr>
          <w:rFonts w:ascii="Arial" w:cs="Arial" w:eastAsia="Arial" w:hAnsi="Arial"/>
          <w:color w:val="1A1A1A"/>
          <w:sz w:val="22"/>
          <w:szCs w:val="22"/>
        </w:rPr>
        <w:t xml:space="preserve">Employees should be informed if any such system is used in their organization.</w:t>
      </w:r>
    </w:p>
    <w:p>
      <w:pPr>
        <w:pBdr>
          <w:bottom w:val="single" w:color="DDDDDD" w:sz="4" w:space="1"/>
        </w:pBdr>
        <w:spacing w:before="160" w:after="160"/>
      </w:pPr>
    </w:p>
    <w:p>
      <w:pPr>
        <w:spacing w:before="240" w:after="0"/>
        <w:jc w:val="center"/>
      </w:pPr>
      <w:r>
        <w:rPr>
          <w:rFonts w:ascii="Arial" w:cs="Arial" w:eastAsia="Arial" w:hAnsi="Arial"/>
          <w:i/>
          <w:iCs/>
          <w:color w:val="888888"/>
          <w:sz w:val="18"/>
          <w:szCs w:val="18"/>
        </w:rPr>
        <w:t xml:space="preserve">IBT × GGateway Data Science &amp; Machine Learning Bootcamp — Capstone Project | 2026</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4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m-l8l9fzqyqt5-sb_wpuo" Type="http://schemas.openxmlformats.org/officeDocument/2006/relationships/hyperlink" Target="https://www.kaggle.com/datasets/aryanmdev/remote-work-burnout-and-social-isolation-2026/data" TargetMode="External"/><Relationship Id="rIde3-fhjsox_61v_s72gtjz" Type="http://schemas.openxmlformats.org/officeDocument/2006/relationships/hyperlink" Target="https://colab.research.google.com/drive/1_zQp97h2-U72tLxCMyU2lPxgCFHRFMLr?usp=sharing" TargetMode="External"/><Relationship Id="rIdh2xxn-qo4mmosynp7nufg" Type="http://schemas.openxmlformats.org/officeDocument/2006/relationships/hyperlink" Target="https://colab.research.google.com/drive/1_zQp97h2-U72tLxCMyU2lPxgCFHRFMLr?usp=sharing" TargetMode="External"/><Relationship Id="rIdahtez5nhvxrav1j3hzqbm" Type="http://schemas.openxmlformats.org/officeDocument/2006/relationships/hyperlink" Target="https://colab.research.google.com/drive/1_zQp97h2-U72tLxCMyU2lPxgCFHRFMLr?usp=sharing" TargetMode="Externa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2026-03-26T02:28:36.235Z</dcterms:created>
  <dcterms:modified xsi:type="dcterms:W3CDTF">2026-03-26T02:28:36.236Z</dcterms:modified>
</cp:coreProperties>
</file>

<file path=docProps/custom.xml><?xml version="1.0" encoding="utf-8"?>
<Properties xmlns="http://schemas.openxmlformats.org/officeDocument/2006/custom-properties" xmlns:vt="http://schemas.openxmlformats.org/officeDocument/2006/docPropsVTypes"/>
</file>