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4A" w:rsidRPr="00B4736A" w:rsidRDefault="00C5074A" w:rsidP="00B4736A">
      <w:pPr>
        <w:pStyle w:val="1"/>
        <w:spacing w:before="0" w:after="240" w:line="240" w:lineRule="auto"/>
        <w:jc w:val="left"/>
        <w:rPr>
          <w:rFonts w:cs="Times New Roman"/>
          <w:szCs w:val="28"/>
        </w:rPr>
      </w:pPr>
      <w:bookmarkStart w:id="0" w:name="_Toc19522061"/>
      <w:r w:rsidRPr="00B4736A">
        <w:rPr>
          <w:rFonts w:cs="Times New Roman"/>
          <w:szCs w:val="28"/>
        </w:rPr>
        <w:t>Лабораторная работа № 2 – Анализ предметной области и проектирование базы данных</w:t>
      </w:r>
      <w:bookmarkEnd w:id="0"/>
    </w:p>
    <w:p w:rsidR="00C5074A" w:rsidRPr="00B4736A" w:rsidRDefault="00C5074A" w:rsidP="00A72447">
      <w:pPr>
        <w:spacing w:line="240" w:lineRule="auto"/>
        <w:jc w:val="right"/>
        <w:rPr>
          <w:rFonts w:cs="Times New Roman"/>
          <w:szCs w:val="28"/>
        </w:rPr>
      </w:pPr>
      <w:r w:rsidRPr="00B4736A">
        <w:rPr>
          <w:rFonts w:cs="Times New Roman"/>
          <w:szCs w:val="28"/>
        </w:rPr>
        <w:t>Выполнил</w:t>
      </w:r>
    </w:p>
    <w:p w:rsidR="00C5074A" w:rsidRPr="00B4736A" w:rsidRDefault="00A72447" w:rsidP="00A72447">
      <w:pPr>
        <w:spacing w:line="24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Степаненко Р.А.</w:t>
      </w:r>
    </w:p>
    <w:p w:rsidR="00C5074A" w:rsidRPr="00B4736A" w:rsidRDefault="00C5074A" w:rsidP="00A72447">
      <w:pPr>
        <w:spacing w:line="240" w:lineRule="auto"/>
        <w:jc w:val="right"/>
        <w:rPr>
          <w:rFonts w:cs="Times New Roman"/>
          <w:szCs w:val="28"/>
        </w:rPr>
      </w:pPr>
      <w:r w:rsidRPr="00B4736A">
        <w:rPr>
          <w:rFonts w:cs="Times New Roman"/>
          <w:szCs w:val="28"/>
        </w:rPr>
        <w:t>19-КБ-ПИ1</w:t>
      </w:r>
    </w:p>
    <w:p w:rsidR="00C5074A" w:rsidRPr="00B4736A" w:rsidRDefault="00C5074A" w:rsidP="00B4736A">
      <w:pPr>
        <w:spacing w:line="240" w:lineRule="auto"/>
        <w:jc w:val="left"/>
        <w:rPr>
          <w:rFonts w:cs="Times New Roman"/>
          <w:szCs w:val="28"/>
        </w:rPr>
      </w:pPr>
    </w:p>
    <w:p w:rsidR="00C5074A" w:rsidRPr="00B4736A" w:rsidRDefault="00C5074A" w:rsidP="00B4736A">
      <w:pPr>
        <w:spacing w:line="240" w:lineRule="auto"/>
        <w:jc w:val="left"/>
        <w:rPr>
          <w:rFonts w:cs="Times New Roman"/>
          <w:b/>
          <w:szCs w:val="28"/>
        </w:rPr>
      </w:pPr>
      <w:r w:rsidRPr="00B4736A">
        <w:rPr>
          <w:rFonts w:cs="Times New Roman"/>
          <w:b/>
          <w:szCs w:val="28"/>
        </w:rPr>
        <w:t>Цель:</w:t>
      </w:r>
      <w:r w:rsidRPr="00B4736A">
        <w:rPr>
          <w:rFonts w:cs="Times New Roman"/>
          <w:szCs w:val="28"/>
        </w:rPr>
        <w:t xml:space="preserve"> изучить уровни проектирования базы данных и применить полученные знания при проектировании концептуальной модели заданной предметной области.</w:t>
      </w:r>
    </w:p>
    <w:p w:rsidR="00B4736A" w:rsidRPr="00B4736A" w:rsidRDefault="00B4736A" w:rsidP="00B4736A">
      <w:pPr>
        <w:spacing w:line="240" w:lineRule="auto"/>
        <w:jc w:val="left"/>
        <w:rPr>
          <w:rFonts w:cs="Times New Roman"/>
          <w:b/>
          <w:szCs w:val="28"/>
        </w:rPr>
      </w:pPr>
      <w:r w:rsidRPr="00B4736A">
        <w:rPr>
          <w:rFonts w:cs="Times New Roman"/>
          <w:b/>
          <w:szCs w:val="28"/>
        </w:rPr>
        <w:t>Задание:</w:t>
      </w:r>
    </w:p>
    <w:p w:rsidR="00C5074A" w:rsidRPr="00B4736A" w:rsidRDefault="00B4736A" w:rsidP="00B4736A">
      <w:pPr>
        <w:spacing w:line="240" w:lineRule="auto"/>
        <w:jc w:val="left"/>
        <w:rPr>
          <w:rFonts w:cs="Times New Roman"/>
          <w:szCs w:val="28"/>
        </w:rPr>
      </w:pPr>
      <w:r w:rsidRPr="00B4736A">
        <w:rPr>
          <w:rFonts w:cs="Times New Roman"/>
          <w:szCs w:val="28"/>
        </w:rPr>
        <w:t xml:space="preserve">Построить инфологическую модель предметной области согласно выданному варианту, используя нотацию </w:t>
      </w:r>
      <w:r w:rsidRPr="00B4736A">
        <w:rPr>
          <w:szCs w:val="28"/>
        </w:rPr>
        <w:t>IDEF1X</w:t>
      </w:r>
      <w:r w:rsidRPr="00B4736A">
        <w:rPr>
          <w:rFonts w:cs="Times New Roman"/>
          <w:szCs w:val="28"/>
        </w:rPr>
        <w:t>.</w:t>
      </w:r>
    </w:p>
    <w:p w:rsidR="006E52AB" w:rsidRDefault="00B4736A" w:rsidP="00B4736A">
      <w:pPr>
        <w:spacing w:line="240" w:lineRule="auto"/>
        <w:jc w:val="left"/>
        <w:rPr>
          <w:rFonts w:cs="Times New Roman"/>
          <w:b/>
          <w:szCs w:val="28"/>
          <w:lang w:val="en-US"/>
        </w:rPr>
      </w:pPr>
      <w:r w:rsidRPr="00B4736A">
        <w:rPr>
          <w:rFonts w:cs="Times New Roman"/>
          <w:b/>
          <w:szCs w:val="28"/>
        </w:rPr>
        <w:t>Ход работы</w:t>
      </w:r>
      <w:r w:rsidRPr="00B4736A">
        <w:rPr>
          <w:rFonts w:cs="Times New Roman"/>
          <w:b/>
          <w:szCs w:val="28"/>
          <w:lang w:val="en-US"/>
        </w:rPr>
        <w:t>:</w:t>
      </w:r>
    </w:p>
    <w:p w:rsidR="00A72447" w:rsidRPr="00B4736A" w:rsidRDefault="00A72447" w:rsidP="00A72447">
      <w:pPr>
        <w:spacing w:line="240" w:lineRule="auto"/>
        <w:ind w:firstLine="0"/>
        <w:jc w:val="left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noProof/>
          <w:szCs w:val="28"/>
          <w:lang w:eastAsia="ru-RU"/>
        </w:rPr>
        <w:drawing>
          <wp:inline distT="0" distB="0" distL="0" distR="0">
            <wp:extent cx="5940425" cy="2232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36A" w:rsidRPr="00B4736A" w:rsidRDefault="00B4736A" w:rsidP="00B4736A">
      <w:pPr>
        <w:spacing w:line="240" w:lineRule="auto"/>
        <w:jc w:val="left"/>
        <w:rPr>
          <w:rFonts w:cs="Times New Roman"/>
          <w:b/>
          <w:szCs w:val="28"/>
          <w:lang w:val="en-US"/>
        </w:rPr>
      </w:pPr>
    </w:p>
    <w:p w:rsidR="00B4736A" w:rsidRPr="00B4736A" w:rsidRDefault="00B4736A" w:rsidP="00B4736A">
      <w:pPr>
        <w:spacing w:line="240" w:lineRule="auto"/>
        <w:jc w:val="left"/>
        <w:rPr>
          <w:rFonts w:cs="Times New Roman"/>
          <w:b/>
          <w:szCs w:val="28"/>
          <w:lang w:val="en-US"/>
        </w:rPr>
      </w:pPr>
    </w:p>
    <w:p w:rsidR="00B4736A" w:rsidRPr="00B4736A" w:rsidRDefault="00B4736A" w:rsidP="00B4736A">
      <w:pPr>
        <w:spacing w:line="240" w:lineRule="auto"/>
        <w:ind w:firstLine="0"/>
        <w:jc w:val="left"/>
        <w:rPr>
          <w:rFonts w:cs="Times New Roman"/>
          <w:b/>
          <w:szCs w:val="28"/>
          <w:lang w:val="en-US"/>
        </w:rPr>
      </w:pPr>
      <w:r w:rsidRPr="00B4736A">
        <w:rPr>
          <w:rFonts w:cs="Times New Roman"/>
          <w:b/>
          <w:szCs w:val="28"/>
        </w:rPr>
        <w:t>Контрольные вопросы</w:t>
      </w:r>
      <w:r w:rsidRPr="00B4736A">
        <w:rPr>
          <w:rFonts w:cs="Times New Roman"/>
          <w:b/>
          <w:szCs w:val="28"/>
          <w:lang w:val="en-US"/>
        </w:rPr>
        <w:t>:</w:t>
      </w:r>
    </w:p>
    <w:p w:rsidR="00B4736A" w:rsidRPr="00B4736A" w:rsidRDefault="00B4736A" w:rsidP="00B4736A">
      <w:pPr>
        <w:spacing w:line="240" w:lineRule="auto"/>
        <w:jc w:val="left"/>
        <w:rPr>
          <w:rFonts w:cs="Times New Roman"/>
          <w:b/>
          <w:szCs w:val="28"/>
        </w:rPr>
      </w:pPr>
      <w:r w:rsidRPr="00B4736A">
        <w:rPr>
          <w:rFonts w:cs="Times New Roman"/>
          <w:b/>
          <w:szCs w:val="28"/>
        </w:rPr>
        <w:t>Контрольные вопросы</w:t>
      </w:r>
    </w:p>
    <w:p w:rsidR="00B4736A" w:rsidRPr="00B4736A" w:rsidRDefault="00B4736A" w:rsidP="00B4736A">
      <w:pPr>
        <w:pStyle w:val="a3"/>
        <w:numPr>
          <w:ilvl w:val="0"/>
          <w:numId w:val="1"/>
        </w:numPr>
        <w:spacing w:line="240" w:lineRule="auto"/>
        <w:ind w:left="0" w:firstLine="851"/>
        <w:jc w:val="left"/>
        <w:rPr>
          <w:rFonts w:cs="Times New Roman"/>
          <w:szCs w:val="28"/>
        </w:rPr>
      </w:pPr>
      <w:r w:rsidRPr="00B4736A">
        <w:rPr>
          <w:rFonts w:cs="Times New Roman"/>
          <w:szCs w:val="28"/>
        </w:rPr>
        <w:t xml:space="preserve">Перечислите основные уровни </w:t>
      </w:r>
      <w:r w:rsidRPr="00B4736A">
        <w:rPr>
          <w:rFonts w:cs="Times New Roman"/>
          <w:iCs/>
          <w:color w:val="000000"/>
          <w:szCs w:val="28"/>
        </w:rPr>
        <w:t>Трехуровне</w:t>
      </w:r>
      <w:bookmarkStart w:id="1" w:name="_GoBack"/>
      <w:bookmarkEnd w:id="1"/>
      <w:r w:rsidRPr="00B4736A">
        <w:rPr>
          <w:rFonts w:cs="Times New Roman"/>
          <w:iCs/>
          <w:color w:val="000000"/>
          <w:szCs w:val="28"/>
        </w:rPr>
        <w:t>вая архитектура ANSI-SPARC</w:t>
      </w:r>
      <w:r w:rsidRPr="00B4736A">
        <w:rPr>
          <w:rFonts w:cs="Times New Roman"/>
          <w:szCs w:val="28"/>
        </w:rPr>
        <w:t xml:space="preserve"> и опишите основное их назначение.</w:t>
      </w:r>
    </w:p>
    <w:p w:rsidR="00B4736A" w:rsidRPr="00B4736A" w:rsidRDefault="00B4736A" w:rsidP="00B4736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B4736A">
        <w:rPr>
          <w:rFonts w:eastAsia="Times New Roman" w:cs="Times New Roman"/>
          <w:szCs w:val="28"/>
          <w:lang w:eastAsia="ru-RU"/>
        </w:rPr>
        <w:t>Архитектура систем БД ANSI/SPARC описывает логическую организацию системы с точки зрения представления данных пользователям и включает три уровня: внутренний, концептуальный и внешний. Каждый из них состоит из одного или нескольких представлений (рис. 2.1). Уровни определяются следующим образом:</w:t>
      </w:r>
    </w:p>
    <w:p w:rsidR="00B4736A" w:rsidRPr="00B4736A" w:rsidRDefault="00B4736A" w:rsidP="00B4736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B4736A">
        <w:rPr>
          <w:rFonts w:eastAsia="Times New Roman" w:cs="Times New Roman"/>
          <w:szCs w:val="28"/>
          <w:lang w:eastAsia="ru-RU"/>
        </w:rPr>
        <w:t xml:space="preserve">• </w:t>
      </w:r>
      <w:r w:rsidRPr="00B4736A">
        <w:rPr>
          <w:rFonts w:eastAsia="Times New Roman" w:cs="Times New Roman"/>
          <w:i/>
          <w:iCs/>
          <w:szCs w:val="28"/>
          <w:lang w:eastAsia="ru-RU"/>
        </w:rPr>
        <w:t>внутренний уровень</w:t>
      </w:r>
      <w:r w:rsidRPr="00B4736A">
        <w:rPr>
          <w:rFonts w:eastAsia="Times New Roman" w:cs="Times New Roman"/>
          <w:szCs w:val="28"/>
          <w:lang w:eastAsia="ru-RU"/>
        </w:rPr>
        <w:t xml:space="preserve"> – уровень, наиболее близкий к физическому хранению;</w:t>
      </w:r>
    </w:p>
    <w:p w:rsidR="00B4736A" w:rsidRPr="00B4736A" w:rsidRDefault="00B4736A" w:rsidP="00B4736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B4736A">
        <w:rPr>
          <w:rFonts w:eastAsia="Times New Roman" w:cs="Times New Roman"/>
          <w:szCs w:val="28"/>
          <w:lang w:eastAsia="ru-RU"/>
        </w:rPr>
        <w:t xml:space="preserve">• </w:t>
      </w:r>
      <w:r w:rsidRPr="00B4736A">
        <w:rPr>
          <w:rFonts w:eastAsia="Times New Roman" w:cs="Times New Roman"/>
          <w:i/>
          <w:iCs/>
          <w:szCs w:val="28"/>
          <w:lang w:eastAsia="ru-RU"/>
        </w:rPr>
        <w:t>внешний уровень</w:t>
      </w:r>
      <w:r w:rsidRPr="00B4736A">
        <w:rPr>
          <w:rFonts w:eastAsia="Times New Roman" w:cs="Times New Roman"/>
          <w:szCs w:val="28"/>
          <w:lang w:eastAsia="ru-RU"/>
        </w:rPr>
        <w:t xml:space="preserve"> наиболее близок к пользователям, он связан со способами представления данных для отдельных пользователей;</w:t>
      </w:r>
    </w:p>
    <w:p w:rsidR="00B4736A" w:rsidRPr="00B4736A" w:rsidRDefault="00B4736A" w:rsidP="00B4736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B4736A">
        <w:rPr>
          <w:rFonts w:eastAsia="Times New Roman" w:cs="Times New Roman"/>
          <w:szCs w:val="28"/>
          <w:lang w:eastAsia="ru-RU"/>
        </w:rPr>
        <w:t xml:space="preserve">• </w:t>
      </w:r>
      <w:r w:rsidRPr="00B4736A">
        <w:rPr>
          <w:rFonts w:eastAsia="Times New Roman" w:cs="Times New Roman"/>
          <w:i/>
          <w:iCs/>
          <w:szCs w:val="28"/>
          <w:lang w:eastAsia="ru-RU"/>
        </w:rPr>
        <w:t>концептуальный уровень</w:t>
      </w:r>
      <w:r w:rsidRPr="00B4736A">
        <w:rPr>
          <w:rFonts w:eastAsia="Times New Roman" w:cs="Times New Roman"/>
          <w:szCs w:val="28"/>
          <w:lang w:eastAsia="ru-RU"/>
        </w:rPr>
        <w:t xml:space="preserve"> – промежуточный уровень между двумя первыми, на котором представлены все имеющиеся данные, но в более абстрактном по сравнению с внутренним уровнем виде.</w:t>
      </w:r>
    </w:p>
    <w:p w:rsidR="00B4736A" w:rsidRPr="00B4736A" w:rsidRDefault="00B4736A" w:rsidP="00B4736A">
      <w:pPr>
        <w:spacing w:line="240" w:lineRule="auto"/>
        <w:jc w:val="left"/>
        <w:rPr>
          <w:rFonts w:cs="Times New Roman"/>
          <w:szCs w:val="28"/>
        </w:rPr>
      </w:pPr>
    </w:p>
    <w:p w:rsidR="00B4736A" w:rsidRPr="00B4736A" w:rsidRDefault="00B4736A" w:rsidP="00B4736A">
      <w:pPr>
        <w:pStyle w:val="a3"/>
        <w:numPr>
          <w:ilvl w:val="0"/>
          <w:numId w:val="1"/>
        </w:numPr>
        <w:spacing w:line="240" w:lineRule="auto"/>
        <w:ind w:left="0" w:firstLine="851"/>
        <w:jc w:val="left"/>
        <w:rPr>
          <w:rFonts w:cs="Times New Roman"/>
          <w:szCs w:val="28"/>
        </w:rPr>
      </w:pPr>
      <w:r w:rsidRPr="00B4736A">
        <w:rPr>
          <w:rFonts w:cs="Times New Roman"/>
          <w:szCs w:val="28"/>
        </w:rPr>
        <w:t xml:space="preserve">Из каких основных элементов состоит </w:t>
      </w:r>
      <w:r w:rsidRPr="00B4736A">
        <w:rPr>
          <w:rFonts w:eastAsia="Times New Roman" w:cs="Times New Roman"/>
          <w:szCs w:val="28"/>
          <w:lang w:eastAsia="ru-RU"/>
        </w:rPr>
        <w:t>модель «сущность – связь» (ER-модель)?</w:t>
      </w:r>
    </w:p>
    <w:p w:rsidR="00B4736A" w:rsidRPr="00B4736A" w:rsidRDefault="00B4736A" w:rsidP="00B4736A">
      <w:pPr>
        <w:ind w:firstLine="0"/>
        <w:jc w:val="left"/>
        <w:rPr>
          <w:szCs w:val="28"/>
        </w:rPr>
      </w:pPr>
      <w:r w:rsidRPr="00B4736A">
        <w:rPr>
          <w:szCs w:val="28"/>
        </w:rPr>
        <w:t>Любой фрагмент предметной области может быть представлен как множество сущностей, между которыми существует некоторое множество связей. Дадим определения:</w:t>
      </w:r>
    </w:p>
    <w:p w:rsidR="00B4736A" w:rsidRPr="00B4736A" w:rsidRDefault="00B4736A" w:rsidP="00B4736A">
      <w:pPr>
        <w:jc w:val="left"/>
        <w:rPr>
          <w:szCs w:val="28"/>
        </w:rPr>
      </w:pPr>
      <w:r w:rsidRPr="00B4736A">
        <w:rPr>
          <w:szCs w:val="28"/>
        </w:rPr>
        <w:t>Сущность (</w:t>
      </w:r>
      <w:proofErr w:type="spellStart"/>
      <w:r w:rsidRPr="00B4736A">
        <w:rPr>
          <w:szCs w:val="28"/>
        </w:rPr>
        <w:t>entity</w:t>
      </w:r>
      <w:proofErr w:type="spellEnd"/>
      <w:r w:rsidRPr="00B4736A">
        <w:rPr>
          <w:szCs w:val="28"/>
        </w:rPr>
        <w:t>) - это объект, который может быть идентифицирован неким способом, отличающим его от других объектов. Примеры: конкретный человек, предприятие, событие и т.д.</w:t>
      </w:r>
    </w:p>
    <w:p w:rsidR="00B4736A" w:rsidRPr="00B4736A" w:rsidRDefault="00B4736A" w:rsidP="00B4736A">
      <w:pPr>
        <w:jc w:val="left"/>
        <w:rPr>
          <w:szCs w:val="28"/>
        </w:rPr>
      </w:pPr>
      <w:r w:rsidRPr="00B4736A">
        <w:rPr>
          <w:szCs w:val="28"/>
        </w:rPr>
        <w:t>Набор сущностей (</w:t>
      </w:r>
      <w:proofErr w:type="spellStart"/>
      <w:r w:rsidRPr="00B4736A">
        <w:rPr>
          <w:szCs w:val="28"/>
        </w:rPr>
        <w:t>entity</w:t>
      </w:r>
      <w:proofErr w:type="spellEnd"/>
      <w:r w:rsidRPr="00B4736A">
        <w:rPr>
          <w:szCs w:val="28"/>
        </w:rPr>
        <w:t xml:space="preserve"> </w:t>
      </w:r>
      <w:proofErr w:type="spellStart"/>
      <w:r w:rsidRPr="00B4736A">
        <w:rPr>
          <w:szCs w:val="28"/>
        </w:rPr>
        <w:t>set</w:t>
      </w:r>
      <w:proofErr w:type="spellEnd"/>
      <w:r w:rsidRPr="00B4736A">
        <w:rPr>
          <w:szCs w:val="28"/>
        </w:rPr>
        <w:t>) - множество сущностей одного типа (обладающих одинаковыми свойствами). Примеры: все люди, предприятия, праздники и т.д. Наборы сущностей не обязательно должны быть непересекающимися. Например, сущность, принадлежащая к набору МУЖЧИНЫ, также принадлежит набору ЛЮДИ.</w:t>
      </w:r>
    </w:p>
    <w:p w:rsidR="00B4736A" w:rsidRPr="00B4736A" w:rsidRDefault="00B4736A" w:rsidP="00B4736A">
      <w:pPr>
        <w:jc w:val="left"/>
        <w:rPr>
          <w:szCs w:val="28"/>
        </w:rPr>
      </w:pPr>
      <w:r w:rsidRPr="00B4736A">
        <w:rPr>
          <w:szCs w:val="28"/>
        </w:rPr>
        <w:t>Сущность фактически представляет из себя множество атрибутов, которые описывают свойства всех членов данного набора сущностей.</w:t>
      </w:r>
    </w:p>
    <w:p w:rsidR="00B4736A" w:rsidRPr="00B4736A" w:rsidRDefault="00B4736A" w:rsidP="00B4736A">
      <w:pPr>
        <w:spacing w:line="240" w:lineRule="auto"/>
        <w:jc w:val="left"/>
        <w:rPr>
          <w:rFonts w:cs="Times New Roman"/>
          <w:szCs w:val="28"/>
        </w:rPr>
      </w:pPr>
    </w:p>
    <w:p w:rsidR="00B4736A" w:rsidRPr="00B4736A" w:rsidRDefault="00B4736A" w:rsidP="00B4736A">
      <w:pPr>
        <w:pStyle w:val="a3"/>
        <w:numPr>
          <w:ilvl w:val="0"/>
          <w:numId w:val="1"/>
        </w:numPr>
        <w:spacing w:line="240" w:lineRule="auto"/>
        <w:ind w:left="0" w:firstLine="851"/>
        <w:jc w:val="left"/>
        <w:rPr>
          <w:rFonts w:cs="Times New Roman"/>
          <w:szCs w:val="28"/>
        </w:rPr>
      </w:pPr>
      <w:r w:rsidRPr="00B4736A">
        <w:rPr>
          <w:rFonts w:eastAsia="Times New Roman" w:cs="Times New Roman"/>
          <w:szCs w:val="28"/>
          <w:lang w:eastAsia="ru-RU"/>
        </w:rPr>
        <w:t>Какие виды связей существуют между сущностями и в чем особенность каждой из них?</w:t>
      </w:r>
    </w:p>
    <w:p w:rsidR="00B4736A" w:rsidRPr="00A72447" w:rsidRDefault="00B4736A" w:rsidP="00B4736A">
      <w:pPr>
        <w:spacing w:line="240" w:lineRule="auto"/>
        <w:jc w:val="left"/>
        <w:rPr>
          <w:szCs w:val="28"/>
        </w:rPr>
      </w:pPr>
      <w:r w:rsidRPr="00B4736A">
        <w:rPr>
          <w:szCs w:val="28"/>
        </w:rPr>
        <w:t xml:space="preserve">Связь между родительской сущностью и сущностью-потомком называется </w:t>
      </w:r>
      <w:proofErr w:type="spellStart"/>
      <w:r w:rsidRPr="00B4736A">
        <w:rPr>
          <w:b/>
          <w:szCs w:val="28"/>
        </w:rPr>
        <w:t>неидентифицирующей</w:t>
      </w:r>
      <w:proofErr w:type="spellEnd"/>
      <w:r w:rsidRPr="00B4736A">
        <w:rPr>
          <w:szCs w:val="28"/>
        </w:rPr>
        <w:t>, если экземпляры сущности-потомка идентифицируются ее собственным первичным ключом, а не ключом связи с родительской сущностью (внешним ключом).</w:t>
      </w:r>
    </w:p>
    <w:p w:rsidR="00B4736A" w:rsidRPr="00A72447" w:rsidRDefault="00B4736A" w:rsidP="00B4736A">
      <w:pPr>
        <w:spacing w:line="240" w:lineRule="auto"/>
        <w:jc w:val="left"/>
        <w:rPr>
          <w:szCs w:val="28"/>
        </w:rPr>
      </w:pPr>
      <w:r w:rsidRPr="00B4736A">
        <w:rPr>
          <w:szCs w:val="28"/>
        </w:rPr>
        <w:t>Связь между родительской сущностью и сущностью-потомком называется идентифицирующей, если экземпляры сущности-потомка идентифицируются не только ее собственным первичным ключом, но и ключом ее связи с родительской сущностью (внешним ключом).</w:t>
      </w:r>
    </w:p>
    <w:p w:rsidR="00B4736A" w:rsidRPr="00B4736A" w:rsidRDefault="00B4736A" w:rsidP="00B4736A">
      <w:pPr>
        <w:spacing w:line="240" w:lineRule="auto"/>
        <w:jc w:val="left"/>
        <w:rPr>
          <w:szCs w:val="28"/>
        </w:rPr>
      </w:pPr>
      <w:r w:rsidRPr="00B4736A">
        <w:rPr>
          <w:szCs w:val="28"/>
        </w:rPr>
        <w:t>Категориальные связи не именуются.  Между обобщающей сущностью и любой сущностью-категорией устанавливается идентифицирующая зависимость типа «один к одному»: любому экземпляру сущности-категории обязательно соответствует один экземпляр обобщающей сущности.</w:t>
      </w:r>
    </w:p>
    <w:p w:rsidR="00B4736A" w:rsidRPr="00A72447" w:rsidRDefault="00B4736A" w:rsidP="00B4736A">
      <w:pPr>
        <w:spacing w:line="240" w:lineRule="auto"/>
        <w:jc w:val="left"/>
        <w:rPr>
          <w:szCs w:val="28"/>
        </w:rPr>
      </w:pPr>
      <w:r w:rsidRPr="00B4736A">
        <w:rPr>
          <w:szCs w:val="28"/>
        </w:rPr>
        <w:t>Связи «многие ко многим» в общем виде устанавливаются на ER-диаграмме при первоначальной разработке модели. Впоследствии они детализируются с целью отобразить существенные свойства связей, которые не могут быть представлены на обобщенной модели.</w:t>
      </w:r>
    </w:p>
    <w:p w:rsidR="00B4736A" w:rsidRPr="00B4736A" w:rsidRDefault="00B4736A" w:rsidP="00B4736A">
      <w:pPr>
        <w:spacing w:line="240" w:lineRule="auto"/>
        <w:jc w:val="left"/>
        <w:rPr>
          <w:szCs w:val="28"/>
        </w:rPr>
      </w:pPr>
      <w:r w:rsidRPr="00B4736A">
        <w:rPr>
          <w:szCs w:val="28"/>
        </w:rPr>
        <w:t xml:space="preserve">Унарная (рекурсивная) связь – это связь сущности самой с собой. В результате одна и та же сущность является и потомком, и родителем по </w:t>
      </w:r>
      <w:r w:rsidRPr="00B4736A">
        <w:rPr>
          <w:szCs w:val="28"/>
        </w:rPr>
        <w:lastRenderedPageBreak/>
        <w:t>отношению к себе самой. Наиболее распространенным типом рекурсии является иерархическая рекурсия, характерная для структур управления.</w:t>
      </w:r>
    </w:p>
    <w:p w:rsidR="00B4736A" w:rsidRPr="00B4736A" w:rsidRDefault="00B4736A" w:rsidP="00B4736A">
      <w:pPr>
        <w:spacing w:line="240" w:lineRule="auto"/>
        <w:jc w:val="left"/>
        <w:rPr>
          <w:rFonts w:cs="Times New Roman"/>
          <w:szCs w:val="28"/>
        </w:rPr>
      </w:pPr>
    </w:p>
    <w:p w:rsidR="00B4736A" w:rsidRPr="00B4736A" w:rsidRDefault="00B4736A" w:rsidP="00B4736A">
      <w:pPr>
        <w:pStyle w:val="a3"/>
        <w:numPr>
          <w:ilvl w:val="0"/>
          <w:numId w:val="1"/>
        </w:numPr>
        <w:spacing w:line="240" w:lineRule="auto"/>
        <w:ind w:left="0" w:firstLine="851"/>
        <w:jc w:val="left"/>
        <w:rPr>
          <w:rFonts w:cs="Times New Roman"/>
          <w:szCs w:val="28"/>
        </w:rPr>
      </w:pPr>
      <w:r w:rsidRPr="00B4736A">
        <w:rPr>
          <w:rFonts w:eastAsia="Times New Roman" w:cs="Times New Roman"/>
          <w:szCs w:val="28"/>
          <w:lang w:eastAsia="ru-RU"/>
        </w:rPr>
        <w:t xml:space="preserve">Что называется </w:t>
      </w:r>
      <w:r w:rsidRPr="00B4736A">
        <w:rPr>
          <w:szCs w:val="28"/>
        </w:rPr>
        <w:t>кардинальностью (мощностью) связи?</w:t>
      </w:r>
    </w:p>
    <w:p w:rsidR="00B4736A" w:rsidRPr="00B4736A" w:rsidRDefault="00B4736A" w:rsidP="00B4736A">
      <w:pPr>
        <w:spacing w:line="240" w:lineRule="auto"/>
        <w:ind w:firstLine="0"/>
        <w:jc w:val="left"/>
        <w:rPr>
          <w:rFonts w:cs="Times New Roman"/>
          <w:b/>
          <w:szCs w:val="28"/>
        </w:rPr>
      </w:pPr>
      <w:r w:rsidRPr="00B4736A">
        <w:rPr>
          <w:szCs w:val="28"/>
        </w:rPr>
        <w:t>Для связи может быть указана мощность (кардинальность), которая показывает, сколько экземпляров младшей сущности соответствуют одному экземпляру старшей сущности.</w:t>
      </w:r>
    </w:p>
    <w:sectPr w:rsidR="00B4736A" w:rsidRPr="00B4736A" w:rsidSect="006E5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35047A"/>
    <w:multiLevelType w:val="multilevel"/>
    <w:tmpl w:val="B73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748A3"/>
    <w:multiLevelType w:val="hybridMultilevel"/>
    <w:tmpl w:val="956E15FE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5074A"/>
    <w:rsid w:val="006E52AB"/>
    <w:rsid w:val="00A72447"/>
    <w:rsid w:val="00B4736A"/>
    <w:rsid w:val="00C5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16DC7"/>
  <w15:docId w15:val="{14948DD1-FE31-4F11-B049-62508D35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74A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074A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074A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List Paragraph"/>
    <w:basedOn w:val="a"/>
    <w:uiPriority w:val="34"/>
    <w:qFormat/>
    <w:rsid w:val="00B4736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4736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mikkel</dc:creator>
  <cp:keywords/>
  <dc:description/>
  <cp:lastModifiedBy>Роман Степаненко</cp:lastModifiedBy>
  <cp:revision>4</cp:revision>
  <dcterms:created xsi:type="dcterms:W3CDTF">2021-03-29T00:26:00Z</dcterms:created>
  <dcterms:modified xsi:type="dcterms:W3CDTF">2021-03-29T05:37:00Z</dcterms:modified>
</cp:coreProperties>
</file>