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9A8" w:rsidRPr="00D939A8" w:rsidRDefault="00D939A8" w:rsidP="00D939A8">
      <w:pPr>
        <w:spacing w:line="240" w:lineRule="auto"/>
        <w:jc w:val="center"/>
        <w:rPr>
          <w:rFonts w:ascii="Segoe UI Light" w:hAnsi="Segoe UI Light" w:cs="Segoe UI Light"/>
          <w:b/>
          <w:sz w:val="18"/>
          <w:szCs w:val="18"/>
        </w:rPr>
      </w:pPr>
      <w:r w:rsidRPr="00D939A8">
        <w:rPr>
          <w:rFonts w:ascii="Segoe UI Light" w:hAnsi="Segoe UI Light" w:cs="Segoe UI Light"/>
          <w:b/>
          <w:sz w:val="18"/>
          <w:szCs w:val="18"/>
        </w:rPr>
        <w:t>Title: Improving Account Opening Turnaround Time:</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1. Client Background:</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The</w:t>
      </w:r>
      <w:r w:rsidRPr="00D939A8">
        <w:rPr>
          <w:rFonts w:ascii="Segoe UI Light" w:hAnsi="Segoe UI Light" w:cs="Segoe UI Light"/>
          <w:sz w:val="18"/>
          <w:szCs w:val="18"/>
        </w:rPr>
        <w:t xml:space="preserve"> client, a prominent financial institution, operates a vast network of branches and offers a wide range of financial services to individuals and businesses. The client's account opening process was burdened with inefficiencies, leading to prolonged turnaround times, customer dissatisfaction, and missed business opportunities.</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2. Problem Statement:</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The client faced significant challenges in their account opening process, resulting in extended turnaround times and a negative impact on customer experience. The existing manual procedures, excessive paperwork, and lack of streamlined workflows were the primary contributors to the delays. The client approached Dexterity Consult Ltd to identify areas for improvement, enhance process efficiency, and reduce account opening turnaround time.</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3. Methodology:</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Dexterity Consult Ltd employed a comprehensive approach to address the account opening challenges. The key steps of their methodology were as follows:</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a. Process Analysis: Dexterity Consult's team conducted a thorough analysis of the client's account opening process, documenting each step and identifying bottlenecks, redundant </w:t>
      </w:r>
      <w:r>
        <w:rPr>
          <w:rFonts w:ascii="Segoe UI Light" w:hAnsi="Segoe UI Light" w:cs="Segoe UI Light"/>
          <w:sz w:val="18"/>
          <w:szCs w:val="18"/>
        </w:rPr>
        <w:t>activities, and inefficiencies.</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b. Stakeholder Interviews: They interviewed various stakeholders, including branch personnel, customer service representatives, and back-office staff, to understand their pain points and gather in</w:t>
      </w:r>
      <w:r>
        <w:rPr>
          <w:rFonts w:ascii="Segoe UI Light" w:hAnsi="Segoe UI Light" w:cs="Segoe UI Light"/>
          <w:sz w:val="18"/>
          <w:szCs w:val="18"/>
        </w:rPr>
        <w:t>sights.</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c. Technology Assessment: Dexterity Consult evaluated the existing technology infrastructure and identified opportunities for automation, digitalization, and integration of sys</w:t>
      </w:r>
      <w:r>
        <w:rPr>
          <w:rFonts w:ascii="Segoe UI Light" w:hAnsi="Segoe UI Light" w:cs="Segoe UI Light"/>
          <w:sz w:val="18"/>
          <w:szCs w:val="18"/>
        </w:rPr>
        <w:t>tems to streamline the process.</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d. Process Redesign: Based on their findings, Dexterity Consult designed a new account opening process, incorporating best practices, automation tools, and optimized workflows to eliminate bottlenecks </w:t>
      </w:r>
      <w:r>
        <w:rPr>
          <w:rFonts w:ascii="Segoe UI Light" w:hAnsi="Segoe UI Light" w:cs="Segoe UI Light"/>
          <w:sz w:val="18"/>
          <w:szCs w:val="18"/>
        </w:rPr>
        <w:t>and reduce manual intervention.</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e. Training and Change Management: Dexterity Consult conducted training sessions for employees to ensure a smooth transition to the new process. They also implemented change management strategies to facilitate employee adoption and engagement.</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4. Results and Benefits:</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The implementation of Dexterity Consult's recommendations yielded significant improvements in the account opening process, resulting in the following outcomes:</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a. Reduced Turnaround Time: The account opening turnaround time was reduced by 40%, enabling the client to open accounts faster and improve customer satisfaction. The streamlined workflows and elimination of manual steps eliminated delays and improved operational efficiency.</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b. Enhanced Customer Experience: With quicker account opening, customers experienced a seamless onboarding journey, leading to increased customer satisfaction and loyalty. The improved process also reduced errors and minimized the need for customers to provide redundant information.</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c. Increased Business Opportunities: The faster account opening process allowed the client to seize business opportunities promptly. They could onboard new customers swiftly, respond to market demands, and capitalize on time-sensitive financial transactions.</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d. Cost Savings: The implementation of automation tools and streamlined workflows resulted in cost savings for the client. The reduction in manual effort and paperwork minimized operational expenses and freed up resources for other critical tasks.</w:t>
      </w:r>
    </w:p>
    <w:p w:rsidR="00D939A8" w:rsidRPr="00D939A8" w:rsidRDefault="00D939A8" w:rsidP="00D939A8">
      <w:pPr>
        <w:spacing w:line="240" w:lineRule="auto"/>
        <w:rPr>
          <w:rFonts w:ascii="Segoe UI Light" w:hAnsi="Segoe UI Light" w:cs="Segoe UI Light"/>
          <w:sz w:val="18"/>
          <w:szCs w:val="18"/>
        </w:rPr>
      </w:pP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5. Cost Savings:</w:t>
      </w:r>
    </w:p>
    <w:p w:rsidR="00D939A8"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Through the optimization of the account opening process, Dexterity Consult enabled the client to achieve substantial cost savings. The specific cost savings varied based on the size and scale of the client's operations. However, it is estimated that the client realized cos</w:t>
      </w:r>
      <w:r>
        <w:rPr>
          <w:rFonts w:ascii="Segoe UI Light" w:hAnsi="Segoe UI Light" w:cs="Segoe UI Light"/>
          <w:sz w:val="18"/>
          <w:szCs w:val="18"/>
        </w:rPr>
        <w:t>t reductions of approximately 30</w:t>
      </w:r>
      <w:r w:rsidRPr="00D939A8">
        <w:rPr>
          <w:rFonts w:ascii="Segoe UI Light" w:hAnsi="Segoe UI Light" w:cs="Segoe UI Light"/>
          <w:sz w:val="18"/>
          <w:szCs w:val="18"/>
        </w:rPr>
        <w:t>% by eliminating manual paperwork, reducing errors, and reallocating resources to more value-added activities.</w:t>
      </w:r>
    </w:p>
    <w:p w:rsidR="00D939A8" w:rsidRPr="00D939A8" w:rsidRDefault="00D939A8" w:rsidP="00D939A8">
      <w:pPr>
        <w:spacing w:line="240" w:lineRule="auto"/>
        <w:rPr>
          <w:rFonts w:ascii="Segoe UI Light" w:hAnsi="Segoe UI Light" w:cs="Segoe UI Light"/>
          <w:sz w:val="18"/>
          <w:szCs w:val="18"/>
        </w:rPr>
      </w:pPr>
      <w:r>
        <w:rPr>
          <w:rFonts w:ascii="Segoe UI Light" w:hAnsi="Segoe UI Light" w:cs="Segoe UI Light"/>
          <w:sz w:val="18"/>
          <w:szCs w:val="18"/>
        </w:rPr>
        <w:t>6. Conclusion</w:t>
      </w:r>
      <w:bookmarkStart w:id="0" w:name="_GoBack"/>
      <w:bookmarkEnd w:id="0"/>
    </w:p>
    <w:p w:rsidR="005776D2" w:rsidRPr="00D939A8" w:rsidRDefault="00D939A8" w:rsidP="00D939A8">
      <w:pPr>
        <w:spacing w:line="240" w:lineRule="auto"/>
        <w:rPr>
          <w:rFonts w:ascii="Segoe UI Light" w:hAnsi="Segoe UI Light" w:cs="Segoe UI Light"/>
          <w:sz w:val="18"/>
          <w:szCs w:val="18"/>
        </w:rPr>
      </w:pPr>
      <w:r w:rsidRPr="00D939A8">
        <w:rPr>
          <w:rFonts w:ascii="Segoe UI Light" w:hAnsi="Segoe UI Light" w:cs="Segoe UI Light"/>
          <w:sz w:val="18"/>
          <w:szCs w:val="18"/>
        </w:rPr>
        <w:t xml:space="preserve"> Dexterity Consult's intervention in improving the account opening turnaround time for their client resulted in enhanced process efficiency, reduced turnaround times, improved customer experience, increased business opportunities, and significant cost savings. The successful implementation of their recommendations not only addressed the client's immediate challenges but also positioned them for sustained growth and competitiveness in the financial services industry.</w:t>
      </w:r>
    </w:p>
    <w:sectPr w:rsidR="005776D2" w:rsidRPr="00D93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A8"/>
    <w:rsid w:val="009B37C3"/>
    <w:rsid w:val="009C69DC"/>
    <w:rsid w:val="009D18ED"/>
    <w:rsid w:val="00D9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E6A1"/>
  <w15:chartTrackingRefBased/>
  <w15:docId w15:val="{6285F19C-BD3E-4EC7-8A57-AC677BA4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2023-06-16T13:30:00Z</dcterms:created>
  <dcterms:modified xsi:type="dcterms:W3CDTF">2023-06-16T13:56:00Z</dcterms:modified>
</cp:coreProperties>
</file>