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9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96"/>
        <w:gridCol w:w="5197"/>
        <w:tblGridChange w:id="0">
          <w:tblGrid>
            <w:gridCol w:w="5196"/>
            <w:gridCol w:w="5197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МІНІСТЕРСТВО ОСВІТИ І НАУКИ УКРАЇНИ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КРЕМЕНЧУЦЬКИЙ НАЦІОНАЛЬНИЙ УНІВЕРСИТЕТ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ІМЕНІ МИХАЙЛА ОСТРОГРАДСЬКОГО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НАВЧАЛЬНО НАУКОВИЙ ІНСТИТУТ ЕЛЕКТРИЧНОЇ ІНЖЕНЕРІЇ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ТА ІНФОРМАЦІЙНИХ ТЕХНОЛОГІЙ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Кафедра автоматизації та інформаційних систем</w:t>
            </w:r>
          </w:p>
        </w:tc>
      </w:tr>
      <w:tr>
        <w:trPr>
          <w:cantSplit w:val="0"/>
          <w:trHeight w:val="96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Освітній компонент</w:t>
            </w:r>
          </w:p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«Методи теорій ймовірностей і статистики в комп’ютерних науках» 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ЗВІТ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з лабораторної роботи №3</w:t>
            </w:r>
          </w:p>
        </w:tc>
      </w:tr>
      <w:tr>
        <w:trPr>
          <w:cantSplit w:val="0"/>
          <w:trHeight w:val="24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Виконав:</w:t>
            </w:r>
          </w:p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 групи КН-25-1</w:t>
            </w:r>
          </w:p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Гнатюк Є.М.</w:t>
            </w:r>
          </w:p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Перевірила:</w:t>
            </w:r>
          </w:p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доцент кафедри AIC</w:t>
            </w:r>
          </w:p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Рилова Н.В.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Кременчук 2026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8215"/>
        <w:tblGridChange w:id="0">
          <w:tblGrid>
            <w:gridCol w:w="1413"/>
            <w:gridCol w:w="8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Тема: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Розрахунок ймовірностей за формулами повної ймовірності,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Байєса, Бернуллі, Пуассона та Муавра–Лапласа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Мета: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навчитися визначати умовну ймовірність, використовувати теореми додавання та множення.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Порядок виконання роботи</w:t>
      </w:r>
    </w:p>
    <w:p w:rsidR="00000000" w:rsidDel="00000000" w:rsidP="00000000" w:rsidRDefault="00000000" w:rsidRPr="00000000" w14:paraId="00000034">
      <w:pPr>
        <w:tabs>
          <w:tab w:val="left" w:leader="none" w:pos="1134"/>
        </w:tabs>
        <w:ind w:firstLine="709"/>
        <w:jc w:val="both"/>
        <w:rPr/>
      </w:pPr>
      <w:r w:rsidDel="00000000" w:rsidR="00000000" w:rsidRPr="00000000">
        <w:rPr>
          <w:rtl w:val="0"/>
        </w:rPr>
        <w:t xml:space="preserve">1. Ознайомився з теоретичним матеріалом за темою.</w:t>
      </w:r>
    </w:p>
    <w:p w:rsidR="00000000" w:rsidDel="00000000" w:rsidP="00000000" w:rsidRDefault="00000000" w:rsidRPr="00000000" w14:paraId="00000035">
      <w:pPr>
        <w:tabs>
          <w:tab w:val="left" w:leader="none" w:pos="1134"/>
        </w:tabs>
        <w:ind w:firstLine="709"/>
        <w:jc w:val="both"/>
        <w:rPr/>
      </w:pPr>
      <w:r w:rsidDel="00000000" w:rsidR="00000000" w:rsidRPr="00000000">
        <w:rPr>
          <w:rtl w:val="0"/>
        </w:rPr>
        <w:t xml:space="preserve">2. Вибрав індивідуальне завдання (додатки Б, В, Г).</w:t>
      </w:r>
    </w:p>
    <w:p w:rsidR="00000000" w:rsidDel="00000000" w:rsidP="00000000" w:rsidRDefault="00000000" w:rsidRPr="00000000" w14:paraId="00000036">
      <w:pPr>
        <w:tabs>
          <w:tab w:val="left" w:leader="none" w:pos="1134"/>
        </w:tabs>
        <w:ind w:firstLine="709"/>
        <w:jc w:val="both"/>
        <w:rPr/>
      </w:pPr>
      <w:r w:rsidDel="00000000" w:rsidR="00000000" w:rsidRPr="00000000">
        <w:rPr>
          <w:rtl w:val="0"/>
        </w:rPr>
        <w:t xml:space="preserve">3. Виконав завдання та оформив звіт з роботи.</w:t>
      </w:r>
    </w:p>
    <w:p w:rsidR="00000000" w:rsidDel="00000000" w:rsidP="00000000" w:rsidRDefault="00000000" w:rsidRPr="00000000" w14:paraId="00000037">
      <w:pPr>
        <w:tabs>
          <w:tab w:val="left" w:leader="none" w:pos="1134"/>
        </w:tabs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1134"/>
        </w:tabs>
        <w:ind w:firstLine="709"/>
        <w:jc w:val="both"/>
        <w:rPr/>
      </w:pPr>
      <w:r w:rsidDel="00000000" w:rsidR="00000000" w:rsidRPr="00000000">
        <w:rPr>
          <w:rtl w:val="0"/>
        </w:rPr>
        <w:t xml:space="preserve">Завдання:</w:t>
      </w:r>
    </w:p>
    <w:p w:rsidR="00000000" w:rsidDel="00000000" w:rsidP="00000000" w:rsidRDefault="00000000" w:rsidRPr="00000000" w14:paraId="00000039">
      <w:pPr>
        <w:keepNext w:val="1"/>
        <w:ind w:left="709" w:hanging="709"/>
        <w:rPr/>
      </w:pPr>
      <w:r w:rsidDel="00000000" w:rsidR="00000000" w:rsidRPr="00000000">
        <w:rPr/>
        <w:drawing>
          <wp:inline distB="0" distT="0" distL="0" distR="0">
            <wp:extent cx="3092988" cy="3830541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2988" cy="3830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vl8t3hc8pi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481580" cy="3051057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81580" cy="3051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</w:t>
      </w:r>
    </w:p>
    <w:p w:rsidR="00000000" w:rsidDel="00000000" w:rsidP="00000000" w:rsidRDefault="00000000" w:rsidRPr="00000000" w14:paraId="0000003E">
      <w:pPr>
        <w:tabs>
          <w:tab w:val="left" w:leader="none" w:pos="1134"/>
        </w:tabs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1134"/>
        </w:tabs>
        <w:ind w:firstLine="709"/>
        <w:rPr/>
      </w:pPr>
      <w:r w:rsidDel="00000000" w:rsidR="00000000" w:rsidRPr="00000000">
        <w:rPr>
          <w:rtl w:val="0"/>
        </w:rPr>
        <w:t xml:space="preserve">Контрольні запитання: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Надати визначення суми подій. Сформулювати теореми додавання ймовірностей для несумісних і сумісних подій.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Сума подій (A + B) — настане хоча б одна подія: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Несумісні: P(A + B) = P(A) + P(B)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Сумісні: P(A + B) = P(A) + P(B) - P(A * B)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Надати визначення умовної ймовірності випадкової події.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Умовна ймовірність P(A|B) — ймовірність події A за умови настання B: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P(A|B) = P(A * B) / P(B)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Надати визначення добутка подій. Сформулювати теореми множення ймовірностей для залежних і незалежних подій.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Добуток подій (A * B) — настануть обидві події одночасно: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Залежні: P(A * B) = P(A) * P(B|A)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Незалежні: P(A * B) = P(A) * P(B)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Записати формулу обчислення ймовірності появи принаймні однієї з несумісних подій.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Принаймні одна з n несумісних подій — дорівнює сумі їхніх ймовірностей: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P(A1 + A2 + ... + An) = P(A1) + P(A2) + ... + P(An)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line="360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caption"/>
    <w:basedOn w:val="a"/>
    <w:next w:val="a"/>
    <w:uiPriority w:val="35"/>
    <w:unhideWhenUsed w:val="1"/>
    <w:qFormat w:val="1"/>
    <w:rsid w:val="0073122A"/>
    <w:rPr>
      <w:i w:val="1"/>
      <w:iCs w:val="1"/>
      <w:color w:val="000000" w:themeColor="text1"/>
      <w:szCs w:val="18"/>
    </w:rPr>
  </w:style>
  <w:style w:type="table" w:styleId="a4">
    <w:name w:val="Table Grid"/>
    <w:basedOn w:val="a1"/>
    <w:uiPriority w:val="39"/>
    <w:rsid w:val="00833FF3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No Spacing"/>
    <w:uiPriority w:val="1"/>
    <w:qFormat w:val="1"/>
    <w:rsid w:val="0073122A"/>
    <w:pPr>
      <w:spacing w:line="240" w:lineRule="auto"/>
    </w:pPr>
  </w:style>
  <w:style w:type="paragraph" w:styleId="a6">
    <w:name w:val="footnote text"/>
    <w:basedOn w:val="a"/>
    <w:link w:val="a7"/>
    <w:uiPriority w:val="99"/>
    <w:semiHidden w:val="1"/>
    <w:unhideWhenUsed w:val="1"/>
    <w:rsid w:val="00A64273"/>
    <w:pPr>
      <w:spacing w:line="240" w:lineRule="auto"/>
    </w:pPr>
    <w:rPr>
      <w:sz w:val="20"/>
      <w:szCs w:val="20"/>
    </w:rPr>
  </w:style>
  <w:style w:type="character" w:styleId="a7" w:customStyle="1">
    <w:name w:val="Текст виноски Знак"/>
    <w:basedOn w:val="a0"/>
    <w:link w:val="a6"/>
    <w:uiPriority w:val="99"/>
    <w:semiHidden w:val="1"/>
    <w:rsid w:val="00A64273"/>
    <w:rPr>
      <w:sz w:val="20"/>
      <w:szCs w:val="20"/>
    </w:rPr>
  </w:style>
  <w:style w:type="character" w:styleId="a8">
    <w:name w:val="footnote reference"/>
    <w:basedOn w:val="a0"/>
    <w:uiPriority w:val="99"/>
    <w:semiHidden w:val="1"/>
    <w:unhideWhenUsed w:val="1"/>
    <w:rsid w:val="00A64273"/>
    <w:rPr>
      <w:vertAlign w:val="superscript"/>
    </w:rPr>
  </w:style>
  <w:style w:type="paragraph" w:styleId="a9">
    <w:name w:val="endnote text"/>
    <w:basedOn w:val="a"/>
    <w:link w:val="aa"/>
    <w:uiPriority w:val="99"/>
    <w:semiHidden w:val="1"/>
    <w:unhideWhenUsed w:val="1"/>
    <w:rsid w:val="00A64273"/>
    <w:pPr>
      <w:spacing w:line="240" w:lineRule="auto"/>
    </w:pPr>
    <w:rPr>
      <w:sz w:val="20"/>
      <w:szCs w:val="20"/>
    </w:rPr>
  </w:style>
  <w:style w:type="character" w:styleId="aa" w:customStyle="1">
    <w:name w:val="Текст кінцевої виноски Знак"/>
    <w:basedOn w:val="a0"/>
    <w:link w:val="a9"/>
    <w:uiPriority w:val="99"/>
    <w:semiHidden w:val="1"/>
    <w:rsid w:val="00A64273"/>
    <w:rPr>
      <w:sz w:val="20"/>
      <w:szCs w:val="20"/>
    </w:rPr>
  </w:style>
  <w:style w:type="character" w:styleId="ab">
    <w:name w:val="endnote reference"/>
    <w:basedOn w:val="a0"/>
    <w:uiPriority w:val="99"/>
    <w:semiHidden w:val="1"/>
    <w:unhideWhenUsed w:val="1"/>
    <w:rsid w:val="00A64273"/>
    <w:rPr>
      <w:vertAlign w:val="superscript"/>
    </w:rPr>
  </w:style>
  <w:style w:type="paragraph" w:styleId="ac">
    <w:name w:val="List Paragraph"/>
    <w:basedOn w:val="a"/>
    <w:uiPriority w:val="34"/>
    <w:qFormat w:val="1"/>
    <w:rsid w:val="00F43E0E"/>
    <w:pPr>
      <w:ind w:left="720"/>
      <w:contextualSpacing w:val="1"/>
    </w:pPr>
  </w:style>
  <w:style w:type="paragraph" w:styleId="ad">
    <w:name w:val="Normal (Web)"/>
    <w:basedOn w:val="a"/>
    <w:uiPriority w:val="99"/>
    <w:unhideWhenUsed w:val="1"/>
    <w:rsid w:val="00B7002D"/>
    <w:pPr>
      <w:spacing w:after="100" w:afterAutospacing="1" w:before="100" w:beforeAutospacing="1" w:line="240" w:lineRule="auto"/>
      <w:jc w:val="left"/>
    </w:pPr>
    <w:rPr>
      <w:rFonts w:eastAsia="Times New Roman"/>
      <w:sz w:val="24"/>
      <w:szCs w:val="24"/>
      <w:lang w:eastAsia="uk-UA"/>
    </w:rPr>
  </w:style>
  <w:style w:type="character" w:styleId="math-inline" w:customStyle="1">
    <w:name w:val="math-inline"/>
    <w:basedOn w:val="a0"/>
    <w:rsid w:val="00B7002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vDFm5THnKLt/2bUOmUVqBuSjAw==">CgMxLjAyDmgudnZsOHQzaGM4cGkxOAByITFJQjR3T0lSaFBjWmtfTmRtVUVKSFJSUktYS3FLSEVBUw==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2025-09-22T06:12:00Z</dcterms:created>
  <dc:creator>7301</dc:creator>
</cp:coreProperties>
</file>