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15CF" w:rsidRPr="00B415CF" w:rsidRDefault="00B415CF" w:rsidP="00B41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15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Mudanças no Código Original:</w:t>
      </w:r>
    </w:p>
    <w:p w:rsidR="00B415CF" w:rsidRPr="00B415CF" w:rsidRDefault="00B415CF" w:rsidP="00B41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código </w:t>
      </w:r>
      <w:proofErr w:type="spellStart"/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>refatorado</w:t>
      </w:r>
      <w:proofErr w:type="spellEnd"/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várias melhorias foram implementadas em relação ao código original, com o objetivo de otimizar a estrutura da tabela </w:t>
      </w:r>
      <w:r w:rsidRPr="00B415CF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proporcionar maior flexibilidade no armazenamento dos dados.</w:t>
      </w:r>
    </w:p>
    <w:p w:rsidR="00B415CF" w:rsidRPr="00B415CF" w:rsidRDefault="00B415CF" w:rsidP="00B41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Primeiramente, o campo </w:t>
      </w:r>
      <w:r w:rsidRPr="00B415CF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ampliado de </w:t>
      </w:r>
      <w:proofErr w:type="gramStart"/>
      <w:r w:rsidRPr="00B415CF">
        <w:rPr>
          <w:rFonts w:ascii="Courier New" w:eastAsia="Times New Roman" w:hAnsi="Courier New" w:cs="Courier New"/>
          <w:sz w:val="20"/>
          <w:szCs w:val="20"/>
          <w:lang w:eastAsia="pt-BR"/>
        </w:rPr>
        <w:t>VARCHAR(</w:t>
      </w:r>
      <w:proofErr w:type="gramEnd"/>
      <w:r w:rsidRPr="00B415CF">
        <w:rPr>
          <w:rFonts w:ascii="Courier New" w:eastAsia="Times New Roman" w:hAnsi="Courier New" w:cs="Courier New"/>
          <w:sz w:val="20"/>
          <w:szCs w:val="20"/>
          <w:lang w:eastAsia="pt-BR"/>
        </w:rPr>
        <w:t>30)</w:t>
      </w:r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B415CF">
        <w:rPr>
          <w:rFonts w:ascii="Courier New" w:eastAsia="Times New Roman" w:hAnsi="Courier New" w:cs="Courier New"/>
          <w:sz w:val="20"/>
          <w:szCs w:val="20"/>
          <w:lang w:eastAsia="pt-BR"/>
        </w:rPr>
        <w:t>VARCHAR(100)</w:t>
      </w:r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que nomes mais longos sejam armazenados sem o risco de truncamento. Essa alteração visa garantir que o banco de dados consiga armazenar nomes completos, sem limitações de tamanho.</w:t>
      </w:r>
    </w:p>
    <w:p w:rsidR="00B415CF" w:rsidRPr="00B415CF" w:rsidRDefault="00B415CF" w:rsidP="00B41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disso, foi mantido o tipo de dado </w:t>
      </w:r>
      <w:proofErr w:type="gramStart"/>
      <w:r w:rsidRPr="00B415CF">
        <w:rPr>
          <w:rFonts w:ascii="Courier New" w:eastAsia="Times New Roman" w:hAnsi="Courier New" w:cs="Courier New"/>
          <w:sz w:val="20"/>
          <w:szCs w:val="20"/>
          <w:lang w:eastAsia="pt-BR"/>
        </w:rPr>
        <w:t>CHAR(</w:t>
      </w:r>
      <w:proofErr w:type="gramEnd"/>
      <w:r w:rsidRPr="00B415CF">
        <w:rPr>
          <w:rFonts w:ascii="Courier New" w:eastAsia="Times New Roman" w:hAnsi="Courier New" w:cs="Courier New"/>
          <w:sz w:val="20"/>
          <w:szCs w:val="20"/>
          <w:lang w:eastAsia="pt-BR"/>
        </w:rPr>
        <w:t>2)</w:t>
      </w:r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campo </w:t>
      </w:r>
      <w:r w:rsidRPr="00B415CF">
        <w:rPr>
          <w:rFonts w:ascii="Courier New" w:eastAsia="Times New Roman" w:hAnsi="Courier New" w:cs="Courier New"/>
          <w:sz w:val="20"/>
          <w:szCs w:val="20"/>
          <w:lang w:eastAsia="pt-BR"/>
        </w:rPr>
        <w:t>estado</w:t>
      </w:r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é o mais </w:t>
      </w:r>
      <w:bookmarkStart w:id="0" w:name="_GoBack"/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adequado para armazenar siglas de estados, uma vez que o tamanho fixo de dois </w:t>
      </w:r>
      <w:bookmarkEnd w:id="0"/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caracteres é esperado para essa informação. O tipo de dado </w:t>
      </w:r>
      <w:r w:rsidRPr="00B415CF">
        <w:rPr>
          <w:rFonts w:ascii="Courier New" w:eastAsia="Times New Roman" w:hAnsi="Courier New" w:cs="Courier New"/>
          <w:sz w:val="20"/>
          <w:szCs w:val="20"/>
          <w:lang w:eastAsia="pt-BR"/>
        </w:rPr>
        <w:t>telefone</w:t>
      </w:r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 foi mantido como </w:t>
      </w:r>
      <w:proofErr w:type="gramStart"/>
      <w:r w:rsidRPr="00B415CF">
        <w:rPr>
          <w:rFonts w:ascii="Courier New" w:eastAsia="Times New Roman" w:hAnsi="Courier New" w:cs="Courier New"/>
          <w:sz w:val="20"/>
          <w:szCs w:val="20"/>
          <w:lang w:eastAsia="pt-BR"/>
        </w:rPr>
        <w:t>VARCHAR(</w:t>
      </w:r>
      <w:proofErr w:type="gramEnd"/>
      <w:r w:rsidRPr="00B415CF">
        <w:rPr>
          <w:rFonts w:ascii="Courier New" w:eastAsia="Times New Roman" w:hAnsi="Courier New" w:cs="Courier New"/>
          <w:sz w:val="20"/>
          <w:szCs w:val="20"/>
          <w:lang w:eastAsia="pt-BR"/>
        </w:rPr>
        <w:t>15)</w:t>
      </w:r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que é adequado para armazenar números de telefone com formatação, incluindo parênteses e </w:t>
      </w:r>
      <w:proofErr w:type="spellStart"/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>hífens</w:t>
      </w:r>
      <w:proofErr w:type="spellEnd"/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415CF" w:rsidRPr="00B415CF" w:rsidRDefault="00B415CF" w:rsidP="00B41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Outra melhoria importante foi a ampliação de alguns campos de </w:t>
      </w:r>
      <w:r w:rsidRPr="00B415CF">
        <w:rPr>
          <w:rFonts w:ascii="Courier New" w:eastAsia="Times New Roman" w:hAnsi="Courier New" w:cs="Courier New"/>
          <w:sz w:val="20"/>
          <w:szCs w:val="20"/>
          <w:lang w:eastAsia="pt-BR"/>
        </w:rPr>
        <w:t>VARCHAR</w:t>
      </w:r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tamanho fixo, como </w:t>
      </w:r>
      <w:r w:rsidRPr="00B415CF">
        <w:rPr>
          <w:rFonts w:ascii="Courier New" w:eastAsia="Times New Roman" w:hAnsi="Courier New" w:cs="Courier New"/>
          <w:sz w:val="20"/>
          <w:szCs w:val="20"/>
          <w:lang w:eastAsia="pt-BR"/>
        </w:rPr>
        <w:t>logradouro</w:t>
      </w:r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B415CF">
        <w:rPr>
          <w:rFonts w:ascii="Courier New" w:eastAsia="Times New Roman" w:hAnsi="Courier New" w:cs="Courier New"/>
          <w:sz w:val="20"/>
          <w:szCs w:val="20"/>
          <w:lang w:eastAsia="pt-BR"/>
        </w:rPr>
        <w:t>complemento</w:t>
      </w:r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 tamanho desses campos foi aumentado para </w:t>
      </w:r>
      <w:proofErr w:type="gramStart"/>
      <w:r w:rsidRPr="00B415CF">
        <w:rPr>
          <w:rFonts w:ascii="Courier New" w:eastAsia="Times New Roman" w:hAnsi="Courier New" w:cs="Courier New"/>
          <w:sz w:val="20"/>
          <w:szCs w:val="20"/>
          <w:lang w:eastAsia="pt-BR"/>
        </w:rPr>
        <w:t>VARCHAR(</w:t>
      </w:r>
      <w:proofErr w:type="gramEnd"/>
      <w:r w:rsidRPr="00B415CF">
        <w:rPr>
          <w:rFonts w:ascii="Courier New" w:eastAsia="Times New Roman" w:hAnsi="Courier New" w:cs="Courier New"/>
          <w:sz w:val="20"/>
          <w:szCs w:val="20"/>
          <w:lang w:eastAsia="pt-BR"/>
        </w:rPr>
        <w:t>100)</w:t>
      </w:r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B415CF">
        <w:rPr>
          <w:rFonts w:ascii="Courier New" w:eastAsia="Times New Roman" w:hAnsi="Courier New" w:cs="Courier New"/>
          <w:sz w:val="20"/>
          <w:szCs w:val="20"/>
          <w:lang w:eastAsia="pt-BR"/>
        </w:rPr>
        <w:t>VARCHAR(50)</w:t>
      </w:r>
      <w:r w:rsidRPr="00B415CF">
        <w:rPr>
          <w:rFonts w:ascii="Times New Roman" w:eastAsia="Times New Roman" w:hAnsi="Times New Roman" w:cs="Times New Roman"/>
          <w:sz w:val="24"/>
          <w:szCs w:val="24"/>
          <w:lang w:eastAsia="pt-BR"/>
        </w:rPr>
        <w:t>, respectivamente, proporcionando maior flexibilidade no armazenamento de informações mais detalhadas e evitando possíveis problemas de truncamento</w:t>
      </w:r>
    </w:p>
    <w:p w:rsidR="00B415CF" w:rsidRDefault="00B415CF"/>
    <w:sectPr w:rsidR="00B415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CF"/>
    <w:rsid w:val="00B4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A021A3-1376-4EE2-A1C8-BA99E5D1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B415C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415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37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2025-04-07T11:26:00Z</dcterms:created>
  <dcterms:modified xsi:type="dcterms:W3CDTF">2025-04-07T11:26:00Z</dcterms:modified>
</cp:coreProperties>
</file>