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3602" w:rsidRPr="00693602" w:rsidRDefault="00693602" w:rsidP="00693602">
      <w:pPr>
        <w:rPr>
          <w:rFonts w:ascii="Lato" w:eastAsia="Times New Roman" w:hAnsi="Lato" w:cs="Times New Roman"/>
          <w:b/>
          <w:bCs/>
          <w:kern w:val="0"/>
          <w14:ligatures w14:val="none"/>
        </w:rPr>
      </w:pPr>
      <w:r w:rsidRPr="00693602">
        <w:rPr>
          <w:rFonts w:ascii="Lato" w:eastAsia="Times New Roman" w:hAnsi="Lato" w:cs="Times New Roman"/>
          <w:b/>
          <w:bCs/>
          <w:kern w:val="0"/>
          <w14:ligatures w14:val="none"/>
        </w:rPr>
        <w:t>SCOPE TEST</w:t>
      </w:r>
    </w:p>
    <w:p w:rsidR="00693602" w:rsidRPr="00693602" w:rsidRDefault="00693602" w:rsidP="006936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Below are SCOPE SRL tags with videolinks to key moments, followed by a concise analysis using the Notice–Describe–Explain–Predict structure. I adopt the SCOPE SRL lens for SRL-relevant events within this humanities lesson.</w:t>
      </w:r>
    </w:p>
    <w:p w:rsidR="00693602" w:rsidRPr="00693602" w:rsidRDefault="00693602" w:rsidP="006936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SCOPE SRL Tags (click to jump to moments)</w:t>
      </w:r>
    </w:p>
    <w:p w:rsidR="00693602" w:rsidRPr="00693602" w:rsidRDefault="00693602" w:rsidP="0069360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Episode A: Establishing task focus and norms; reading with interruptions </w:t>
      </w:r>
    </w:p>
    <w:p w:rsidR="00693602" w:rsidRPr="00693602" w:rsidRDefault="00693602" w:rsidP="0069360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Episode B: Vocabulary clarification and affect (</w:t>
      </w:r>
      <w:r w:rsidRPr="00693602">
        <w:rPr>
          <w:rFonts w:ascii="Lato" w:eastAsia="Times New Roman" w:hAnsi="Lato" w:cs="Times New Roman"/>
          <w:color w:val="424242"/>
          <w:kern w:val="0"/>
          <w:rtl/>
          <w14:ligatures w14:val="none"/>
        </w:rPr>
        <w:t>לבזות</w:t>
      </w: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) during taunts </w:t>
      </w:r>
    </w:p>
    <w:p w:rsidR="00693602" w:rsidRPr="00693602" w:rsidRDefault="00693602" w:rsidP="0069360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Episode C: Teacher modeling of mental imagery/visualization while reading action </w:t>
      </w:r>
    </w:p>
    <w:p w:rsidR="00693602" w:rsidRPr="00693602" w:rsidRDefault="00693602" w:rsidP="0069360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Episode D: Summarizing the purpose of the act (“</w:t>
      </w:r>
      <w:r w:rsidRPr="00693602">
        <w:rPr>
          <w:rFonts w:ascii="Lato" w:eastAsia="Times New Roman" w:hAnsi="Lato" w:cs="Times New Roman"/>
          <w:color w:val="424242"/>
          <w:kern w:val="0"/>
          <w:rtl/>
          <w14:ligatures w14:val="none"/>
        </w:rPr>
        <w:t>למען יראו וייראו</w:t>
      </w: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”) and audience effects </w:t>
      </w:r>
    </w:p>
    <w:p w:rsidR="00693602" w:rsidRPr="00693602" w:rsidRDefault="00693602" w:rsidP="0069360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Episode E: Student query on duel logic; opportunity for evidence-based argumentation </w:t>
      </w:r>
    </w:p>
    <w:p w:rsidR="00693602" w:rsidRPr="00693602" w:rsidRDefault="00693602" w:rsidP="0069360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Episode F: Timeline confusion; teacher initiates building a biblical chronology </w:t>
      </w:r>
    </w:p>
    <w:p w:rsidR="00693602" w:rsidRPr="00693602" w:rsidRDefault="00693602" w:rsidP="006936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SCOPE SRL Analysis</w:t>
      </w:r>
    </w:p>
    <w:p w:rsidR="00693602" w:rsidRPr="00693602" w:rsidRDefault="00693602" w:rsidP="006936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Episode A (00:02:34) — Establishing task focus and norms</w:t>
      </w:r>
    </w:p>
    <w:p w:rsidR="00693602" w:rsidRPr="00693602" w:rsidRDefault="00693602" w:rsidP="0069360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Notice: The teacher restarts reading, requests not to interrupt, and clarifies terms (armor components).</w:t>
      </w:r>
    </w:p>
    <w:p w:rsidR="00693602" w:rsidRPr="00693602" w:rsidRDefault="00693602" w:rsidP="0069360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Describe: The teacher explicitly sets a process goal: “I’m reading now; please don’t cut in,” then paraphrases text to ensure baseline comprehension.</w:t>
      </w:r>
    </w:p>
    <w:p w:rsidR="00693602" w:rsidRPr="00693602" w:rsidRDefault="00693602" w:rsidP="0069360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Explain: This is indirect SRL support (environmental structure: setting participation norms) plus partially explicit metacognitive support (framing “how we will proceed” to maintain attention and monitoring).</w:t>
      </w:r>
    </w:p>
    <w:p w:rsidR="00693602" w:rsidRPr="00693602" w:rsidRDefault="00693602" w:rsidP="00693602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Predict: Clear process cues should reduce off-task talk and help students monitor when to ask questions. Making the “why” explicit (e.g., “so we can synthesize after a full read”) could further strengthen metacognitive regulation.</w:t>
      </w:r>
    </w:p>
    <w:p w:rsidR="00693602" w:rsidRPr="00693602" w:rsidRDefault="00693602" w:rsidP="006936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Episode B (00:04:23) — Vocabulary and affect (</w:t>
      </w:r>
      <w:r w:rsidRPr="00693602">
        <w:rPr>
          <w:rFonts w:ascii="Lato" w:eastAsia="Times New Roman" w:hAnsi="Lato" w:cs="Times New Roman"/>
          <w:color w:val="424242"/>
          <w:kern w:val="0"/>
          <w:rtl/>
          <w14:ligatures w14:val="none"/>
        </w:rPr>
        <w:t>לבזות</w:t>
      </w: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)</w:t>
      </w:r>
    </w:p>
    <w:p w:rsidR="00693602" w:rsidRPr="00693602" w:rsidRDefault="00693602" w:rsidP="0069360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Notice: The teacher unpacks the term “</w:t>
      </w:r>
      <w:r w:rsidRPr="00693602">
        <w:rPr>
          <w:rFonts w:ascii="Lato" w:eastAsia="Times New Roman" w:hAnsi="Lato" w:cs="Times New Roman"/>
          <w:color w:val="424242"/>
          <w:kern w:val="0"/>
          <w:rtl/>
          <w14:ligatures w14:val="none"/>
        </w:rPr>
        <w:t>לבזות</w:t>
      </w: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,” connects it to the character’s emotional reaction, and highlights a “sensitive point.”</w:t>
      </w:r>
    </w:p>
    <w:p w:rsidR="00693602" w:rsidRPr="00693602" w:rsidRDefault="00693602" w:rsidP="0069360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Describe: The teacher defines the word and links emotion (insult to the deity) to character motivation.</w:t>
      </w:r>
    </w:p>
    <w:p w:rsidR="00693602" w:rsidRPr="00693602" w:rsidRDefault="00693602" w:rsidP="0069360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lastRenderedPageBreak/>
        <w:t>Explain: This is cognitive strategy instruction (vocabulary as a meaning-making tool), partially explicit. A brief “how to monitor” prompt (e.g., “When a word is new, pause, paraphrase, and predict impact on plot”) would turn it into explicit metacognitive strategy instruction.</w:t>
      </w:r>
    </w:p>
    <w:p w:rsidR="00693602" w:rsidRPr="00693602" w:rsidRDefault="00693602" w:rsidP="00693602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Predict: Students will better interpret motives and themes; with an added check-for-understanding routine, students could self-monitor vocabulary gaps during future readings.</w:t>
      </w:r>
    </w:p>
    <w:p w:rsidR="00693602" w:rsidRPr="00693602" w:rsidRDefault="00693602" w:rsidP="006936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Episode C (00:07:20) — Modeling visualization</w:t>
      </w:r>
    </w:p>
    <w:p w:rsidR="00693602" w:rsidRPr="00693602" w:rsidRDefault="00693602" w:rsidP="0069360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Notice: The teacher dramatizes action, invites students to “imagine” the scene while reading the rapid sequence.</w:t>
      </w:r>
    </w:p>
    <w:p w:rsidR="00693602" w:rsidRPr="00693602" w:rsidRDefault="00693602" w:rsidP="0069360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Describe: The teacher physically enacts David’s motions and calls attention to temporal pacing (“running,” “in motion”).</w:t>
      </w:r>
    </w:p>
    <w:p w:rsidR="00693602" w:rsidRPr="00693602" w:rsidRDefault="00693602" w:rsidP="0069360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Explain: Implicit cognitive strategy instruction (visualization). To make it explicit, the teacher could name the strategy, its purpose, and transfer: “We’re using visualization to track cause–effect; try sketch-noting positions.”</w:t>
      </w:r>
    </w:p>
    <w:p w:rsidR="00693602" w:rsidRPr="00693602" w:rsidRDefault="00693602" w:rsidP="00693602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Predict: Students likely grasp sequence and causality better. If students practiced the named strategy independently (e.g., drawing a quick timeline or movement diagram), self-regulation in text comprehension would increase.</w:t>
      </w:r>
    </w:p>
    <w:p w:rsidR="00693602" w:rsidRPr="00693602" w:rsidRDefault="00693602" w:rsidP="006936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Episode D (00:09:12) — Purpose and audience effects (“</w:t>
      </w:r>
      <w:r w:rsidRPr="00693602">
        <w:rPr>
          <w:rFonts w:ascii="Lato" w:eastAsia="Times New Roman" w:hAnsi="Lato" w:cs="Times New Roman"/>
          <w:color w:val="424242"/>
          <w:kern w:val="0"/>
          <w:rtl/>
          <w14:ligatures w14:val="none"/>
        </w:rPr>
        <w:t>למען יראו וייראו</w:t>
      </w: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”)</w:t>
      </w:r>
    </w:p>
    <w:p w:rsidR="00693602" w:rsidRPr="00693602" w:rsidRDefault="00693602" w:rsidP="0069360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Notice: The teacher interprets the narrative purpose beyond the single act, focusing on its message to the watching armies.</w:t>
      </w:r>
    </w:p>
    <w:p w:rsidR="00693602" w:rsidRPr="00693602" w:rsidRDefault="00693602" w:rsidP="0069360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Describe: The teacher emphasizes consequences for observers and frames a claim about authorial intent/effect.</w:t>
      </w:r>
    </w:p>
    <w:p w:rsidR="00693602" w:rsidRPr="00693602" w:rsidRDefault="00693602" w:rsidP="0069360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Explain: This invites evidence monitoring and argumentation (claim–evidence–reasoning) but remains teacher-led. With prompts like “What textual evidence supports the claim about audience effect?” this could become explicit metacognitive monitoring of evidence.</w:t>
      </w:r>
    </w:p>
    <w:p w:rsidR="00693602" w:rsidRPr="00693602" w:rsidRDefault="00693602" w:rsidP="00693602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Predict: Students’ evaluative reasoning can develop; with structured prompts, they could practice checking claims against text, building independent monitoring skills.</w:t>
      </w:r>
    </w:p>
    <w:p w:rsidR="00693602" w:rsidRPr="00693602" w:rsidRDefault="00693602" w:rsidP="006936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Episode E (00:10:47) — Student question on duel logic</w:t>
      </w:r>
    </w:p>
    <w:p w:rsidR="00693602" w:rsidRPr="00693602" w:rsidRDefault="00693602" w:rsidP="0069360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Notice: A student challenges the duel arrangement; the teacher provides a tentative rationale.</w:t>
      </w:r>
    </w:p>
    <w:p w:rsidR="00693602" w:rsidRPr="00693602" w:rsidRDefault="00693602" w:rsidP="0069360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lastRenderedPageBreak/>
        <w:t>Describe: The exchange surfaces a genuine problem of interpretation (why a duel vs. full battle).</w:t>
      </w:r>
    </w:p>
    <w:p w:rsidR="00693602" w:rsidRPr="00693602" w:rsidRDefault="00693602" w:rsidP="0069360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Explain: This is a missed opportunity for direct strategy instruction in evidence-based reasoning: the teacher could have guided students to generate hypotheses, locate textual/contextual evidence, and weigh alternatives (claim–evidence–counterclaim).</w:t>
      </w:r>
    </w:p>
    <w:p w:rsidR="00693602" w:rsidRPr="00693602" w:rsidRDefault="00693602" w:rsidP="00693602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Predict: If structured as a short “micro-argumentation” task, students would practice planning (What’s our question?), evidence monitoring (Which verses? Prior context?), and reflection (Which explanation fits best and why?).</w:t>
      </w:r>
    </w:p>
    <w:p w:rsidR="00693602" w:rsidRPr="00693602" w:rsidRDefault="00693602" w:rsidP="006936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Episode F (00:12:48) — Timeline confusion and building chronology</w:t>
      </w:r>
    </w:p>
    <w:p w:rsidR="00693602" w:rsidRPr="00693602" w:rsidRDefault="00693602" w:rsidP="00693602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Notice: Multiple students conflate events across books/periods; the teacher proposes building a timeline.</w:t>
      </w:r>
    </w:p>
    <w:p w:rsidR="00693602" w:rsidRPr="00693602" w:rsidRDefault="00693602" w:rsidP="00693602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Describe: The teacher frames a whole-class clarification to situate the episode in the broader biblical arc.</w:t>
      </w:r>
    </w:p>
    <w:p w:rsidR="00693602" w:rsidRPr="00693602" w:rsidRDefault="00693602" w:rsidP="00693602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Explain: This is a natural entry point for explicit metacognitive planning and monitoring: setting a goal (disentangle sequence), selecting a tool (timeline), and checking for alignment (place events with citations).</w:t>
      </w:r>
    </w:p>
    <w:p w:rsidR="00693602" w:rsidRPr="00693602" w:rsidRDefault="00693602" w:rsidP="00693602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Predict: Making the planning process explicit and involving students in constructing/annotating the timeline will improve forethought (goal-setting), performance (strategy use), and self-reflection (checking placement accuracy).</w:t>
      </w:r>
    </w:p>
    <w:p w:rsidR="00693602" w:rsidRPr="00693602" w:rsidRDefault="00693602" w:rsidP="006936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SCOPE SRL Coding Summary</w:t>
      </w:r>
    </w:p>
    <w:p w:rsidR="00693602" w:rsidRPr="00693602" w:rsidRDefault="00693602" w:rsidP="0069360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Direct instruction (partially explicit): vocabulary unpacking (B), visualization modeling (C).</w:t>
      </w:r>
    </w:p>
    <w:p w:rsidR="00693602" w:rsidRPr="00693602" w:rsidRDefault="00693602" w:rsidP="0069360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Indirect support (environment design): participation norms and turn-taking focus (A).</w:t>
      </w:r>
    </w:p>
    <w:p w:rsidR="00693602" w:rsidRPr="00693602" w:rsidRDefault="00693602" w:rsidP="00693602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Missed opportunities for explicit SRL:</w:t>
      </w:r>
    </w:p>
    <w:p w:rsidR="00693602" w:rsidRPr="00693602" w:rsidRDefault="00693602" w:rsidP="00693602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Evidence monitoring and scientific-style argumentation applied to text-based inquiry (D, E).</w:t>
      </w:r>
    </w:p>
    <w:p w:rsidR="00693602" w:rsidRPr="00693602" w:rsidRDefault="00693602" w:rsidP="00693602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Metacognitive planning and monitoring during timeline construction (F).</w:t>
      </w:r>
    </w:p>
    <w:p w:rsidR="00693602" w:rsidRPr="00693602" w:rsidRDefault="00693602" w:rsidP="006936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Actionable Next Steps (coach moves you can try tomorrow) 1) Name the strategy, then model–guide–release</w:t>
      </w:r>
    </w:p>
    <w:p w:rsidR="00693602" w:rsidRPr="00693602" w:rsidRDefault="00693602" w:rsidP="0069360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lastRenderedPageBreak/>
        <w:t>Example talk-move: “Strategy: Visualization. Why: track fast action. How: sketch arrows showing movements and label verse numbers. Try now for two verses; then compare sketches in pairs.” 2) Embed evidence monitoring with a quick routine</w:t>
      </w:r>
    </w:p>
    <w:p w:rsidR="00693602" w:rsidRPr="00693602" w:rsidRDefault="00693602" w:rsidP="0069360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“Claim–Evidence–Reasoning” cards: Students write a one-sentence claim about audience impact, cite one verse phrase as evidence, and add a reasoning line linking the two. Two students swap and check: Is the evidence sufficient and on-point? 3) Turn authentic questions into mini-inquiry</w:t>
      </w:r>
    </w:p>
    <w:p w:rsidR="00693602" w:rsidRPr="00693602" w:rsidRDefault="00693602" w:rsidP="0069360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For the duel question: “Plan: list 2–3 hypotheses. Monitor: scan today’s verses + earlier chapter headings. Evaluate: Which hypothesis best fits textual clues? Why?” 4) Make timeline building an SRL practice</w:t>
      </w:r>
    </w:p>
    <w:p w:rsidR="00693602" w:rsidRPr="00693602" w:rsidRDefault="00693602" w:rsidP="0069360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Forethought: “Goal: place event within the larger biblical arc.”</w:t>
      </w:r>
    </w:p>
    <w:p w:rsidR="00693602" w:rsidRPr="00693602" w:rsidRDefault="00693602" w:rsidP="0069360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Performance: “Tool: class timeline with sticky notes; each group anchors one event with verse citation.”</w:t>
      </w:r>
    </w:p>
    <w:p w:rsidR="00693602" w:rsidRPr="00693602" w:rsidRDefault="00693602" w:rsidP="0069360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Reflection: “Check: What changed in our understanding? What remains uncertain; where will we look next?” 5) Routine for vocabulary self-regulation</w:t>
      </w:r>
    </w:p>
    <w:p w:rsidR="00693602" w:rsidRPr="00693602" w:rsidRDefault="00693602" w:rsidP="00693602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Teach a “Pause–Paraphrase–Predict” bookmark: when encountering an unfamiliar word, students (a) pause and note it, (b) paraphrase using context, (c) predict its impact on motivation or plot, and (d) mark if they need confirmation.</w:t>
      </w:r>
    </w:p>
    <w:p w:rsidR="00693602" w:rsidRPr="00693602" w:rsidRDefault="00693602" w:rsidP="006936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Evidence of SRL already present</w:t>
      </w:r>
    </w:p>
    <w:p w:rsidR="00693602" w:rsidRPr="00693602" w:rsidRDefault="00693602" w:rsidP="00693602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The teacher promotes attention management and task focus (A).</w:t>
      </w:r>
    </w:p>
    <w:p w:rsidR="00693602" w:rsidRPr="00693602" w:rsidRDefault="00693602" w:rsidP="00693602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The teacher leverages cognitive strategies (visualization, vocabulary) to deepen comprehension (B, C).</w:t>
      </w:r>
    </w:p>
    <w:p w:rsidR="00693602" w:rsidRPr="00693602" w:rsidRDefault="00693602" w:rsidP="00693602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50" w:after="100" w:afterAutospacing="1" w:line="300" w:lineRule="atLeast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The teacher orients students to audience effects and purpose, setting up opportunities for evaluative reasoning (D).</w:t>
      </w:r>
    </w:p>
    <w:p w:rsidR="00693602" w:rsidRPr="00693602" w:rsidRDefault="00693602" w:rsidP="006936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/>
        <w:jc w:val="both"/>
        <w:rPr>
          <w:rFonts w:ascii="Lato" w:eastAsia="Times New Roman" w:hAnsi="Lato" w:cs="Times New Roman"/>
          <w:color w:val="424242"/>
          <w:kern w:val="0"/>
          <w14:ligatures w14:val="none"/>
        </w:rPr>
      </w:pPr>
      <w:r w:rsidRPr="00693602">
        <w:rPr>
          <w:rFonts w:ascii="Lato" w:eastAsia="Times New Roman" w:hAnsi="Lato" w:cs="Times New Roman"/>
          <w:color w:val="424242"/>
          <w:kern w:val="0"/>
          <w14:ligatures w14:val="none"/>
        </w:rPr>
        <w:t>With a few explicit naming moves and student-facing micro-routines, these moments can become powerful SRL practice opportunities—supporting planning, monitoring, and reflection that students can transfer to future texts and tasks.</w:t>
      </w:r>
    </w:p>
    <w:p w:rsidR="00693602" w:rsidRPr="00BF59A7" w:rsidRDefault="00693602" w:rsidP="00EE08EB">
      <w:pPr>
        <w:bidi/>
        <w:rPr>
          <w:rFonts w:hint="cs"/>
          <w:rtl/>
          <w:lang w:val="en-US"/>
        </w:rPr>
      </w:pPr>
    </w:p>
    <w:sectPr w:rsidR="00693602" w:rsidRPr="00BF59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23056"/>
    <w:multiLevelType w:val="multilevel"/>
    <w:tmpl w:val="0454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BE4605"/>
    <w:multiLevelType w:val="multilevel"/>
    <w:tmpl w:val="D528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016026"/>
    <w:multiLevelType w:val="multilevel"/>
    <w:tmpl w:val="C8B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9858F1"/>
    <w:multiLevelType w:val="multilevel"/>
    <w:tmpl w:val="BEBA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A218FE"/>
    <w:multiLevelType w:val="multilevel"/>
    <w:tmpl w:val="0876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CC39BC"/>
    <w:multiLevelType w:val="multilevel"/>
    <w:tmpl w:val="3C0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AB1276"/>
    <w:multiLevelType w:val="multilevel"/>
    <w:tmpl w:val="E0D6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66780F"/>
    <w:multiLevelType w:val="multilevel"/>
    <w:tmpl w:val="48C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A06D22"/>
    <w:multiLevelType w:val="multilevel"/>
    <w:tmpl w:val="09B0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D92878"/>
    <w:multiLevelType w:val="multilevel"/>
    <w:tmpl w:val="5EA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140758">
    <w:abstractNumId w:val="5"/>
  </w:num>
  <w:num w:numId="2" w16cid:durableId="1175219918">
    <w:abstractNumId w:val="6"/>
  </w:num>
  <w:num w:numId="3" w16cid:durableId="657198269">
    <w:abstractNumId w:val="4"/>
  </w:num>
  <w:num w:numId="4" w16cid:durableId="1804034374">
    <w:abstractNumId w:val="9"/>
  </w:num>
  <w:num w:numId="5" w16cid:durableId="1387871577">
    <w:abstractNumId w:val="0"/>
  </w:num>
  <w:num w:numId="6" w16cid:durableId="1560552485">
    <w:abstractNumId w:val="3"/>
  </w:num>
  <w:num w:numId="7" w16cid:durableId="180555512">
    <w:abstractNumId w:val="7"/>
  </w:num>
  <w:num w:numId="8" w16cid:durableId="1979797206">
    <w:abstractNumId w:val="8"/>
  </w:num>
  <w:num w:numId="9" w16cid:durableId="2045977332">
    <w:abstractNumId w:val="1"/>
  </w:num>
  <w:num w:numId="10" w16cid:durableId="1169061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02"/>
    <w:rsid w:val="00693602"/>
    <w:rsid w:val="00BA7A6E"/>
    <w:rsid w:val="00BF59A7"/>
    <w:rsid w:val="00EE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AEDCF1E-A1CA-AA46-99EA-A5C22F099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36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4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8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684546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05990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06593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82718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6571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4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Yeara Dany</dc:creator>
  <cp:keywords/>
  <dc:description/>
  <cp:lastModifiedBy>Yeara Dany</cp:lastModifiedBy>
  <cp:revision>3</cp:revision>
  <dcterms:created xsi:type="dcterms:W3CDTF">2026-06-06T17:54:00Z</dcterms:created>
  <dcterms:modified xsi:type="dcterms:W3CDTF">2026-06-07T11:46:00Z</dcterms:modified>
</cp:coreProperties>
</file>