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C12C" w14:textId="284E1891" w:rsidR="008B1243" w:rsidRDefault="00BC5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KPIs for Marketing Campaign Analysis</w:t>
      </w:r>
    </w:p>
    <w:p w14:paraId="49A6642F" w14:textId="77777777" w:rsidR="00BC53F9" w:rsidRDefault="00BC53F9">
      <w:pPr>
        <w:rPr>
          <w:rFonts w:ascii="Times New Roman" w:hAnsi="Times New Roman" w:cs="Times New Roman"/>
        </w:rPr>
      </w:pPr>
    </w:p>
    <w:p w14:paraId="2AC6112F" w14:textId="2C897651" w:rsidR="00BC53F9" w:rsidRDefault="00BC53F9" w:rsidP="00BC5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Return on Investment.</w:t>
      </w:r>
    </w:p>
    <w:p w14:paraId="22C53F6B" w14:textId="3E2C4229" w:rsidR="00BC53F9" w:rsidRDefault="00152A59" w:rsidP="00BC5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Spend.</w:t>
      </w:r>
    </w:p>
    <w:p w14:paraId="7E27B2F3" w14:textId="77199C2E" w:rsidR="00BC53F9" w:rsidRDefault="00BC53F9" w:rsidP="00BC5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Revenue.</w:t>
      </w:r>
    </w:p>
    <w:p w14:paraId="7EE6AE56" w14:textId="23EDC342" w:rsidR="00152A59" w:rsidRPr="00BC53F9" w:rsidRDefault="00152A59" w:rsidP="00BC5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Campaign.</w:t>
      </w:r>
    </w:p>
    <w:sectPr w:rsidR="00152A59" w:rsidRPr="00BC5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77D13"/>
    <w:multiLevelType w:val="hybridMultilevel"/>
    <w:tmpl w:val="DE9EF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95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B2"/>
    <w:rsid w:val="00152A59"/>
    <w:rsid w:val="001E67B2"/>
    <w:rsid w:val="008B1243"/>
    <w:rsid w:val="00BC53F9"/>
    <w:rsid w:val="00D87258"/>
    <w:rsid w:val="00E8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028F"/>
  <w15:chartTrackingRefBased/>
  <w15:docId w15:val="{E866CDB7-CEEE-4D41-93CA-E90DF389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7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Chakraborty</dc:creator>
  <cp:keywords/>
  <dc:description/>
  <cp:lastModifiedBy>Mayukh Chakraborty</cp:lastModifiedBy>
  <cp:revision>3</cp:revision>
  <dcterms:created xsi:type="dcterms:W3CDTF">2025-03-13T16:50:00Z</dcterms:created>
  <dcterms:modified xsi:type="dcterms:W3CDTF">2025-03-13T16:51:00Z</dcterms:modified>
</cp:coreProperties>
</file>