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120" w:lineRule="auto"/>
        <w:jc w:val="center"/>
        <w:rPr>
          <w:rFonts w:ascii="Arial" w:cs="Arial" w:eastAsia="Arial" w:hAnsi="Arial"/>
          <w:color w:val="222222"/>
          <w:sz w:val="46"/>
          <w:szCs w:val="46"/>
        </w:rPr>
      </w:pPr>
      <w:bookmarkStart w:colFirst="0" w:colLast="0" w:name="_8074nb90lqis" w:id="0"/>
      <w:bookmarkEnd w:id="0"/>
      <w:r w:rsidDel="00000000" w:rsidR="00000000" w:rsidRPr="00000000">
        <w:rPr>
          <w:rFonts w:ascii="Arial" w:cs="Arial" w:eastAsia="Arial" w:hAnsi="Arial"/>
          <w:color w:val="222222"/>
          <w:sz w:val="46"/>
          <w:szCs w:val="46"/>
          <w:rtl w:val="0"/>
        </w:rPr>
        <w:t xml:space="preserve">Financial Modeling &amp; Scenario Analysis</w:t>
      </w:r>
    </w:p>
    <w:p w:rsidR="00000000" w:rsidDel="00000000" w:rsidP="00000000" w:rsidRDefault="00000000" w:rsidRPr="00000000" w14:paraId="00000002">
      <w:pPr>
        <w:pStyle w:val="Heading1"/>
        <w:pageBreakBefore w:val="0"/>
        <w:spacing w:before="360" w:lineRule="auto"/>
        <w:jc w:val="center"/>
        <w:rPr>
          <w:rFonts w:ascii="DM Sans" w:cs="DM Sans" w:eastAsia="DM Sans" w:hAnsi="DM Sans"/>
          <w:b w:val="0"/>
          <w:bCs w:val="0"/>
          <w:color w:val="6666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DM Sans" w:cs="DM Sans" w:eastAsia="DM Sans" w:hAnsi="DM Sans"/>
          <w:b w:val="0"/>
          <w:bCs w:val="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                                                                                     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Data Analyst: 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highlight w:val="white"/>
          <w:rtl w:val="0"/>
        </w:rPr>
        <w:t xml:space="preserve">Mayur Mayank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Client/Sponsor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DM Sans" w:cs="DM Sans" w:eastAsia="DM Sans" w:hAnsi="DM Sans"/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highlight w:val="white"/>
          <w:rtl w:val="0"/>
        </w:rPr>
        <w:t xml:space="preserve">Internal Portfolio / Strategic Finance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DM Sans" w:cs="DM Sans" w:eastAsia="DM Sans" w:hAnsi="DM Sans"/>
          <w:color w:val="34a85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Purpose: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before="100" w:line="342.85714285714283" w:lineRule="auto"/>
        <w:rPr>
          <w:rFonts w:ascii="DM Sans" w:cs="DM Sans" w:eastAsia="DM Sans" w:hAnsi="DM Sans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The goal of this project is to build a robust financial model to evaluate the impact of market volatility on net profitability. We are doing this to identify key risk drivers and provide data-driven recommendations for budget allocation in Q3/Q4.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Scope / Major Project Activities:</w:t>
      </w:r>
    </w:p>
    <w:p w:rsidR="00000000" w:rsidDel="00000000" w:rsidP="00000000" w:rsidRDefault="00000000" w:rsidRPr="00000000" w14:paraId="0000000B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720"/>
        <w:tblGridChange w:id="0">
          <w:tblGrid>
            <w:gridCol w:w="3360"/>
            <w:gridCol w:w="67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Activity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shd w:fill="f3f3f3" w:val="clear"/>
              </w:rPr>
            </w:pPr>
            <w:r w:rsidDel="00000000" w:rsidR="00000000" w:rsidRPr="00000000">
              <w:rPr>
                <w:rFonts w:ascii="DM Sans" w:cs="DM Sans" w:eastAsia="DM Sans" w:hAnsi="DM Sans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4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Data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Cleaning and processing 24 months of historical P&amp;L and market index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Model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Building a dynamic Excel engine with Three-Statement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Scenario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Running Monte Carlo simulations for "Bull," "Bear," and "Base" cases.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This project does not </w:t>
      </w: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Real-time API integration (data will be static CSV/XLSX).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​Long-term macroeconomic forecasting beyond a 12-month window.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before="0" w:beforeAutospacing="0" w:lineRule="auto"/>
        <w:ind w:left="940" w:hanging="360"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​Physical audit of financial records.</w:t>
      </w:r>
    </w:p>
    <w:p w:rsidR="00000000" w:rsidDel="00000000" w:rsidP="00000000" w:rsidRDefault="00000000" w:rsidRPr="00000000" w14:paraId="0000001A">
      <w:pPr>
        <w:shd w:fill="ffffff" w:val="clear"/>
        <w:spacing w:before="200" w:lineRule="auto"/>
        <w:ind w:left="720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>
          <w:rFonts w:ascii="DM Sans" w:cs="DM Sans" w:eastAsia="DM Sans" w:hAnsi="DM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01D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6630"/>
        <w:tblGridChange w:id="0">
          <w:tblGrid>
            <w:gridCol w:w="345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Deliverable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</w:rPr>
            </w:pPr>
            <w:r w:rsidDel="00000000" w:rsidR="00000000" w:rsidRPr="00000000">
              <w:rPr>
                <w:rFonts w:ascii="DM Sans" w:cs="DM Sans" w:eastAsia="DM Sans" w:hAnsi="DM Sans"/>
                <w:rtl w:val="0"/>
              </w:rPr>
              <w:t xml:space="preserve">Description/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Interactive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A "What-If" analysis tool allowing stakeholders to toggle market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A 2-page PDF highlighting the top 3 cost-saving opportunities.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Cleaned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A documented version of the raw data used for the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spacing w:after="0" w:before="100" w:lineRule="auto"/>
        <w:rPr>
          <w:rFonts w:ascii="DM Sans" w:cs="DM Sans" w:eastAsia="DM Sans" w:hAnsi="DM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Schedule Overview / Major Milestones:</w:t>
      </w:r>
    </w:p>
    <w:p w:rsidR="00000000" w:rsidDel="00000000" w:rsidP="00000000" w:rsidRDefault="00000000" w:rsidRPr="00000000" w14:paraId="0000002A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c4043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Milestone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Expected Completion Date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M Sans" w:cs="DM Sans" w:eastAsia="DM Sans" w:hAnsi="DM Sans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DM Sans" w:cs="DM Sans" w:eastAsia="DM Sans" w:hAnsi="DM Sans"/>
                <w:color w:val="3c4043"/>
                <w:sz w:val="21"/>
                <w:szCs w:val="21"/>
                <w:rtl w:val="0"/>
              </w:rPr>
              <w:t xml:space="preserve">Description/Details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Technical Prerequisite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Feb 28,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Complete Google Course 5 (Analyze Data).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Draft Model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March 2,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Core logic and formulas validated.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Final Project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March 5,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M Sans" w:cs="DM Sans" w:eastAsia="DM Sans" w:hAnsi="DM Sans"/>
                <w:i w:val="1"/>
                <w:iCs w:val="1"/>
                <w:color w:val="3c4043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Official Launch Date for Project.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ageBreakBefore w:val="0"/>
        <w:rPr>
          <w:rFonts w:ascii="DM Sans" w:cs="DM Sans" w:eastAsia="DM Sans" w:hAnsi="DM Sans"/>
          <w:b w:val="0"/>
          <w:bCs w:val="0"/>
          <w:color w:val="4285f4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0"/>
          <w:bCs w:val="0"/>
          <w:color w:val="4285f4"/>
          <w:sz w:val="24"/>
          <w:szCs w:val="24"/>
          <w:rtl w:val="0"/>
        </w:rPr>
        <w:t xml:space="preserve">*Estimated date for completion: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before="100" w:line="342.85714285714283" w:lineRule="auto"/>
        <w:rPr>
          <w:rFonts w:ascii="DM Sans" w:cs="DM Sans" w:eastAsia="DM Sans" w:hAnsi="DM Sans"/>
          <w:i w:val="1"/>
          <w:iCs w:val="1"/>
          <w:color w:val="3c4043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22222"/>
          <w:highlight w:val="white"/>
          <w:rtl w:val="0"/>
        </w:rPr>
        <w:t xml:space="preserve">March 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before="100" w:line="342.85714285714283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54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M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Ind w:w="-108.0" w:type="dxa"/>
      <w:tblBorders>
        <w:top w:color="000000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45"/>
      <w:gridCol w:w="6735"/>
      <w:tblGridChange w:id="0">
        <w:tblGrid>
          <w:gridCol w:w="3345"/>
          <w:gridCol w:w="67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Roboto" w:cs="Roboto" w:eastAsia="Roboto" w:hAnsi="Roboto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   Data Ana</w:t>
    </w:r>
    <w:r w:rsidDel="00000000" w:rsidR="00000000" w:rsidRPr="00000000">
      <w:rPr>
        <w:rFonts w:ascii="Roboto" w:cs="Roboto" w:eastAsia="Roboto" w:hAnsi="Roboto"/>
        <w:color w:val="666666"/>
        <w:sz w:val="24"/>
        <w:szCs w:val="24"/>
        <w:rtl w:val="0"/>
      </w:rPr>
      <w:t xml:space="preserve">lysis </w:t>
    </w: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Project</w:t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065"/>
        <w:tab w:val="left" w:leader="none" w:pos="2025"/>
        <w:tab w:val="left" w:leader="none" w:pos="2295"/>
        <w:tab w:val="left" w:leader="none" w:pos="2520"/>
        <w:tab w:val="right" w:leader="none" w:pos="10080"/>
      </w:tabs>
      <w:spacing w:after="0" w:before="0" w:line="240" w:lineRule="auto"/>
      <w:ind w:left="0" w:right="0" w:firstLine="0"/>
      <w:jc w:val="right"/>
      <w:rPr>
        <w:rFonts w:ascii="Roboto" w:cs="Roboto" w:eastAsia="Roboto" w:hAnsi="Roboto"/>
        <w:color w:val="666666"/>
        <w:sz w:val="24"/>
        <w:szCs w:val="24"/>
      </w:rPr>
    </w:pPr>
    <w:r w:rsidDel="00000000" w:rsidR="00000000" w:rsidRPr="00000000">
      <w:rPr>
        <w:rFonts w:ascii="Roboto" w:cs="Roboto" w:eastAsia="Roboto" w:hAnsi="Roboto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ab/>
      <w:tab/>
      <w:tab/>
      <w:tab/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DMSans-regular.ttf"/><Relationship Id="rId6" Type="http://schemas.openxmlformats.org/officeDocument/2006/relationships/font" Target="fonts/DMSans-bold.ttf"/><Relationship Id="rId7" Type="http://schemas.openxmlformats.org/officeDocument/2006/relationships/font" Target="fonts/DMSans-italic.ttf"/><Relationship Id="rId8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