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aps/>
          <w:color w:val="2E74B5"/>
          <w:sz w:val="26"/>
          <w:szCs w:val="26"/>
        </w:rPr>
        <w:t xml:space="preserve">SOBHA AlSiniya FZC</w:t>
      </w:r>
    </w:p>
    <w:p>
      <w:pPr>
        <w:spacing w:after="0" w:before="400"/>
        <w:jc w:val="center"/>
      </w:pPr>
      <w:r>
        <w:rPr>
          <w:b/>
          <w:bCs/>
          <w:color w:val="1F3864"/>
          <w:sz w:val="40"/>
          <w:szCs w:val="40"/>
        </w:rPr>
        <w:t xml:space="preserve">Microsoft 365 Integration with</w:t>
      </w:r>
    </w:p>
    <w:p>
      <w:pPr>
        <w:spacing w:after="0" w:before="100"/>
        <w:jc w:val="center"/>
      </w:pPr>
      <w:r>
        <w:rPr>
          <w:b/>
          <w:bCs/>
          <w:color w:val="1F3864"/>
          <w:sz w:val="40"/>
          <w:szCs w:val="40"/>
        </w:rPr>
        <w:t xml:space="preserve">OpenText Content Management</w:t>
      </w:r>
    </w:p>
    <w:p>
      <w:pPr>
        <w:spacing w:after="0" w:before="240"/>
        <w:jc w:val="center"/>
      </w:pPr>
      <w:r>
        <w:rPr>
          <w:color w:val="595959"/>
          <w:sz w:val="26"/>
          <w:szCs w:val="26"/>
        </w:rPr>
        <w:t xml:space="preserve">Azure (Microsoft Entra ID) and OpenText Configuration — User Guide</w:t>
      </w:r>
    </w:p>
    <w:p>
      <w:pPr>
        <w:pBdr>
          <w:bottom w:val="single" w:color="2E74B5" w:sz="8"/>
        </w:pBdr>
        <w:spacing w:after="600" w:before="300"/>
        <w:jc w:val="center"/>
      </w:pPr>
    </w:p>
    <w:p>
      <w:pPr>
        <w:spacing w:after="0"/>
        <w:jc w:val="center"/>
      </w:pPr>
      <w:r>
        <w:rPr>
          <w:sz w:val="22"/>
          <w:szCs w:val="22"/>
        </w:rPr>
        <w:t xml:space="preserve">Application: OTCM_Teams _Integration</w:t>
      </w:r>
    </w:p>
    <w:p>
      <w:pPr>
        <w:spacing w:after="0"/>
        <w:jc w:val="center"/>
      </w:pPr>
      <w:r>
        <w:rPr>
          <w:sz w:val="22"/>
          <w:szCs w:val="22"/>
        </w:rPr>
        <w:t xml:space="preserve">Environment: otcs.sa11-test.opentext.cloud  (Test)</w:t>
      </w:r>
    </w:p>
    <w:p>
      <w:pPr>
        <w:spacing w:after="0" w:before="400"/>
        <w:jc w:val="center"/>
      </w:pPr>
      <w:r>
        <w:rPr>
          <w:color w:val="595959"/>
          <w:sz w:val="20"/>
          <w:szCs w:val="20"/>
        </w:rPr>
        <w:t xml:space="preserve">Version 1.0   |   15 September 2026</w:t>
      </w:r>
    </w:p>
    <w:p>
      <w:pPr>
        <w:spacing w:after="0"/>
        <w:jc w:val="center"/>
      </w:pPr>
      <w:r>
        <w:rPr>
          <w:i/>
          <w:iCs/>
          <w:color w:val="595959"/>
          <w:sz w:val="20"/>
          <w:szCs w:val="20"/>
        </w:rPr>
        <w:t xml:space="preserve">Internal use only</w:t>
      </w:r>
    </w:p>
    <w:p>
      <w:r>
        <w:br w:type="page"/>
      </w:r>
    </w:p>
    <w:p>
      <w:pPr>
        <w:pStyle w:val="Heading1"/>
        <w:spacing w:after="240"/>
      </w:pPr>
      <w:r>
        <w:t xml:space="preserve">Contents</w:t>
      </w:r>
    </w:p>
    <w:p>
      <w:pPr>
        <w:spacing w:after="100"/>
        <w:ind w:left="0"/>
      </w:pPr>
      <w:r>
        <w:rPr>
          <w:b/>
          <w:bCs/>
          <w:color w:val="1F3864"/>
          <w:sz w:val="22"/>
          <w:szCs w:val="22"/>
        </w:rPr>
        <w:t xml:space="preserve">1.  Purpose and Scope</w:t>
      </w:r>
    </w:p>
    <w:p>
      <w:pPr>
        <w:spacing w:after="60"/>
        <w:ind w:left="400"/>
      </w:pPr>
      <w:r>
        <w:rPr>
          <w:b w:val="false"/>
          <w:bCs w:val="false"/>
          <w:color w:val="404040"/>
          <w:sz w:val="20"/>
          <w:szCs w:val="20"/>
        </w:rPr>
        <w:t xml:space="preserve">1.1  Who should use this guide</w:t>
      </w:r>
    </w:p>
    <w:p>
      <w:pPr>
        <w:spacing w:after="60"/>
        <w:ind w:left="400"/>
      </w:pPr>
      <w:r>
        <w:rPr>
          <w:b w:val="false"/>
          <w:bCs w:val="false"/>
          <w:color w:val="404040"/>
          <w:sz w:val="20"/>
          <w:szCs w:val="20"/>
        </w:rPr>
        <w:t xml:space="preserve">1.2  Reference environment</w:t>
      </w:r>
    </w:p>
    <w:p>
      <w:pPr>
        <w:spacing w:after="100"/>
        <w:ind w:left="0"/>
      </w:pPr>
      <w:r>
        <w:rPr>
          <w:b/>
          <w:bCs/>
          <w:color w:val="1F3864"/>
          <w:sz w:val="22"/>
          <w:szCs w:val="22"/>
        </w:rPr>
        <w:t xml:space="preserve">2.  Prerequisites</w:t>
      </w:r>
    </w:p>
    <w:p>
      <w:pPr>
        <w:spacing w:after="100"/>
        <w:ind w:left="0"/>
      </w:pPr>
      <w:r>
        <w:rPr>
          <w:b/>
          <w:bCs/>
          <w:color w:val="1F3864"/>
          <w:sz w:val="22"/>
          <w:szCs w:val="22"/>
        </w:rPr>
        <w:t xml:space="preserve">3.  Configuration Overview</w:t>
      </w:r>
    </w:p>
    <w:p>
      <w:pPr>
        <w:spacing w:after="100"/>
        <w:ind w:left="0"/>
      </w:pPr>
      <w:r>
        <w:rPr>
          <w:b/>
          <w:bCs/>
          <w:color w:val="1F3864"/>
          <w:sz w:val="22"/>
          <w:szCs w:val="22"/>
        </w:rPr>
        <w:t xml:space="preserve">4.  Part A — Azure (Microsoft Entra ID) Configuration</w:t>
      </w:r>
    </w:p>
    <w:p>
      <w:pPr>
        <w:spacing w:after="60"/>
        <w:ind w:left="400"/>
      </w:pPr>
      <w:r>
        <w:rPr>
          <w:b w:val="false"/>
          <w:bCs w:val="false"/>
          <w:color w:val="404040"/>
          <w:sz w:val="20"/>
          <w:szCs w:val="20"/>
        </w:rPr>
        <w:t xml:space="preserve">4.1  Application registration and details</w:t>
      </w:r>
    </w:p>
    <w:p>
      <w:pPr>
        <w:spacing w:after="60"/>
        <w:ind w:left="400"/>
      </w:pPr>
      <w:r>
        <w:rPr>
          <w:b w:val="false"/>
          <w:bCs w:val="false"/>
          <w:color w:val="404040"/>
          <w:sz w:val="20"/>
          <w:szCs w:val="20"/>
        </w:rPr>
        <w:t xml:space="preserve">4.2  Microsoft Graph API permissions</w:t>
      </w:r>
    </w:p>
    <w:p>
      <w:pPr>
        <w:spacing w:after="60"/>
        <w:ind w:left="400"/>
      </w:pPr>
      <w:r>
        <w:rPr>
          <w:b w:val="false"/>
          <w:bCs w:val="false"/>
          <w:color w:val="404040"/>
          <w:sz w:val="20"/>
          <w:szCs w:val="20"/>
        </w:rPr>
        <w:t xml:space="preserve">4.3  Expose an API configuration</w:t>
      </w:r>
    </w:p>
    <w:p>
      <w:pPr>
        <w:spacing w:after="60"/>
        <w:ind w:left="400"/>
      </w:pPr>
      <w:r>
        <w:rPr>
          <w:b w:val="false"/>
          <w:bCs w:val="false"/>
          <w:color w:val="404040"/>
          <w:sz w:val="20"/>
          <w:szCs w:val="20"/>
        </w:rPr>
        <w:t xml:space="preserve">4.4  Redirect URI configuration</w:t>
      </w:r>
    </w:p>
    <w:p>
      <w:pPr>
        <w:spacing w:after="60"/>
        <w:ind w:left="400"/>
      </w:pPr>
      <w:r>
        <w:rPr>
          <w:b w:val="false"/>
          <w:bCs w:val="false"/>
          <w:color w:val="404040"/>
          <w:sz w:val="20"/>
          <w:szCs w:val="20"/>
        </w:rPr>
        <w:t xml:space="preserve">4.5  Generate a client secret</w:t>
      </w:r>
    </w:p>
    <w:p>
      <w:pPr>
        <w:spacing w:after="100"/>
        <w:ind w:left="0"/>
      </w:pPr>
      <w:r>
        <w:rPr>
          <w:b/>
          <w:bCs/>
          <w:color w:val="1F3864"/>
          <w:sz w:val="22"/>
          <w:szCs w:val="22"/>
        </w:rPr>
        <w:t xml:space="preserve">5.  Values to Carry Across to OpenText</w:t>
      </w:r>
    </w:p>
    <w:p>
      <w:pPr>
        <w:spacing w:after="100"/>
        <w:ind w:left="0"/>
      </w:pPr>
      <w:r>
        <w:rPr>
          <w:b/>
          <w:bCs/>
          <w:color w:val="1F3864"/>
          <w:sz w:val="22"/>
          <w:szCs w:val="22"/>
        </w:rPr>
        <w:t xml:space="preserve">6.  Part B — OpenText Content Management Configuration</w:t>
      </w:r>
    </w:p>
    <w:p>
      <w:pPr>
        <w:spacing w:after="60"/>
        <w:ind w:left="400"/>
      </w:pPr>
      <w:r>
        <w:rPr>
          <w:b w:val="false"/>
          <w:bCs w:val="false"/>
          <w:color w:val="404040"/>
          <w:sz w:val="20"/>
          <w:szCs w:val="20"/>
        </w:rPr>
        <w:t xml:space="preserve">6.1  Open the Configure Tenant Information page</w:t>
      </w:r>
    </w:p>
    <w:p>
      <w:pPr>
        <w:spacing w:after="60"/>
        <w:ind w:left="400"/>
      </w:pPr>
      <w:r>
        <w:rPr>
          <w:b w:val="false"/>
          <w:bCs w:val="false"/>
          <w:color w:val="404040"/>
          <w:sz w:val="20"/>
          <w:szCs w:val="20"/>
        </w:rPr>
        <w:t xml:space="preserve">6.2  Complete the Tenant Information form</w:t>
      </w:r>
    </w:p>
    <w:p>
      <w:pPr>
        <w:spacing w:after="60"/>
        <w:ind w:left="400"/>
      </w:pPr>
      <w:r>
        <w:rPr>
          <w:b w:val="false"/>
          <w:bCs w:val="false"/>
          <w:color w:val="404040"/>
          <w:sz w:val="20"/>
          <w:szCs w:val="20"/>
        </w:rPr>
        <w:t xml:space="preserve">6.3  Verify and save</w:t>
      </w:r>
    </w:p>
    <w:p>
      <w:pPr>
        <w:spacing w:after="100"/>
        <w:ind w:left="0"/>
      </w:pPr>
      <w:r>
        <w:rPr>
          <w:b/>
          <w:bCs/>
          <w:color w:val="1F3864"/>
          <w:sz w:val="22"/>
          <w:szCs w:val="22"/>
        </w:rPr>
        <w:t xml:space="preserve">7.  Verification and Troubleshooting</w:t>
      </w:r>
    </w:p>
    <w:p>
      <w:pPr>
        <w:spacing w:after="60"/>
        <w:ind w:left="400"/>
      </w:pPr>
      <w:r>
        <w:rPr>
          <w:b w:val="false"/>
          <w:bCs w:val="false"/>
          <w:color w:val="404040"/>
          <w:sz w:val="20"/>
          <w:szCs w:val="20"/>
        </w:rPr>
        <w:t xml:space="preserve">7.1  Post-configuration checklist</w:t>
      </w:r>
    </w:p>
    <w:p>
      <w:pPr>
        <w:spacing w:after="60"/>
        <w:ind w:left="400"/>
      </w:pPr>
      <w:r>
        <w:rPr>
          <w:b w:val="false"/>
          <w:bCs w:val="false"/>
          <w:color w:val="404040"/>
          <w:sz w:val="20"/>
          <w:szCs w:val="20"/>
        </w:rPr>
        <w:t xml:space="preserve">7.2  Common errors</w:t>
      </w:r>
    </w:p>
    <w:p>
      <w:pPr>
        <w:spacing w:after="100"/>
        <w:ind w:left="0"/>
      </w:pPr>
      <w:r>
        <w:rPr>
          <w:b/>
          <w:bCs/>
          <w:color w:val="1F3864"/>
          <w:sz w:val="22"/>
          <w:szCs w:val="22"/>
        </w:rPr>
        <w:t xml:space="preserve">8.  Ongoing Maintenance</w:t>
      </w:r>
    </w:p>
    <w:p>
      <w:pPr>
        <w:spacing w:after="100"/>
        <w:ind w:left="0"/>
      </w:pPr>
      <w:r>
        <w:rPr>
          <w:b/>
          <w:bCs/>
          <w:color w:val="1F3864"/>
          <w:sz w:val="22"/>
          <w:szCs w:val="22"/>
        </w:rPr>
        <w:t xml:space="preserve">9.  Appendix — Configuration Reference</w:t>
      </w:r>
    </w:p>
    <w:p>
      <w:r>
        <w:br w:type="page"/>
      </w:r>
    </w:p>
    <w:p>
      <w:pPr>
        <w:pStyle w:val="Heading1"/>
        <w:spacing w:after="160" w:before="360"/>
      </w:pPr>
      <w:r>
        <w:t xml:space="preserve">1.  Purpose and Scope</w:t>
      </w:r>
    </w:p>
    <w:p>
      <w:pPr>
        <w:spacing w:after="120" w:line="276"/>
      </w:pPr>
      <w:r>
        <w:t xml:space="preserve">This guide describes the end-to-end configuration required to integrate Microsoft 365 (Office 365) with OpenText Content Management (Extended ECM / OTCM). It covers both halves of the integration:</w:t>
      </w:r>
    </w:p>
    <w:p>
      <w:pPr>
        <w:pStyle w:val="ListParagraph"/>
        <w:numPr>
          <w:ilvl w:val="0"/>
          <w:numId w:val="2"/>
        </w:numPr>
        <w:spacing w:after="80" w:line="276"/>
      </w:pPr>
      <w:r>
        <w:t xml:space="preserve">Azure side — registering and configuring the OTCM_Teams _Integration application in Microsoft Entra ID (Azure Active Directory): API permissions, exposed API scope, redirect URIs and the client secret.</w:t>
      </w:r>
    </w:p>
    <w:p>
      <w:pPr>
        <w:pStyle w:val="ListParagraph"/>
        <w:numPr>
          <w:ilvl w:val="0"/>
          <w:numId w:val="2"/>
        </w:numPr>
        <w:spacing w:after="80" w:line="276"/>
      </w:pPr>
      <w:r>
        <w:t xml:space="preserve">OpenText side — entering the resulting tenant, application and authentication values in the Configure Tenant Information page of OpenText Content Management, and verifying the connection to Office 365.</w:t>
      </w:r>
    </w:p>
    <w:p>
      <w:pPr>
        <w:spacing w:after="120" w:line="276"/>
      </w:pPr>
      <w:r>
        <w:t xml:space="preserve">Once both halves are complete and the connection test succeeds, OpenText Content Management can authenticate against the Microsoft 365 tenant and enable Microsoft Teams and Office 365 integration features for end users.</w:t>
      </w:r>
    </w:p>
    <w:p>
      <w:pPr>
        <w:pStyle w:val="Heading2"/>
        <w:spacing w:after="120" w:before="280"/>
      </w:pPr>
      <w:r>
        <w:t xml:space="preserve">1.1  Who should use this guide</w:t>
      </w:r>
    </w:p>
    <w:p>
      <w:pPr>
        <w:spacing w:after="120" w:line="276"/>
      </w:pPr>
      <w:r>
        <w:t xml:space="preserve">This document is intended for Microsoft 365 / Entra ID administrators and OpenText Content Management administrators performing a first-time setup, re-configuring an existing integration, or rotating credentials.</w:t>
      </w:r>
    </w:p>
    <w:p>
      <w:pPr>
        <w:pStyle w:val="Heading2"/>
        <w:spacing w:after="120" w:before="280"/>
      </w:pPr>
      <w:r>
        <w:t xml:space="preserve">1.2  Reference environment</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546"/>
      </w:tblGrid>
      <w:tr>
        <w:trPr>
          <w:tblHeader/>
        </w:trPr>
        <w:tc>
          <w:tcPr>
            <w:tcW w:type="dxa" w:w="3200"/>
            <w:shd w:fill="1F3864" w:color="auto" w:val="clear"/>
            <w:tcMar>
              <w:top w:type="dxa" w:w="80"/>
              <w:left w:type="dxa" w:w="120"/>
              <w:bottom w:type="dxa" w:w="80"/>
              <w:right w:type="dxa" w:w="120"/>
            </w:tcMar>
            <w:vAlign w:val="center"/>
          </w:tcPr>
          <w:p>
            <w:pPr>
              <w:spacing w:after="0"/>
            </w:pPr>
            <w:r>
              <w:rPr>
                <w:b/>
                <w:bCs/>
                <w:color w:val="FFFFFF"/>
                <w:sz w:val="20"/>
                <w:szCs w:val="20"/>
              </w:rPr>
              <w:t xml:space="preserve">Item</w:t>
            </w:r>
          </w:p>
        </w:tc>
        <w:tc>
          <w:tcPr>
            <w:tcW w:type="dxa" w:w="65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w:t>
            </w:r>
          </w:p>
        </w:tc>
      </w:tr>
      <w:tr>
        <w:tc>
          <w:tcPr>
            <w:tcW w:type="dxa" w:w="3200"/>
            <w:tcMar>
              <w:top w:type="dxa" w:w="80"/>
              <w:left w:type="dxa" w:w="120"/>
              <w:bottom w:type="dxa" w:w="80"/>
              <w:right w:type="dxa" w:w="120"/>
            </w:tcMar>
            <w:vAlign w:val="center"/>
          </w:tcPr>
          <w:p>
            <w:pPr>
              <w:spacing w:after="0"/>
            </w:pPr>
            <w:r>
              <w:rPr>
                <w:sz w:val="20"/>
                <w:szCs w:val="20"/>
              </w:rPr>
              <w:t xml:space="preserve">Microsoft Cloud instance</w:t>
            </w:r>
          </w:p>
        </w:tc>
        <w:tc>
          <w:tcPr>
            <w:tcW w:type="dxa" w:w="6546"/>
            <w:tcMar>
              <w:top w:type="dxa" w:w="80"/>
              <w:left w:type="dxa" w:w="120"/>
              <w:bottom w:type="dxa" w:w="80"/>
              <w:right w:type="dxa" w:w="120"/>
            </w:tcMar>
            <w:vAlign w:val="center"/>
          </w:tcPr>
          <w:p>
            <w:pPr>
              <w:spacing w:after="0"/>
            </w:pPr>
            <w:r>
              <w:rPr>
                <w:sz w:val="20"/>
                <w:szCs w:val="20"/>
              </w:rPr>
              <w:t xml:space="preserve">Microsoft Cloud Worldwide</w:t>
            </w:r>
          </w:p>
        </w:tc>
      </w:tr>
      <w:tr>
        <w:tc>
          <w:tcPr>
            <w:tcW w:type="dxa" w:w="3200"/>
            <w:shd w:fill="F2F2F2" w:color="auto" w:val="clear"/>
            <w:tcMar>
              <w:top w:type="dxa" w:w="80"/>
              <w:left w:type="dxa" w:w="120"/>
              <w:bottom w:type="dxa" w:w="80"/>
              <w:right w:type="dxa" w:w="120"/>
            </w:tcMar>
            <w:vAlign w:val="center"/>
          </w:tcPr>
          <w:p>
            <w:pPr>
              <w:spacing w:after="0"/>
            </w:pPr>
            <w:r>
              <w:rPr>
                <w:sz w:val="20"/>
                <w:szCs w:val="20"/>
              </w:rPr>
              <w:t xml:space="preserve">Entra ID tenant</w:t>
            </w:r>
          </w:p>
        </w:tc>
        <w:tc>
          <w:tcPr>
            <w:tcW w:type="dxa" w:w="6546"/>
            <w:shd w:fill="F2F2F2" w:color="auto" w:val="clear"/>
            <w:tcMar>
              <w:top w:type="dxa" w:w="80"/>
              <w:left w:type="dxa" w:w="120"/>
              <w:bottom w:type="dxa" w:w="80"/>
              <w:right w:type="dxa" w:w="120"/>
            </w:tcMar>
            <w:vAlign w:val="center"/>
          </w:tcPr>
          <w:p>
            <w:pPr>
              <w:spacing w:after="0"/>
            </w:pPr>
            <w:r>
              <w:rPr>
                <w:sz w:val="20"/>
                <w:szCs w:val="20"/>
              </w:rPr>
              <w:t xml:space="preserve">SOBHA AlSiniya FZC</w:t>
            </w:r>
          </w:p>
        </w:tc>
      </w:tr>
      <w:tr>
        <w:tc>
          <w:tcPr>
            <w:tcW w:type="dxa" w:w="3200"/>
            <w:tcMar>
              <w:top w:type="dxa" w:w="80"/>
              <w:left w:type="dxa" w:w="120"/>
              <w:bottom w:type="dxa" w:w="80"/>
              <w:right w:type="dxa" w:w="120"/>
            </w:tcMar>
            <w:vAlign w:val="center"/>
          </w:tcPr>
          <w:p>
            <w:pPr>
              <w:spacing w:after="0"/>
            </w:pPr>
            <w:r>
              <w:rPr>
                <w:sz w:val="20"/>
                <w:szCs w:val="20"/>
              </w:rPr>
              <w:t xml:space="preserve">Azure application name</w:t>
            </w:r>
          </w:p>
        </w:tc>
        <w:tc>
          <w:tcPr>
            <w:tcW w:type="dxa" w:w="6546"/>
            <w:tcMar>
              <w:top w:type="dxa" w:w="80"/>
              <w:left w:type="dxa" w:w="120"/>
              <w:bottom w:type="dxa" w:w="80"/>
              <w:right w:type="dxa" w:w="120"/>
            </w:tcMar>
            <w:vAlign w:val="center"/>
          </w:tcPr>
          <w:p>
            <w:pPr>
              <w:spacing w:after="0"/>
            </w:pPr>
            <w:r>
              <w:rPr>
                <w:sz w:val="20"/>
                <w:szCs w:val="20"/>
              </w:rPr>
              <w:t xml:space="preserve">OTCM_Teams _Integration</w:t>
            </w:r>
          </w:p>
        </w:tc>
      </w:tr>
      <w:tr>
        <w:tc>
          <w:tcPr>
            <w:tcW w:type="dxa" w:w="3200"/>
            <w:shd w:fill="F2F2F2" w:color="auto" w:val="clear"/>
            <w:tcMar>
              <w:top w:type="dxa" w:w="80"/>
              <w:left w:type="dxa" w:w="120"/>
              <w:bottom w:type="dxa" w:w="80"/>
              <w:right w:type="dxa" w:w="120"/>
            </w:tcMar>
            <w:vAlign w:val="center"/>
          </w:tcPr>
          <w:p>
            <w:pPr>
              <w:spacing w:after="0"/>
            </w:pPr>
            <w:r>
              <w:rPr>
                <w:sz w:val="20"/>
                <w:szCs w:val="20"/>
              </w:rPr>
              <w:t xml:space="preserve">OpenText Content Management URL</w:t>
            </w:r>
          </w:p>
        </w:tc>
        <w:tc>
          <w:tcPr>
            <w:tcW w:type="dxa" w:w="6546"/>
            <w:shd w:fill="F2F2F2" w:color="auto" w:val="clear"/>
            <w:tcMar>
              <w:top w:type="dxa" w:w="80"/>
              <w:left w:type="dxa" w:w="120"/>
              <w:bottom w:type="dxa" w:w="80"/>
              <w:right w:type="dxa" w:w="120"/>
            </w:tcMar>
            <w:vAlign w:val="center"/>
          </w:tcPr>
          <w:p>
            <w:pPr>
              <w:spacing w:after="0"/>
            </w:pPr>
            <w:r>
              <w:rPr>
                <w:sz w:val="20"/>
                <w:szCs w:val="20"/>
              </w:rPr>
              <w:t xml:space="preserve">https://otcs.sa11-test.opentext.cloud</w:t>
            </w:r>
          </w:p>
        </w:tc>
      </w:tr>
      <w:tr>
        <w:tc>
          <w:tcPr>
            <w:tcW w:type="dxa" w:w="3200"/>
            <w:tcMar>
              <w:top w:type="dxa" w:w="80"/>
              <w:left w:type="dxa" w:w="120"/>
              <w:bottom w:type="dxa" w:w="80"/>
              <w:right w:type="dxa" w:w="120"/>
            </w:tcMar>
            <w:vAlign w:val="center"/>
          </w:tcPr>
          <w:p>
            <w:pPr>
              <w:spacing w:after="0"/>
            </w:pPr>
            <w:r>
              <w:rPr>
                <w:sz w:val="20"/>
                <w:szCs w:val="20"/>
              </w:rPr>
              <w:t xml:space="preserve">Supported account types</w:t>
            </w:r>
          </w:p>
        </w:tc>
        <w:tc>
          <w:tcPr>
            <w:tcW w:type="dxa" w:w="6546"/>
            <w:tcMar>
              <w:top w:type="dxa" w:w="80"/>
              <w:left w:type="dxa" w:w="120"/>
              <w:bottom w:type="dxa" w:w="80"/>
              <w:right w:type="dxa" w:w="120"/>
            </w:tcMar>
            <w:vAlign w:val="center"/>
          </w:tcPr>
          <w:p>
            <w:pPr>
              <w:spacing w:after="0"/>
            </w:pPr>
            <w:r>
              <w:rPr>
                <w:sz w:val="20"/>
                <w:szCs w:val="20"/>
              </w:rPr>
              <w:t xml:space="preserve">My organization only (single tenant)</w:t>
            </w:r>
          </w:p>
        </w:tc>
      </w:tr>
      <w:tr>
        <w:tc>
          <w:tcPr>
            <w:tcW w:type="dxa" w:w="3200"/>
            <w:shd w:fill="F2F2F2" w:color="auto" w:val="clear"/>
            <w:tcMar>
              <w:top w:type="dxa" w:w="80"/>
              <w:left w:type="dxa" w:w="120"/>
              <w:bottom w:type="dxa" w:w="80"/>
              <w:right w:type="dxa" w:w="120"/>
            </w:tcMar>
            <w:vAlign w:val="center"/>
          </w:tcPr>
          <w:p>
            <w:pPr>
              <w:spacing w:after="0"/>
            </w:pPr>
            <w:r>
              <w:rPr>
                <w:sz w:val="20"/>
                <w:szCs w:val="20"/>
              </w:rPr>
              <w:t xml:space="preserve">Authentication type used</w:t>
            </w:r>
          </w:p>
        </w:tc>
        <w:tc>
          <w:tcPr>
            <w:tcW w:type="dxa" w:w="6546"/>
            <w:shd w:fill="F2F2F2" w:color="auto" w:val="clear"/>
            <w:tcMar>
              <w:top w:type="dxa" w:w="80"/>
              <w:left w:type="dxa" w:w="120"/>
              <w:bottom w:type="dxa" w:w="80"/>
              <w:right w:type="dxa" w:w="120"/>
            </w:tcMar>
            <w:vAlign w:val="center"/>
          </w:tcPr>
          <w:p>
            <w:pPr>
              <w:spacing w:after="0"/>
            </w:pPr>
            <w:r>
              <w:rPr>
                <w:sz w:val="20"/>
                <w:szCs w:val="20"/>
              </w:rPr>
              <w:t xml:space="preserve">Client Secret</w:t>
            </w:r>
          </w:p>
        </w:tc>
      </w:tr>
    </w:tbl>
    <w:p>
      <w:r>
        <w:br w:type="page"/>
      </w:r>
    </w:p>
    <w:p>
      <w:pPr>
        <w:pStyle w:val="Heading1"/>
        <w:spacing w:after="160" w:before="360"/>
      </w:pPr>
      <w:r>
        <w:t xml:space="preserve">2.  Prerequisites</w:t>
      </w:r>
    </w:p>
    <w:p>
      <w:pPr>
        <w:spacing w:after="120" w:line="276"/>
      </w:pPr>
      <w:r>
        <w:t xml:space="preserve">Confirm the following before you begin. Missing any one of these will cause the configuration or the final connection test to fail.</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000"/>
        <w:gridCol w:w="6146"/>
      </w:tblGrid>
      <w:tr>
        <w:trPr>
          <w:tblHeader/>
        </w:trPr>
        <w:tc>
          <w:tcPr>
            <w:tcW w:type="dxa" w:w="600"/>
            <w:shd w:fill="1F3864"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3000"/>
            <w:shd w:fill="1F3864" w:color="auto" w:val="clear"/>
            <w:tcMar>
              <w:top w:type="dxa" w:w="80"/>
              <w:left w:type="dxa" w:w="120"/>
              <w:bottom w:type="dxa" w:w="80"/>
              <w:right w:type="dxa" w:w="120"/>
            </w:tcMar>
            <w:vAlign w:val="center"/>
          </w:tcPr>
          <w:p>
            <w:pPr>
              <w:spacing w:after="0"/>
            </w:pPr>
            <w:r>
              <w:rPr>
                <w:b/>
                <w:bCs/>
                <w:color w:val="FFFFFF"/>
                <w:sz w:val="20"/>
                <w:szCs w:val="20"/>
              </w:rPr>
              <w:t xml:space="preserve">Prerequisite</w:t>
            </w:r>
          </w:p>
        </w:tc>
        <w:tc>
          <w:tcPr>
            <w:tcW w:type="dxa" w:w="6146"/>
            <w:shd w:fill="1F3864" w:color="auto" w:val="clear"/>
            <w:tcMar>
              <w:top w:type="dxa" w:w="80"/>
              <w:left w:type="dxa" w:w="120"/>
              <w:bottom w:type="dxa" w:w="80"/>
              <w:right w:type="dxa" w:w="120"/>
            </w:tcMar>
            <w:vAlign w:val="center"/>
          </w:tcPr>
          <w:p>
            <w:pPr>
              <w:spacing w:after="0"/>
            </w:pPr>
            <w:r>
              <w:rPr>
                <w:b/>
                <w:bCs/>
                <w:color w:val="FFFFFF"/>
                <w:sz w:val="20"/>
                <w:szCs w:val="20"/>
              </w:rPr>
              <w:t xml:space="preserve">Notes</w:t>
            </w:r>
          </w:p>
        </w:tc>
      </w:tr>
      <w:tr>
        <w:tc>
          <w:tcPr>
            <w:tcW w:type="dxa" w:w="600"/>
            <w:tcMar>
              <w:top w:type="dxa" w:w="80"/>
              <w:left w:type="dxa" w:w="120"/>
              <w:bottom w:type="dxa" w:w="80"/>
              <w:right w:type="dxa" w:w="120"/>
            </w:tcMar>
            <w:vAlign w:val="center"/>
          </w:tcPr>
          <w:p>
            <w:pPr>
              <w:spacing w:after="0"/>
            </w:pPr>
            <w:r>
              <w:rPr>
                <w:sz w:val="20"/>
                <w:szCs w:val="20"/>
              </w:rPr>
              <w:t xml:space="preserve">1</w:t>
            </w:r>
          </w:p>
        </w:tc>
        <w:tc>
          <w:tcPr>
            <w:tcW w:type="dxa" w:w="3000"/>
            <w:tcMar>
              <w:top w:type="dxa" w:w="80"/>
              <w:left w:type="dxa" w:w="120"/>
              <w:bottom w:type="dxa" w:w="80"/>
              <w:right w:type="dxa" w:w="120"/>
            </w:tcMar>
            <w:vAlign w:val="center"/>
          </w:tcPr>
          <w:p>
            <w:pPr>
              <w:spacing w:after="0"/>
            </w:pPr>
            <w:r>
              <w:rPr>
                <w:sz w:val="20"/>
                <w:szCs w:val="20"/>
              </w:rPr>
              <w:t xml:space="preserve">Entra ID administrator access</w:t>
            </w:r>
          </w:p>
        </w:tc>
        <w:tc>
          <w:tcPr>
            <w:tcW w:type="dxa" w:w="6146"/>
            <w:tcMar>
              <w:top w:type="dxa" w:w="80"/>
              <w:left w:type="dxa" w:w="120"/>
              <w:bottom w:type="dxa" w:w="80"/>
              <w:right w:type="dxa" w:w="120"/>
            </w:tcMar>
            <w:vAlign w:val="center"/>
          </w:tcPr>
          <w:p>
            <w:pPr>
              <w:spacing w:after="0"/>
            </w:pPr>
            <w:r>
              <w:rPr>
                <w:sz w:val="20"/>
                <w:szCs w:val="20"/>
              </w:rPr>
              <w:t xml:space="preserve">An account with permission to create app registrations and to grant tenant-wide admin consent (Global Administrator, Application Administrator or Cloud Application Administrator).</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2</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OpenText Content Management administrator access</w:t>
            </w:r>
          </w:p>
        </w:tc>
        <w:tc>
          <w:tcPr>
            <w:tcW w:type="dxa" w:w="6146"/>
            <w:shd w:fill="F2F2F2" w:color="auto" w:val="clear"/>
            <w:tcMar>
              <w:top w:type="dxa" w:w="80"/>
              <w:left w:type="dxa" w:w="120"/>
              <w:bottom w:type="dxa" w:w="80"/>
              <w:right w:type="dxa" w:w="120"/>
            </w:tcMar>
            <w:vAlign w:val="center"/>
          </w:tcPr>
          <w:p>
            <w:pPr>
              <w:spacing w:after="0"/>
            </w:pPr>
            <w:r>
              <w:rPr>
                <w:sz w:val="20"/>
                <w:szCs w:val="20"/>
              </w:rPr>
              <w:t xml:space="preserve">An account able to open Admin → Configure Tenant Information in OpenText Content Management.</w:t>
            </w:r>
          </w:p>
        </w:tc>
      </w:tr>
      <w:tr>
        <w:tc>
          <w:tcPr>
            <w:tcW w:type="dxa" w:w="600"/>
            <w:tcMar>
              <w:top w:type="dxa" w:w="80"/>
              <w:left w:type="dxa" w:w="120"/>
              <w:bottom w:type="dxa" w:w="80"/>
              <w:right w:type="dxa" w:w="120"/>
            </w:tcMar>
            <w:vAlign w:val="center"/>
          </w:tcPr>
          <w:p>
            <w:pPr>
              <w:spacing w:after="0"/>
            </w:pPr>
            <w:r>
              <w:rPr>
                <w:sz w:val="20"/>
                <w:szCs w:val="20"/>
              </w:rPr>
              <w:t xml:space="preserve">3</w:t>
            </w:r>
          </w:p>
        </w:tc>
        <w:tc>
          <w:tcPr>
            <w:tcW w:type="dxa" w:w="3000"/>
            <w:tcMar>
              <w:top w:type="dxa" w:w="80"/>
              <w:left w:type="dxa" w:w="120"/>
              <w:bottom w:type="dxa" w:w="80"/>
              <w:right w:type="dxa" w:w="120"/>
            </w:tcMar>
            <w:vAlign w:val="center"/>
          </w:tcPr>
          <w:p>
            <w:pPr>
              <w:spacing w:after="0"/>
            </w:pPr>
            <w:r>
              <w:rPr>
                <w:sz w:val="20"/>
                <w:szCs w:val="20"/>
              </w:rPr>
              <w:t xml:space="preserve">Microsoft 365 licences</w:t>
            </w:r>
          </w:p>
        </w:tc>
        <w:tc>
          <w:tcPr>
            <w:tcW w:type="dxa" w:w="6146"/>
            <w:tcMar>
              <w:top w:type="dxa" w:w="80"/>
              <w:left w:type="dxa" w:w="120"/>
              <w:bottom w:type="dxa" w:w="80"/>
              <w:right w:type="dxa" w:w="120"/>
            </w:tcMar>
            <w:vAlign w:val="center"/>
          </w:tcPr>
          <w:p>
            <w:pPr>
              <w:spacing w:after="0"/>
            </w:pPr>
            <w:r>
              <w:rPr>
                <w:sz w:val="20"/>
                <w:szCs w:val="20"/>
              </w:rPr>
              <w:t xml:space="preserve">Valid licences covering Exchange Online, SharePoint Online, OneDrive and Microsoft Teams for the users who will use the integration.</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4</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OpenText base URL confirmed</w:t>
            </w:r>
          </w:p>
        </w:tc>
        <w:tc>
          <w:tcPr>
            <w:tcW w:type="dxa" w:w="6146"/>
            <w:shd w:fill="F2F2F2" w:color="auto" w:val="clear"/>
            <w:tcMar>
              <w:top w:type="dxa" w:w="80"/>
              <w:left w:type="dxa" w:w="120"/>
              <w:bottom w:type="dxa" w:w="80"/>
              <w:right w:type="dxa" w:w="120"/>
            </w:tcMar>
            <w:vAlign w:val="center"/>
          </w:tcPr>
          <w:p>
            <w:pPr>
              <w:spacing w:after="0"/>
            </w:pPr>
            <w:r>
              <w:rPr>
                <w:sz w:val="20"/>
                <w:szCs w:val="20"/>
              </w:rPr>
              <w:t xml:space="preserve">The exact HTTPS host name of the Content Management instance — it is used to build the Application ID URI and the redirect URLs.</w:t>
            </w:r>
          </w:p>
        </w:tc>
      </w:tr>
      <w:tr>
        <w:tc>
          <w:tcPr>
            <w:tcW w:type="dxa" w:w="600"/>
            <w:tcMar>
              <w:top w:type="dxa" w:w="80"/>
              <w:left w:type="dxa" w:w="120"/>
              <w:bottom w:type="dxa" w:w="80"/>
              <w:right w:type="dxa" w:w="120"/>
            </w:tcMar>
            <w:vAlign w:val="center"/>
          </w:tcPr>
          <w:p>
            <w:pPr>
              <w:spacing w:after="0"/>
            </w:pPr>
            <w:r>
              <w:rPr>
                <w:sz w:val="20"/>
                <w:szCs w:val="20"/>
              </w:rPr>
              <w:t xml:space="preserve">5</w:t>
            </w:r>
          </w:p>
        </w:tc>
        <w:tc>
          <w:tcPr>
            <w:tcW w:type="dxa" w:w="3000"/>
            <w:tcMar>
              <w:top w:type="dxa" w:w="80"/>
              <w:left w:type="dxa" w:w="120"/>
              <w:bottom w:type="dxa" w:w="80"/>
              <w:right w:type="dxa" w:w="120"/>
            </w:tcMar>
            <w:vAlign w:val="center"/>
          </w:tcPr>
          <w:p>
            <w:pPr>
              <w:spacing w:after="0"/>
            </w:pPr>
            <w:r>
              <w:rPr>
                <w:sz w:val="20"/>
                <w:szCs w:val="20"/>
              </w:rPr>
              <w:t xml:space="preserve">Network connectivity</w:t>
            </w:r>
          </w:p>
        </w:tc>
        <w:tc>
          <w:tcPr>
            <w:tcW w:type="dxa" w:w="6146"/>
            <w:tcMar>
              <w:top w:type="dxa" w:w="80"/>
              <w:left w:type="dxa" w:w="120"/>
              <w:bottom w:type="dxa" w:w="80"/>
              <w:right w:type="dxa" w:w="120"/>
            </w:tcMar>
            <w:vAlign w:val="center"/>
          </w:tcPr>
          <w:p>
            <w:pPr>
              <w:spacing w:after="0"/>
            </w:pPr>
            <w:r>
              <w:rPr>
                <w:sz w:val="20"/>
                <w:szCs w:val="20"/>
              </w:rPr>
              <w:t xml:space="preserve">The OpenText Content Management server must be able to reach Microsoft login and Microsoft Graph endpoints outbound over HTTPS (443).</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6</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Change window / approval</w:t>
            </w:r>
          </w:p>
        </w:tc>
        <w:tc>
          <w:tcPr>
            <w:tcW w:type="dxa" w:w="6146"/>
            <w:shd w:fill="F2F2F2" w:color="auto" w:val="clear"/>
            <w:tcMar>
              <w:top w:type="dxa" w:w="80"/>
              <w:left w:type="dxa" w:w="120"/>
              <w:bottom w:type="dxa" w:w="80"/>
              <w:right w:type="dxa" w:w="120"/>
            </w:tcMar>
            <w:vAlign w:val="center"/>
          </w:tcPr>
          <w:p>
            <w:pPr>
              <w:spacing w:after="0"/>
            </w:pPr>
            <w:r>
              <w:rPr>
                <w:sz w:val="20"/>
                <w:szCs w:val="20"/>
              </w:rPr>
              <w:t xml:space="preserve">Granting tenant-wide admin consent affects the whole tenant. Obtain approval before proceeding.</w:t>
            </w:r>
          </w:p>
        </w:tc>
      </w:tr>
    </w:tbl>
    <w:p>
      <w:pPr>
        <w:spacing w:after="200"/>
      </w:pPr>
    </w:p>
    <w:tbl>
      <w:tblPr>
        <w:tblW w:type="dxa" w:w="9746"/>
        <w:tblBorders>
          <w:top w:val="single" w:color="C55A11" w:sz="4"/>
          <w:left w:val="single" w:color="C55A11" w:sz="24"/>
          <w:bottom w:val="single" w:color="C55A11" w:sz="4"/>
          <w:right w:val="single" w:color="C55A11"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C55A11"/>
                <w:sz w:val="20"/>
                <w:szCs w:val="20"/>
              </w:rPr>
              <w:t xml:space="preserve">Order of work:  </w:t>
            </w:r>
            <w:r>
              <w:rPr>
                <w:sz w:val="20"/>
                <w:szCs w:val="20"/>
              </w:rPr>
              <w:t xml:space="preserve">Complete Part A (Azure) in full first. The values it produces — Tenant ID, Application ID and client secret — are the inputs to Part B (OpenText). Attempting the OpenText configuration first will fail the connection test.</w:t>
            </w:r>
          </w:p>
        </w:tc>
      </w:tr>
    </w:tbl>
    <w:p>
      <w:r>
        <w:br w:type="page"/>
      </w:r>
    </w:p>
    <w:p>
      <w:pPr>
        <w:pStyle w:val="Heading1"/>
        <w:spacing w:after="160" w:before="360"/>
      </w:pPr>
      <w:r>
        <w:t xml:space="preserve">3.  Configuration Overview</w:t>
      </w:r>
    </w:p>
    <w:p>
      <w:pPr>
        <w:spacing w:after="120" w:line="276"/>
      </w:pPr>
      <w:r>
        <w:t xml:space="preserve">The integration is completed in three stages:</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1100"/>
        <w:gridCol w:w="2600"/>
        <w:gridCol w:w="5046"/>
        <w:gridCol w:w="1000"/>
      </w:tblGrid>
      <w:tr>
        <w:trPr>
          <w:tblHeader/>
        </w:trPr>
        <w:tc>
          <w:tcPr>
            <w:tcW w:type="dxa" w:w="1100"/>
            <w:shd w:fill="1F3864" w:color="auto" w:val="clear"/>
            <w:tcMar>
              <w:top w:type="dxa" w:w="80"/>
              <w:left w:type="dxa" w:w="120"/>
              <w:bottom w:type="dxa" w:w="80"/>
              <w:right w:type="dxa" w:w="120"/>
            </w:tcMar>
            <w:vAlign w:val="center"/>
          </w:tcPr>
          <w:p>
            <w:pPr>
              <w:spacing w:after="0"/>
            </w:pPr>
            <w:r>
              <w:rPr>
                <w:b/>
                <w:bCs/>
                <w:color w:val="FFFFFF"/>
                <w:sz w:val="20"/>
                <w:szCs w:val="20"/>
              </w:rPr>
              <w:t xml:space="preserve">Stage</w:t>
            </w:r>
          </w:p>
        </w:tc>
        <w:tc>
          <w:tcPr>
            <w:tcW w:type="dxa" w:w="2600"/>
            <w:shd w:fill="1F3864" w:color="auto" w:val="clear"/>
            <w:tcMar>
              <w:top w:type="dxa" w:w="80"/>
              <w:left w:type="dxa" w:w="120"/>
              <w:bottom w:type="dxa" w:w="80"/>
              <w:right w:type="dxa" w:w="120"/>
            </w:tcMar>
            <w:vAlign w:val="center"/>
          </w:tcPr>
          <w:p>
            <w:pPr>
              <w:spacing w:after="0"/>
            </w:pPr>
            <w:r>
              <w:rPr>
                <w:b/>
                <w:bCs/>
                <w:color w:val="FFFFFF"/>
                <w:sz w:val="20"/>
                <w:szCs w:val="20"/>
              </w:rPr>
              <w:t xml:space="preserve">Where</w:t>
            </w:r>
          </w:p>
        </w:tc>
        <w:tc>
          <w:tcPr>
            <w:tcW w:type="dxa" w:w="5046"/>
            <w:shd w:fill="1F3864" w:color="auto" w:val="clear"/>
            <w:tcMar>
              <w:top w:type="dxa" w:w="80"/>
              <w:left w:type="dxa" w:w="120"/>
              <w:bottom w:type="dxa" w:w="80"/>
              <w:right w:type="dxa" w:w="120"/>
            </w:tcMar>
            <w:vAlign w:val="center"/>
          </w:tcPr>
          <w:p>
            <w:pPr>
              <w:spacing w:after="0"/>
            </w:pPr>
            <w:r>
              <w:rPr>
                <w:b/>
                <w:bCs/>
                <w:color w:val="FFFFFF"/>
                <w:sz w:val="20"/>
                <w:szCs w:val="20"/>
              </w:rPr>
              <w:t xml:space="preserve">What is done</w:t>
            </w:r>
          </w:p>
        </w:tc>
        <w:tc>
          <w:tcPr>
            <w:tcW w:type="dxa" w:w="1000"/>
            <w:shd w:fill="1F3864" w:color="auto" w:val="clear"/>
            <w:tcMar>
              <w:top w:type="dxa" w:w="80"/>
              <w:left w:type="dxa" w:w="120"/>
              <w:bottom w:type="dxa" w:w="80"/>
              <w:right w:type="dxa" w:w="120"/>
            </w:tcMar>
            <w:vAlign w:val="center"/>
          </w:tcPr>
          <w:p>
            <w:pPr>
              <w:spacing w:after="0"/>
            </w:pPr>
            <w:r>
              <w:rPr>
                <w:b/>
                <w:bCs/>
                <w:color w:val="FFFFFF"/>
                <w:sz w:val="20"/>
                <w:szCs w:val="20"/>
              </w:rPr>
              <w:t xml:space="preserve">Section</w:t>
            </w:r>
          </w:p>
        </w:tc>
      </w:tr>
      <w:tr>
        <w:tc>
          <w:tcPr>
            <w:tcW w:type="dxa" w:w="1100"/>
            <w:tcMar>
              <w:top w:type="dxa" w:w="80"/>
              <w:left w:type="dxa" w:w="120"/>
              <w:bottom w:type="dxa" w:w="80"/>
              <w:right w:type="dxa" w:w="120"/>
            </w:tcMar>
            <w:vAlign w:val="center"/>
          </w:tcPr>
          <w:p>
            <w:pPr>
              <w:spacing w:after="0"/>
            </w:pPr>
            <w:r>
              <w:rPr>
                <w:sz w:val="20"/>
                <w:szCs w:val="20"/>
              </w:rPr>
              <w:t xml:space="preserve">Part A</w:t>
            </w:r>
          </w:p>
        </w:tc>
        <w:tc>
          <w:tcPr>
            <w:tcW w:type="dxa" w:w="2600"/>
            <w:tcMar>
              <w:top w:type="dxa" w:w="80"/>
              <w:left w:type="dxa" w:w="120"/>
              <w:bottom w:type="dxa" w:w="80"/>
              <w:right w:type="dxa" w:w="120"/>
            </w:tcMar>
            <w:vAlign w:val="center"/>
          </w:tcPr>
          <w:p>
            <w:pPr>
              <w:spacing w:after="0"/>
            </w:pPr>
            <w:r>
              <w:rPr>
                <w:sz w:val="20"/>
                <w:szCs w:val="20"/>
              </w:rPr>
              <w:t xml:space="preserve">Azure portal (Microsoft Entra ID)</w:t>
            </w:r>
          </w:p>
        </w:tc>
        <w:tc>
          <w:tcPr>
            <w:tcW w:type="dxa" w:w="5046"/>
            <w:tcMar>
              <w:top w:type="dxa" w:w="80"/>
              <w:left w:type="dxa" w:w="120"/>
              <w:bottom w:type="dxa" w:w="80"/>
              <w:right w:type="dxa" w:w="120"/>
            </w:tcMar>
            <w:vAlign w:val="center"/>
          </w:tcPr>
          <w:p>
            <w:pPr>
              <w:spacing w:after="0"/>
            </w:pPr>
            <w:r>
              <w:rPr>
                <w:sz w:val="20"/>
                <w:szCs w:val="20"/>
              </w:rPr>
              <w:t xml:space="preserve">Register the application, grant Microsoft Graph permissions, expose an API scope, add redirect URIs, generate a client secret.</w:t>
            </w:r>
          </w:p>
        </w:tc>
        <w:tc>
          <w:tcPr>
            <w:tcW w:type="dxa" w:w="1000"/>
            <w:tcMar>
              <w:top w:type="dxa" w:w="80"/>
              <w:left w:type="dxa" w:w="120"/>
              <w:bottom w:type="dxa" w:w="80"/>
              <w:right w:type="dxa" w:w="120"/>
            </w:tcMar>
            <w:vAlign w:val="center"/>
          </w:tcPr>
          <w:p>
            <w:pPr>
              <w:spacing w:after="0"/>
            </w:pPr>
            <w:r>
              <w:rPr>
                <w:sz w:val="20"/>
                <w:szCs w:val="20"/>
              </w:rPr>
              <w:t xml:space="preserve">4</w:t>
            </w:r>
          </w:p>
        </w:tc>
      </w:tr>
      <w:tr>
        <w:tc>
          <w:tcPr>
            <w:tcW w:type="dxa" w:w="1100"/>
            <w:shd w:fill="F2F2F2" w:color="auto" w:val="clear"/>
            <w:tcMar>
              <w:top w:type="dxa" w:w="80"/>
              <w:left w:type="dxa" w:w="120"/>
              <w:bottom w:type="dxa" w:w="80"/>
              <w:right w:type="dxa" w:w="120"/>
            </w:tcMar>
            <w:vAlign w:val="center"/>
          </w:tcPr>
          <w:p>
            <w:pPr>
              <w:spacing w:after="0"/>
            </w:pPr>
            <w:r>
              <w:rPr>
                <w:sz w:val="20"/>
                <w:szCs w:val="20"/>
              </w:rPr>
              <w:t xml:space="preserve">Handover</w:t>
            </w:r>
          </w:p>
        </w:tc>
        <w:tc>
          <w:tcPr>
            <w:tcW w:type="dxa" w:w="2600"/>
            <w:shd w:fill="F2F2F2" w:color="auto" w:val="clear"/>
            <w:tcMar>
              <w:top w:type="dxa" w:w="80"/>
              <w:left w:type="dxa" w:w="120"/>
              <w:bottom w:type="dxa" w:w="80"/>
              <w:right w:type="dxa" w:w="120"/>
            </w:tcMar>
            <w:vAlign w:val="center"/>
          </w:tcPr>
          <w:p>
            <w:pPr>
              <w:spacing w:after="0"/>
            </w:pPr>
            <w:r>
              <w:rPr>
                <w:sz w:val="20"/>
                <w:szCs w:val="20"/>
              </w:rPr>
              <w:t xml:space="preserve">—</w:t>
            </w:r>
          </w:p>
        </w:tc>
        <w:tc>
          <w:tcPr>
            <w:tcW w:type="dxa" w:w="5046"/>
            <w:shd w:fill="F2F2F2" w:color="auto" w:val="clear"/>
            <w:tcMar>
              <w:top w:type="dxa" w:w="80"/>
              <w:left w:type="dxa" w:w="120"/>
              <w:bottom w:type="dxa" w:w="80"/>
              <w:right w:type="dxa" w:w="120"/>
            </w:tcMar>
            <w:vAlign w:val="center"/>
          </w:tcPr>
          <w:p>
            <w:pPr>
              <w:spacing w:after="0"/>
            </w:pPr>
            <w:r>
              <w:rPr>
                <w:sz w:val="20"/>
                <w:szCs w:val="20"/>
              </w:rPr>
              <w:t xml:space="preserve">Collect the Tenant ID, Application (client) ID and client secret value.</w:t>
            </w:r>
          </w:p>
        </w:tc>
        <w:tc>
          <w:tcPr>
            <w:tcW w:type="dxa" w:w="1000"/>
            <w:shd w:fill="F2F2F2" w:color="auto" w:val="clear"/>
            <w:tcMar>
              <w:top w:type="dxa" w:w="80"/>
              <w:left w:type="dxa" w:w="120"/>
              <w:bottom w:type="dxa" w:w="80"/>
              <w:right w:type="dxa" w:w="120"/>
            </w:tcMar>
            <w:vAlign w:val="center"/>
          </w:tcPr>
          <w:p>
            <w:pPr>
              <w:spacing w:after="0"/>
            </w:pPr>
            <w:r>
              <w:rPr>
                <w:sz w:val="20"/>
                <w:szCs w:val="20"/>
              </w:rPr>
              <w:t xml:space="preserve">5</w:t>
            </w:r>
          </w:p>
        </w:tc>
      </w:tr>
      <w:tr>
        <w:tc>
          <w:tcPr>
            <w:tcW w:type="dxa" w:w="1100"/>
            <w:tcMar>
              <w:top w:type="dxa" w:w="80"/>
              <w:left w:type="dxa" w:w="120"/>
              <w:bottom w:type="dxa" w:w="80"/>
              <w:right w:type="dxa" w:w="120"/>
            </w:tcMar>
            <w:vAlign w:val="center"/>
          </w:tcPr>
          <w:p>
            <w:pPr>
              <w:spacing w:after="0"/>
            </w:pPr>
            <w:r>
              <w:rPr>
                <w:sz w:val="20"/>
                <w:szCs w:val="20"/>
              </w:rPr>
              <w:t xml:space="preserve">Part B</w:t>
            </w:r>
          </w:p>
        </w:tc>
        <w:tc>
          <w:tcPr>
            <w:tcW w:type="dxa" w:w="2600"/>
            <w:tcMar>
              <w:top w:type="dxa" w:w="80"/>
              <w:left w:type="dxa" w:w="120"/>
              <w:bottom w:type="dxa" w:w="80"/>
              <w:right w:type="dxa" w:w="120"/>
            </w:tcMar>
            <w:vAlign w:val="center"/>
          </w:tcPr>
          <w:p>
            <w:pPr>
              <w:spacing w:after="0"/>
            </w:pPr>
            <w:r>
              <w:rPr>
                <w:sz w:val="20"/>
                <w:szCs w:val="20"/>
              </w:rPr>
              <w:t xml:space="preserve">OpenText Content Management</w:t>
            </w:r>
          </w:p>
        </w:tc>
        <w:tc>
          <w:tcPr>
            <w:tcW w:type="dxa" w:w="5046"/>
            <w:tcMar>
              <w:top w:type="dxa" w:w="80"/>
              <w:left w:type="dxa" w:w="120"/>
              <w:bottom w:type="dxa" w:w="80"/>
              <w:right w:type="dxa" w:w="120"/>
            </w:tcMar>
            <w:vAlign w:val="center"/>
          </w:tcPr>
          <w:p>
            <w:pPr>
              <w:spacing w:after="0"/>
            </w:pPr>
            <w:r>
              <w:rPr>
                <w:sz w:val="20"/>
                <w:szCs w:val="20"/>
              </w:rPr>
              <w:t xml:space="preserve">Enter the collected values on the Configure Tenant Information page, verify the connection and save.</w:t>
            </w:r>
          </w:p>
        </w:tc>
        <w:tc>
          <w:tcPr>
            <w:tcW w:type="dxa" w:w="1000"/>
            <w:tcMar>
              <w:top w:type="dxa" w:w="80"/>
              <w:left w:type="dxa" w:w="120"/>
              <w:bottom w:type="dxa" w:w="80"/>
              <w:right w:type="dxa" w:w="120"/>
            </w:tcMar>
            <w:vAlign w:val="center"/>
          </w:tcPr>
          <w:p>
            <w:pPr>
              <w:spacing w:after="0"/>
            </w:pPr>
            <w:r>
              <w:rPr>
                <w:sz w:val="20"/>
                <w:szCs w:val="20"/>
              </w:rPr>
              <w:t xml:space="preserve">6</w:t>
            </w:r>
          </w:p>
        </w:tc>
      </w:tr>
    </w:tbl>
    <w:p>
      <w:pPr>
        <w:spacing w:after="200"/>
      </w:pPr>
    </w:p>
    <w:p>
      <w:pPr>
        <w:spacing w:after="120" w:line="276"/>
      </w:pPr>
      <w:r>
        <w:t xml:space="preserve">In simple terms: the Azure app registration is the identity that OpenText uses to talk to Microsoft 365. Part A creates that identity and decides what it is allowed to do; Part B tells OpenText which identity to use and how to prove it.</w:t>
      </w:r>
    </w:p>
    <w:p>
      <w:r>
        <w:br w:type="page"/>
      </w:r>
    </w:p>
    <w:p>
      <w:pPr>
        <w:pStyle w:val="Heading1"/>
        <w:spacing w:after="160" w:before="360"/>
      </w:pPr>
      <w:r>
        <w:t xml:space="preserve">4.  Part A — Azure (Microsoft Entra ID) Configuration</w:t>
      </w:r>
    </w:p>
    <w:p>
      <w:pPr>
        <w:spacing w:after="120" w:line="276"/>
      </w:pPr>
      <w:r>
        <w:t xml:space="preserve">All steps in this section are performed in the Azure portal at https://portal.azure.com under Microsoft Entra ID → App registrations → OTCM_Teams _Integration.</w:t>
      </w:r>
    </w:p>
    <w:p>
      <w:pPr>
        <w:pStyle w:val="Heading2"/>
        <w:spacing w:after="120" w:before="280"/>
      </w:pPr>
      <w:r>
        <w:t xml:space="preserve">4.1  Application registration and details</w:t>
      </w:r>
    </w:p>
    <w:p>
      <w:pPr>
        <w:spacing w:after="120" w:line="276"/>
      </w:pPr>
      <w:r>
        <w:t xml:space="preserve">If the application does not yet exist, create it first:</w:t>
      </w:r>
    </w:p>
    <w:p>
      <w:pPr>
        <w:pStyle w:val="ListParagraph"/>
        <w:numPr>
          <w:ilvl w:val="0"/>
          <w:numId w:val="3"/>
        </w:numPr>
        <w:spacing w:after="100" w:line="276"/>
      </w:pPr>
      <w:r>
        <w:t xml:space="preserve">In the Azure portal, open </w:t>
      </w:r>
      <w:r>
        <w:rPr>
          <w:b/>
          <w:bCs/>
        </w:rPr>
        <w:t xml:space="preserve">Microsoft Entra ID</w:t>
      </w:r>
      <w:r>
        <w:t xml:space="preserve"> → </w:t>
      </w:r>
      <w:r>
        <w:rPr>
          <w:b/>
          <w:bCs/>
        </w:rPr>
        <w:t xml:space="preserve">App registrations</w:t>
      </w:r>
      <w:r>
        <w:t xml:space="preserve"> → </w:t>
      </w:r>
      <w:r>
        <w:rPr>
          <w:b/>
          <w:bCs/>
        </w:rPr>
        <w:t xml:space="preserve">+ New registration</w:t>
      </w:r>
      <w:r>
        <w:t xml:space="preserve">.</w:t>
      </w:r>
    </w:p>
    <w:p>
      <w:pPr>
        <w:pStyle w:val="ListParagraph"/>
        <w:numPr>
          <w:ilvl w:val="0"/>
          <w:numId w:val="3"/>
        </w:numPr>
        <w:spacing w:after="100" w:line="276"/>
      </w:pPr>
      <w:r>
        <w:t xml:space="preserve">Enter the name </w:t>
      </w:r>
      <w:r>
        <w:rPr>
          <w:b/>
          <w:bCs/>
        </w:rPr>
        <w:t xml:space="preserve">OTCM_Teams _Integration</w:t>
      </w:r>
      <w:r>
        <w:t xml:space="preserve">.</w:t>
      </w:r>
    </w:p>
    <w:p>
      <w:pPr>
        <w:pStyle w:val="ListParagraph"/>
        <w:numPr>
          <w:ilvl w:val="0"/>
          <w:numId w:val="3"/>
        </w:numPr>
        <w:spacing w:after="100" w:line="276"/>
      </w:pPr>
      <w:r>
        <w:t xml:space="preserve">Under </w:t>
      </w:r>
      <w:r>
        <w:rPr>
          <w:b/>
          <w:bCs/>
        </w:rPr>
        <w:t xml:space="preserve">Supported account types</w:t>
      </w:r>
      <w:r>
        <w:t xml:space="preserve">, select </w:t>
      </w:r>
      <w:r>
        <w:rPr>
          <w:b/>
          <w:bCs/>
        </w:rPr>
        <w:t xml:space="preserve">Accounts in this organizational directory only (single tenant)</w:t>
      </w:r>
      <w:r>
        <w:t xml:space="preserve">.</w:t>
      </w:r>
    </w:p>
    <w:p>
      <w:pPr>
        <w:pStyle w:val="ListParagraph"/>
        <w:numPr>
          <w:ilvl w:val="0"/>
          <w:numId w:val="3"/>
        </w:numPr>
        <w:spacing w:after="100" w:line="276"/>
      </w:pPr>
      <w:r>
        <w:t xml:space="preserve">Leave the Redirect URI blank for now — it is added in section 4.4 — and click </w:t>
      </w:r>
      <w:r>
        <w:rPr>
          <w:b/>
          <w:bCs/>
        </w:rPr>
        <w:t xml:space="preserve">Register</w:t>
      </w:r>
      <w:r>
        <w:t xml:space="preserve">.</w:t>
      </w:r>
    </w:p>
    <w:p>
      <w:pPr>
        <w:pStyle w:val="ListParagraph"/>
        <w:numPr>
          <w:ilvl w:val="0"/>
          <w:numId w:val="3"/>
        </w:numPr>
        <w:spacing w:after="100" w:line="276"/>
      </w:pPr>
      <w:r>
        <w:t xml:space="preserve">Open the </w:t>
      </w:r>
      <w:r>
        <w:rPr>
          <w:b/>
          <w:bCs/>
        </w:rPr>
        <w:t xml:space="preserve">Overview</w:t>
      </w:r>
      <w:r>
        <w:t xml:space="preserve"> page and record the identifiers shown under </w:t>
      </w:r>
      <w:r>
        <w:rPr>
          <w:b/>
          <w:bCs/>
        </w:rPr>
        <w:t xml:space="preserve">Essentials</w:t>
      </w:r>
      <w:r>
        <w:t xml:space="preserve">. These are needed in Part B.</w:t>
      </w:r>
    </w:p>
    <w:p>
      <w:pPr>
        <w:spacing w:after="80" w:before="120"/>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14475"/>
                    </a:xfrm>
                    <a:prstGeom prst="rect">
                      <a:avLst/>
                    </a:prstGeom>
                  </pic:spPr>
                </pic:pic>
              </a:graphicData>
            </a:graphic>
          </wp:inline>
        </w:drawing>
      </w:r>
    </w:p>
    <w:p>
      <w:pPr>
        <w:spacing w:after="240"/>
        <w:jc w:val="center"/>
      </w:pPr>
      <w:r>
        <w:rPr>
          <w:i/>
          <w:iCs/>
          <w:color w:val="595959"/>
          <w:sz w:val="17"/>
          <w:szCs w:val="17"/>
        </w:rPr>
        <w:t xml:space="preserve">Figure 1 — Application Overview page showing the Essentials identifiers</w:t>
      </w:r>
    </w:p>
    <w:p>
      <w:pPr>
        <w:spacing w:after="120" w:line="276"/>
      </w:pPr>
      <w:r>
        <w:rPr>
          <w:b/>
          <w:bCs/>
        </w:rPr>
        <w:t xml:space="preserve">Recorded values for this environment:</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5346"/>
        <w:gridCol w:w="2000"/>
      </w:tblGrid>
      <w:tr>
        <w:trPr>
          <w:tblHeader/>
        </w:trPr>
        <w:tc>
          <w:tcPr>
            <w:tcW w:type="dxa" w:w="2400"/>
            <w:shd w:fill="1F3864" w:color="auto" w:val="clear"/>
            <w:tcMar>
              <w:top w:type="dxa" w:w="80"/>
              <w:left w:type="dxa" w:w="120"/>
              <w:bottom w:type="dxa" w:w="80"/>
              <w:right w:type="dxa" w:w="120"/>
            </w:tcMar>
            <w:vAlign w:val="center"/>
          </w:tcPr>
          <w:p>
            <w:pPr>
              <w:spacing w:after="0"/>
            </w:pPr>
            <w:r>
              <w:rPr>
                <w:b/>
                <w:bCs/>
                <w:color w:val="FFFFFF"/>
                <w:sz w:val="20"/>
                <w:szCs w:val="20"/>
              </w:rPr>
              <w:t xml:space="preserve">Field</w:t>
            </w:r>
          </w:p>
        </w:tc>
        <w:tc>
          <w:tcPr>
            <w:tcW w:type="dxa" w:w="53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w:t>
            </w:r>
          </w:p>
        </w:tc>
        <w:tc>
          <w:tcPr>
            <w:tcW w:type="dxa" w:w="2000"/>
            <w:shd w:fill="1F3864" w:color="auto" w:val="clear"/>
            <w:tcMar>
              <w:top w:type="dxa" w:w="80"/>
              <w:left w:type="dxa" w:w="120"/>
              <w:bottom w:type="dxa" w:w="80"/>
              <w:right w:type="dxa" w:w="120"/>
            </w:tcMar>
            <w:vAlign w:val="center"/>
          </w:tcPr>
          <w:p>
            <w:pPr>
              <w:spacing w:after="0"/>
            </w:pPr>
            <w:r>
              <w:rPr>
                <w:b/>
                <w:bCs/>
                <w:color w:val="FFFFFF"/>
                <w:sz w:val="20"/>
                <w:szCs w:val="20"/>
              </w:rPr>
              <w:t xml:space="preserve">Used in OpenText?</w:t>
            </w:r>
          </w:p>
        </w:tc>
      </w:tr>
      <w:tr>
        <w:tc>
          <w:tcPr>
            <w:tcW w:type="dxa" w:w="2400"/>
            <w:tcMar>
              <w:top w:type="dxa" w:w="80"/>
              <w:left w:type="dxa" w:w="120"/>
              <w:bottom w:type="dxa" w:w="80"/>
              <w:right w:type="dxa" w:w="120"/>
            </w:tcMar>
            <w:vAlign w:val="center"/>
          </w:tcPr>
          <w:p>
            <w:pPr>
              <w:spacing w:after="0"/>
            </w:pPr>
            <w:r>
              <w:rPr>
                <w:sz w:val="20"/>
                <w:szCs w:val="20"/>
              </w:rPr>
              <w:t xml:space="preserve">Display name</w:t>
            </w:r>
          </w:p>
        </w:tc>
        <w:tc>
          <w:tcPr>
            <w:tcW w:type="dxa" w:w="53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OTCM_Teams _Integration</w:t>
            </w:r>
          </w:p>
        </w:tc>
        <w:tc>
          <w:tcPr>
            <w:tcW w:type="dxa" w:w="2000"/>
            <w:tcMar>
              <w:top w:type="dxa" w:w="80"/>
              <w:left w:type="dxa" w:w="120"/>
              <w:bottom w:type="dxa" w:w="80"/>
              <w:right w:type="dxa" w:w="120"/>
            </w:tcMar>
            <w:vAlign w:val="center"/>
          </w:tcPr>
          <w:p>
            <w:pPr>
              <w:spacing w:after="0"/>
            </w:pPr>
            <w:r>
              <w:rPr>
                <w:sz w:val="20"/>
                <w:szCs w:val="20"/>
              </w:rPr>
              <w:t xml:space="preserve">Yes — Name field</w:t>
            </w:r>
          </w:p>
        </w:tc>
      </w:tr>
      <w:tr>
        <w:tc>
          <w:tcPr>
            <w:tcW w:type="dxa" w:w="2400"/>
            <w:shd w:fill="F2F2F2" w:color="auto" w:val="clear"/>
            <w:tcMar>
              <w:top w:type="dxa" w:w="80"/>
              <w:left w:type="dxa" w:w="120"/>
              <w:bottom w:type="dxa" w:w="80"/>
              <w:right w:type="dxa" w:w="120"/>
            </w:tcMar>
            <w:vAlign w:val="center"/>
          </w:tcPr>
          <w:p>
            <w:pPr>
              <w:spacing w:after="0"/>
            </w:pPr>
            <w:r>
              <w:rPr>
                <w:sz w:val="20"/>
                <w:szCs w:val="20"/>
              </w:rPr>
              <w:t xml:space="preserve">Application (client) ID</w:t>
            </w:r>
          </w:p>
        </w:tc>
        <w:tc>
          <w:tcPr>
            <w:tcW w:type="dxa" w:w="5346"/>
            <w:shd w:fill="F2F2F2" w:color="auto" w:val="clear"/>
            <w:tcMar>
              <w:top w:type="dxa" w:w="80"/>
              <w:left w:type="dxa" w:w="120"/>
              <w:bottom w:type="dxa" w:w="80"/>
              <w:right w:type="dxa" w:w="120"/>
            </w:tcMar>
            <w:vAlign w:val="center"/>
          </w:tcPr>
          <w:p>
            <w:pPr>
              <w:spacing w:after="0"/>
            </w:pPr>
            <w:r>
              <w:rPr>
                <w:rFonts w:ascii="Consolas" w:cs="Consolas" w:eastAsia="Consolas" w:hAnsi="Consolas"/>
                <w:sz w:val="18"/>
                <w:szCs w:val="18"/>
              </w:rPr>
              <w:t xml:space="preserve">72c3aef6-ba41-4d15-8977-c8fcfddd61c6</w:t>
            </w:r>
          </w:p>
        </w:tc>
        <w:tc>
          <w:tcPr>
            <w:tcW w:type="dxa" w:w="2000"/>
            <w:shd w:fill="F2F2F2" w:color="auto" w:val="clear"/>
            <w:tcMar>
              <w:top w:type="dxa" w:w="80"/>
              <w:left w:type="dxa" w:w="120"/>
              <w:bottom w:type="dxa" w:w="80"/>
              <w:right w:type="dxa" w:w="120"/>
            </w:tcMar>
            <w:vAlign w:val="center"/>
          </w:tcPr>
          <w:p>
            <w:pPr>
              <w:spacing w:after="0"/>
            </w:pPr>
            <w:r>
              <w:rPr>
                <w:sz w:val="20"/>
                <w:szCs w:val="20"/>
              </w:rPr>
              <w:t xml:space="preserve">Yes — Application ID field</w:t>
            </w:r>
          </w:p>
        </w:tc>
      </w:tr>
      <w:tr>
        <w:tc>
          <w:tcPr>
            <w:tcW w:type="dxa" w:w="2400"/>
            <w:tcMar>
              <w:top w:type="dxa" w:w="80"/>
              <w:left w:type="dxa" w:w="120"/>
              <w:bottom w:type="dxa" w:w="80"/>
              <w:right w:type="dxa" w:w="120"/>
            </w:tcMar>
            <w:vAlign w:val="center"/>
          </w:tcPr>
          <w:p>
            <w:pPr>
              <w:spacing w:after="0"/>
            </w:pPr>
            <w:r>
              <w:rPr>
                <w:sz w:val="20"/>
                <w:szCs w:val="20"/>
              </w:rPr>
              <w:t xml:space="preserve">Directory (tenant) ID</w:t>
            </w:r>
          </w:p>
        </w:tc>
        <w:tc>
          <w:tcPr>
            <w:tcW w:type="dxa" w:w="53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917ebbf1-b03b-4c25-b618-f4c410edabb1</w:t>
            </w:r>
          </w:p>
        </w:tc>
        <w:tc>
          <w:tcPr>
            <w:tcW w:type="dxa" w:w="2000"/>
            <w:tcMar>
              <w:top w:type="dxa" w:w="80"/>
              <w:left w:type="dxa" w:w="120"/>
              <w:bottom w:type="dxa" w:w="80"/>
              <w:right w:type="dxa" w:w="120"/>
            </w:tcMar>
            <w:vAlign w:val="center"/>
          </w:tcPr>
          <w:p>
            <w:pPr>
              <w:spacing w:after="0"/>
            </w:pPr>
            <w:r>
              <w:rPr>
                <w:sz w:val="20"/>
                <w:szCs w:val="20"/>
              </w:rPr>
              <w:t xml:space="preserve">Yes — Tenant field</w:t>
            </w:r>
          </w:p>
        </w:tc>
      </w:tr>
      <w:tr>
        <w:tc>
          <w:tcPr>
            <w:tcW w:type="dxa" w:w="2400"/>
            <w:shd w:fill="F2F2F2" w:color="auto" w:val="clear"/>
            <w:tcMar>
              <w:top w:type="dxa" w:w="80"/>
              <w:left w:type="dxa" w:w="120"/>
              <w:bottom w:type="dxa" w:w="80"/>
              <w:right w:type="dxa" w:w="120"/>
            </w:tcMar>
            <w:vAlign w:val="center"/>
          </w:tcPr>
          <w:p>
            <w:pPr>
              <w:spacing w:after="0"/>
            </w:pPr>
            <w:r>
              <w:rPr>
                <w:sz w:val="20"/>
                <w:szCs w:val="20"/>
              </w:rPr>
              <w:t xml:space="preserve">Object ID</w:t>
            </w:r>
          </w:p>
        </w:tc>
        <w:tc>
          <w:tcPr>
            <w:tcW w:type="dxa" w:w="5346"/>
            <w:shd w:fill="F2F2F2" w:color="auto" w:val="clear"/>
            <w:tcMar>
              <w:top w:type="dxa" w:w="80"/>
              <w:left w:type="dxa" w:w="120"/>
              <w:bottom w:type="dxa" w:w="80"/>
              <w:right w:type="dxa" w:w="120"/>
            </w:tcMar>
            <w:vAlign w:val="center"/>
          </w:tcPr>
          <w:p>
            <w:pPr>
              <w:spacing w:after="0"/>
            </w:pPr>
            <w:r>
              <w:rPr>
                <w:rFonts w:ascii="Consolas" w:cs="Consolas" w:eastAsia="Consolas" w:hAnsi="Consolas"/>
                <w:sz w:val="18"/>
                <w:szCs w:val="18"/>
              </w:rPr>
              <w:t xml:space="preserve">1c4487bd-aeb3-4246-a5cf-40a7c504aa0f</w:t>
            </w:r>
          </w:p>
        </w:tc>
        <w:tc>
          <w:tcPr>
            <w:tcW w:type="dxa" w:w="2000"/>
            <w:shd w:fill="F2F2F2" w:color="auto" w:val="clear"/>
            <w:tcMar>
              <w:top w:type="dxa" w:w="80"/>
              <w:left w:type="dxa" w:w="120"/>
              <w:bottom w:type="dxa" w:w="80"/>
              <w:right w:type="dxa" w:w="120"/>
            </w:tcMar>
            <w:vAlign w:val="center"/>
          </w:tcPr>
          <w:p>
            <w:pPr>
              <w:spacing w:after="0"/>
            </w:pPr>
            <w:r>
              <w:rPr>
                <w:sz w:val="20"/>
                <w:szCs w:val="20"/>
              </w:rPr>
              <w:t xml:space="preserve">No — reference only</w:t>
            </w:r>
          </w:p>
        </w:tc>
      </w:tr>
      <w:tr>
        <w:tc>
          <w:tcPr>
            <w:tcW w:type="dxa" w:w="2400"/>
            <w:tcMar>
              <w:top w:type="dxa" w:w="80"/>
              <w:left w:type="dxa" w:w="120"/>
              <w:bottom w:type="dxa" w:w="80"/>
              <w:right w:type="dxa" w:w="120"/>
            </w:tcMar>
            <w:vAlign w:val="center"/>
          </w:tcPr>
          <w:p>
            <w:pPr>
              <w:spacing w:after="0"/>
            </w:pPr>
            <w:r>
              <w:rPr>
                <w:sz w:val="20"/>
                <w:szCs w:val="20"/>
              </w:rPr>
              <w:t xml:space="preserve">Application ID URI</w:t>
            </w:r>
          </w:p>
        </w:tc>
        <w:tc>
          <w:tcPr>
            <w:tcW w:type="dxa" w:w="53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api://otcs.sa11-test.opentext.cloud/72c3aef6-ba41-4d15-8977-c8fcfddd61c6</w:t>
            </w:r>
          </w:p>
        </w:tc>
        <w:tc>
          <w:tcPr>
            <w:tcW w:type="dxa" w:w="2000"/>
            <w:tcMar>
              <w:top w:type="dxa" w:w="80"/>
              <w:left w:type="dxa" w:w="120"/>
              <w:bottom w:type="dxa" w:w="80"/>
              <w:right w:type="dxa" w:w="120"/>
            </w:tcMar>
            <w:vAlign w:val="center"/>
          </w:tcPr>
          <w:p>
            <w:pPr>
              <w:spacing w:after="0"/>
            </w:pPr>
            <w:r>
              <w:rPr>
                <w:sz w:val="20"/>
                <w:szCs w:val="20"/>
              </w:rPr>
              <w:t xml:space="preserve">No — used by Azure</w:t>
            </w:r>
          </w:p>
        </w:tc>
      </w:tr>
      <w:tr>
        <w:tc>
          <w:tcPr>
            <w:tcW w:type="dxa" w:w="2400"/>
            <w:shd w:fill="F2F2F2" w:color="auto" w:val="clear"/>
            <w:tcMar>
              <w:top w:type="dxa" w:w="80"/>
              <w:left w:type="dxa" w:w="120"/>
              <w:bottom w:type="dxa" w:w="80"/>
              <w:right w:type="dxa" w:w="120"/>
            </w:tcMar>
            <w:vAlign w:val="center"/>
          </w:tcPr>
          <w:p>
            <w:pPr>
              <w:spacing w:after="0"/>
            </w:pPr>
            <w:r>
              <w:rPr>
                <w:sz w:val="20"/>
                <w:szCs w:val="20"/>
              </w:rPr>
              <w:t xml:space="preserve">Supported account types</w:t>
            </w:r>
          </w:p>
        </w:tc>
        <w:tc>
          <w:tcPr>
            <w:tcW w:type="dxa" w:w="5346"/>
            <w:shd w:fill="F2F2F2" w:color="auto" w:val="clear"/>
            <w:tcMar>
              <w:top w:type="dxa" w:w="80"/>
              <w:left w:type="dxa" w:w="120"/>
              <w:bottom w:type="dxa" w:w="80"/>
              <w:right w:type="dxa" w:w="120"/>
            </w:tcMar>
            <w:vAlign w:val="center"/>
          </w:tcPr>
          <w:p>
            <w:pPr>
              <w:spacing w:after="0"/>
            </w:pPr>
            <w:r>
              <w:rPr>
                <w:rFonts w:ascii="Consolas" w:cs="Consolas" w:eastAsia="Consolas" w:hAnsi="Consolas"/>
                <w:sz w:val="18"/>
                <w:szCs w:val="18"/>
              </w:rPr>
              <w:t xml:space="preserve">My organization only</w:t>
            </w:r>
          </w:p>
        </w:tc>
        <w:tc>
          <w:tcPr>
            <w:tcW w:type="dxa" w:w="2000"/>
            <w:shd w:fill="F2F2F2" w:color="auto" w:val="clear"/>
            <w:tcMar>
              <w:top w:type="dxa" w:w="80"/>
              <w:left w:type="dxa" w:w="120"/>
              <w:bottom w:type="dxa" w:w="80"/>
              <w:right w:type="dxa" w:w="120"/>
            </w:tcMar>
            <w:vAlign w:val="center"/>
          </w:tcPr>
          <w:p>
            <w:pPr>
              <w:spacing w:after="0"/>
            </w:pPr>
            <w:r>
              <w:rPr>
                <w:sz w:val="20"/>
                <w:szCs w:val="20"/>
              </w:rPr>
              <w:t xml:space="preserve">No</w:t>
            </w:r>
          </w:p>
        </w:tc>
      </w:tr>
      <w:tr>
        <w:tc>
          <w:tcPr>
            <w:tcW w:type="dxa" w:w="2400"/>
            <w:tcMar>
              <w:top w:type="dxa" w:w="80"/>
              <w:left w:type="dxa" w:w="120"/>
              <w:bottom w:type="dxa" w:w="80"/>
              <w:right w:type="dxa" w:w="120"/>
            </w:tcMar>
            <w:vAlign w:val="center"/>
          </w:tcPr>
          <w:p>
            <w:pPr>
              <w:spacing w:after="0"/>
            </w:pPr>
            <w:r>
              <w:rPr>
                <w:sz w:val="20"/>
                <w:szCs w:val="20"/>
              </w:rPr>
              <w:t xml:space="preserve">State</w:t>
            </w:r>
          </w:p>
        </w:tc>
        <w:tc>
          <w:tcPr>
            <w:tcW w:type="dxa" w:w="53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Activated</w:t>
            </w:r>
          </w:p>
        </w:tc>
        <w:tc>
          <w:tcPr>
            <w:tcW w:type="dxa" w:w="2000"/>
            <w:tcMar>
              <w:top w:type="dxa" w:w="80"/>
              <w:left w:type="dxa" w:w="120"/>
              <w:bottom w:type="dxa" w:w="80"/>
              <w:right w:type="dxa" w:w="120"/>
            </w:tcMar>
            <w:vAlign w:val="center"/>
          </w:tcPr>
          <w:p>
            <w:pPr>
              <w:spacing w:after="0"/>
            </w:pPr>
            <w:r>
              <w:rPr>
                <w:sz w:val="20"/>
                <w:szCs w:val="20"/>
              </w:rPr>
              <w:t xml:space="preserve">No</w:t>
            </w:r>
          </w:p>
        </w:tc>
      </w:tr>
    </w:tbl>
    <w:p>
      <w:r>
        <w:br w:type="page"/>
      </w:r>
    </w:p>
    <w:p>
      <w:pPr>
        <w:pStyle w:val="Heading2"/>
        <w:spacing w:after="120" w:before="280"/>
      </w:pPr>
      <w:r>
        <w:t xml:space="preserve">4.2  Microsoft Graph API permissions</w:t>
      </w:r>
    </w:p>
    <w:p>
      <w:pPr>
        <w:spacing w:after="120" w:line="276"/>
      </w:pPr>
      <w:r>
        <w:t xml:space="preserve">The application requires a defined set of Microsoft Graph permissions so that OpenText Content Management can sign users in and read the Microsoft 365 data it surfaces.</w:t>
      </w:r>
    </w:p>
    <w:p>
      <w:pPr>
        <w:pStyle w:val="ListParagraph"/>
        <w:numPr>
          <w:ilvl w:val="0"/>
          <w:numId w:val="4"/>
        </w:numPr>
        <w:spacing w:after="100" w:line="276"/>
      </w:pPr>
      <w:r>
        <w:t xml:space="preserve">Open the application and select </w:t>
      </w:r>
      <w:r>
        <w:rPr>
          <w:b/>
          <w:bCs/>
        </w:rPr>
        <w:t xml:space="preserve">API permissions</w:t>
      </w:r>
      <w:r>
        <w:t xml:space="preserve"> from the left menu.</w:t>
      </w:r>
    </w:p>
    <w:p>
      <w:pPr>
        <w:pStyle w:val="ListParagraph"/>
        <w:numPr>
          <w:ilvl w:val="0"/>
          <w:numId w:val="4"/>
        </w:numPr>
        <w:spacing w:after="100" w:line="276"/>
      </w:pPr>
      <w:r>
        <w:t xml:space="preserve">Click </w:t>
      </w:r>
      <w:r>
        <w:rPr>
          <w:b/>
          <w:bCs/>
        </w:rPr>
        <w:t xml:space="preserve">+ Add a permission</w:t>
      </w:r>
      <w:r>
        <w:t xml:space="preserve"> → </w:t>
      </w:r>
      <w:r>
        <w:rPr>
          <w:b/>
          <w:bCs/>
        </w:rPr>
        <w:t xml:space="preserve">Microsoft Graph</w:t>
      </w:r>
      <w:r>
        <w:t xml:space="preserve">.</w:t>
      </w:r>
    </w:p>
    <w:p>
      <w:pPr>
        <w:pStyle w:val="ListParagraph"/>
        <w:numPr>
          <w:ilvl w:val="0"/>
          <w:numId w:val="4"/>
        </w:numPr>
        <w:spacing w:after="100" w:line="276"/>
      </w:pPr>
      <w:r>
        <w:t xml:space="preserve">Choose </w:t>
      </w:r>
      <w:r>
        <w:rPr>
          <w:b/>
          <w:bCs/>
        </w:rPr>
        <w:t xml:space="preserve">Delegated permissions</w:t>
      </w:r>
      <w:r>
        <w:t xml:space="preserve"> and add each delegated permission listed in the table below.</w:t>
      </w:r>
    </w:p>
    <w:p>
      <w:pPr>
        <w:pStyle w:val="ListParagraph"/>
        <w:numPr>
          <w:ilvl w:val="0"/>
          <w:numId w:val="4"/>
        </w:numPr>
        <w:spacing w:after="100" w:line="276"/>
      </w:pPr>
      <w:r>
        <w:t xml:space="preserve">Click </w:t>
      </w:r>
      <w:r>
        <w:rPr>
          <w:b/>
          <w:bCs/>
        </w:rPr>
        <w:t xml:space="preserve">+ Add a permission</w:t>
      </w:r>
      <w:r>
        <w:t xml:space="preserve"> again, choose </w:t>
      </w:r>
      <w:r>
        <w:rPr>
          <w:b/>
          <w:bCs/>
        </w:rPr>
        <w:t xml:space="preserve">Application permissions</w:t>
      </w:r>
      <w:r>
        <w:t xml:space="preserve">, and add </w:t>
      </w:r>
      <w:r>
        <w:rPr>
          <w:b/>
          <w:bCs/>
        </w:rPr>
        <w:t xml:space="preserve">TeamMember.ReadWrite.All</w:t>
      </w:r>
      <w:r>
        <w:t xml:space="preserve">.</w:t>
      </w:r>
    </w:p>
    <w:p>
      <w:pPr>
        <w:pStyle w:val="ListParagraph"/>
        <w:numPr>
          <w:ilvl w:val="0"/>
          <w:numId w:val="4"/>
        </w:numPr>
        <w:spacing w:after="100" w:line="276"/>
      </w:pPr>
      <w:r>
        <w:t xml:space="preserve">Click </w:t>
      </w:r>
      <w:r>
        <w:rPr>
          <w:b/>
          <w:bCs/>
        </w:rPr>
        <w:t xml:space="preserve">Grant admin consent for SOBHA AlSiniya FZC</w:t>
      </w:r>
      <w:r>
        <w:t xml:space="preserve"> and confirm.</w:t>
      </w:r>
    </w:p>
    <w:p>
      <w:pPr>
        <w:pStyle w:val="ListParagraph"/>
        <w:numPr>
          <w:ilvl w:val="0"/>
          <w:numId w:val="4"/>
        </w:numPr>
        <w:spacing w:after="100" w:line="276"/>
      </w:pPr>
      <w:r>
        <w:t xml:space="preserve">Confirm every row shows </w:t>
      </w:r>
      <w:r>
        <w:rPr>
          <w:b/>
          <w:bCs/>
        </w:rPr>
        <w:t xml:space="preserve">Granted for SOBHA AlSiniya FZC</w:t>
      </w:r>
      <w:r>
        <w:t xml:space="preserve"> with a green tick in the Status column.</w:t>
      </w:r>
    </w:p>
    <w:p>
      <w:pPr>
        <w:spacing w:after="8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240"/>
        <w:jc w:val="center"/>
      </w:pPr>
      <w:r>
        <w:rPr>
          <w:i/>
          <w:iCs/>
          <w:color w:val="595959"/>
          <w:sz w:val="17"/>
          <w:szCs w:val="17"/>
        </w:rPr>
        <w:t xml:space="preserve">Figure 2 — Configured Microsoft Graph permissions, all granted</w:t>
      </w:r>
    </w:p>
    <w:p>
      <w:pPr>
        <w:spacing w:after="120" w:line="276"/>
      </w:pPr>
      <w:r>
        <w:rPr>
          <w:b/>
          <w:bCs/>
        </w:rPr>
        <w:t xml:space="preserve">Permissions to configure (11 in total):</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1300"/>
        <w:gridCol w:w="4446"/>
        <w:gridCol w:w="1500"/>
      </w:tblGrid>
      <w:tr>
        <w:trPr>
          <w:tblHeader/>
        </w:trPr>
        <w:tc>
          <w:tcPr>
            <w:tcW w:type="dxa" w:w="2500"/>
            <w:shd w:fill="1F3864" w:color="auto" w:val="clear"/>
            <w:tcMar>
              <w:top w:type="dxa" w:w="80"/>
              <w:left w:type="dxa" w:w="120"/>
              <w:bottom w:type="dxa" w:w="80"/>
              <w:right w:type="dxa" w:w="120"/>
            </w:tcMar>
            <w:vAlign w:val="center"/>
          </w:tcPr>
          <w:p>
            <w:pPr>
              <w:spacing w:after="0"/>
            </w:pPr>
            <w:r>
              <w:rPr>
                <w:b/>
                <w:bCs/>
                <w:color w:val="FFFFFF"/>
                <w:sz w:val="20"/>
                <w:szCs w:val="20"/>
              </w:rPr>
              <w:t xml:space="preserve">Permission</w:t>
            </w:r>
          </w:p>
        </w:tc>
        <w:tc>
          <w:tcPr>
            <w:tcW w:type="dxa" w:w="1300"/>
            <w:shd w:fill="1F3864" w:color="auto" w:val="clear"/>
            <w:tcMar>
              <w:top w:type="dxa" w:w="80"/>
              <w:left w:type="dxa" w:w="120"/>
              <w:bottom w:type="dxa" w:w="80"/>
              <w:right w:type="dxa" w:w="120"/>
            </w:tcMar>
            <w:vAlign w:val="center"/>
          </w:tcPr>
          <w:p>
            <w:pPr>
              <w:spacing w:after="0"/>
            </w:pPr>
            <w:r>
              <w:rPr>
                <w:b/>
                <w:bCs/>
                <w:color w:val="FFFFFF"/>
                <w:sz w:val="20"/>
                <w:szCs w:val="20"/>
              </w:rPr>
              <w:t xml:space="preserve">Type</w:t>
            </w:r>
          </w:p>
        </w:tc>
        <w:tc>
          <w:tcPr>
            <w:tcW w:type="dxa" w:w="4446"/>
            <w:shd w:fill="1F3864" w:color="auto" w:val="clear"/>
            <w:tcMar>
              <w:top w:type="dxa" w:w="80"/>
              <w:left w:type="dxa" w:w="120"/>
              <w:bottom w:type="dxa" w:w="80"/>
              <w:right w:type="dxa" w:w="120"/>
            </w:tcMar>
            <w:vAlign w:val="center"/>
          </w:tcPr>
          <w:p>
            <w:pPr>
              <w:spacing w:after="0"/>
            </w:pPr>
            <w:r>
              <w:rPr>
                <w:b/>
                <w:bCs/>
                <w:color w:val="FFFFFF"/>
                <w:sz w:val="20"/>
                <w:szCs w:val="20"/>
              </w:rPr>
              <w:t xml:space="preserve">Purpose</w:t>
            </w:r>
          </w:p>
        </w:tc>
        <w:tc>
          <w:tcPr>
            <w:tcW w:type="dxa" w:w="1500"/>
            <w:shd w:fill="1F3864" w:color="auto" w:val="clear"/>
            <w:tcMar>
              <w:top w:type="dxa" w:w="80"/>
              <w:left w:type="dxa" w:w="120"/>
              <w:bottom w:type="dxa" w:w="80"/>
              <w:right w:type="dxa" w:w="120"/>
            </w:tcMar>
            <w:vAlign w:val="center"/>
          </w:tcPr>
          <w:p>
            <w:pPr>
              <w:spacing w:after="0"/>
            </w:pPr>
            <w:r>
              <w:rPr>
                <w:b/>
                <w:bCs/>
                <w:color w:val="FFFFFF"/>
                <w:sz w:val="20"/>
                <w:szCs w:val="20"/>
              </w:rPr>
              <w:t xml:space="preserve">Admin consent required</w:t>
            </w:r>
          </w:p>
        </w:tc>
      </w:tr>
      <w:tr>
        <w:tc>
          <w:tcPr>
            <w:tcW w:type="dxa" w:w="2500"/>
            <w:tcMar>
              <w:top w:type="dxa" w:w="80"/>
              <w:left w:type="dxa" w:w="120"/>
              <w:bottom w:type="dxa" w:w="80"/>
              <w:right w:type="dxa" w:w="120"/>
            </w:tcMar>
            <w:vAlign w:val="center"/>
          </w:tcPr>
          <w:p>
            <w:pPr>
              <w:spacing w:after="0"/>
            </w:pPr>
            <w:r>
              <w:rPr>
                <w:sz w:val="20"/>
                <w:szCs w:val="20"/>
              </w:rPr>
              <w:t xml:space="preserve">email</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View users' email address</w:t>
            </w:r>
          </w:p>
        </w:tc>
        <w:tc>
          <w:tcPr>
            <w:tcW w:type="dxa" w:w="1500"/>
            <w:tcMar>
              <w:top w:type="dxa" w:w="80"/>
              <w:left w:type="dxa" w:w="120"/>
              <w:bottom w:type="dxa" w:w="80"/>
              <w:right w:type="dxa" w:w="120"/>
            </w:tcMar>
            <w:vAlign w:val="center"/>
          </w:tcPr>
          <w:p>
            <w:pPr>
              <w:spacing w:after="0"/>
            </w:pPr>
            <w:r>
              <w:rPr>
                <w:sz w:val="20"/>
                <w:szCs w:val="20"/>
              </w:rPr>
              <w:t xml:space="preserve">No</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EWS.AccessAsUser.All</w:t>
            </w:r>
          </w:p>
        </w:tc>
        <w:tc>
          <w:tcPr>
            <w:tcW w:type="dxa" w:w="1300"/>
            <w:shd w:fill="F2F2F2" w:color="auto" w:val="clear"/>
            <w:tcMar>
              <w:top w:type="dxa" w:w="80"/>
              <w:left w:type="dxa" w:w="120"/>
              <w:bottom w:type="dxa" w:w="80"/>
              <w:right w:type="dxa" w:w="120"/>
            </w:tcMar>
            <w:vAlign w:val="center"/>
          </w:tcPr>
          <w:p>
            <w:pPr>
              <w:spacing w:after="0"/>
            </w:pPr>
            <w:r>
              <w:rPr>
                <w:sz w:val="20"/>
                <w:szCs w:val="20"/>
              </w:rPr>
              <w:t xml:space="preserve">Delegated</w:t>
            </w:r>
          </w:p>
        </w:tc>
        <w:tc>
          <w:tcPr>
            <w:tcW w:type="dxa" w:w="4446"/>
            <w:shd w:fill="F2F2F2" w:color="auto" w:val="clear"/>
            <w:tcMar>
              <w:top w:type="dxa" w:w="80"/>
              <w:left w:type="dxa" w:w="120"/>
              <w:bottom w:type="dxa" w:w="80"/>
              <w:right w:type="dxa" w:w="120"/>
            </w:tcMar>
            <w:vAlign w:val="center"/>
          </w:tcPr>
          <w:p>
            <w:pPr>
              <w:spacing w:after="0"/>
            </w:pPr>
            <w:r>
              <w:rPr>
                <w:sz w:val="20"/>
                <w:szCs w:val="20"/>
              </w:rPr>
              <w:t xml:space="preserve">Access mailboxes as the signed-in user via Exchange Web Services</w:t>
            </w:r>
          </w:p>
        </w:tc>
        <w:tc>
          <w:tcPr>
            <w:tcW w:type="dxa" w:w="1500"/>
            <w:shd w:fill="F2F2F2" w:color="auto" w:val="clear"/>
            <w:tcMar>
              <w:top w:type="dxa" w:w="80"/>
              <w:left w:type="dxa" w:w="120"/>
              <w:bottom w:type="dxa" w:w="80"/>
              <w:right w:type="dxa" w:w="120"/>
            </w:tcMar>
            <w:vAlign w:val="center"/>
          </w:tcPr>
          <w:p>
            <w:pPr>
              <w:spacing w:after="0"/>
            </w:pPr>
            <w:r>
              <w:rPr>
                <w:sz w:val="20"/>
                <w:szCs w:val="20"/>
              </w:rPr>
              <w:t xml:space="preserve">No</w:t>
            </w:r>
          </w:p>
        </w:tc>
      </w:tr>
      <w:tr>
        <w:tc>
          <w:tcPr>
            <w:tcW w:type="dxa" w:w="2500"/>
            <w:tcMar>
              <w:top w:type="dxa" w:w="80"/>
              <w:left w:type="dxa" w:w="120"/>
              <w:bottom w:type="dxa" w:w="80"/>
              <w:right w:type="dxa" w:w="120"/>
            </w:tcMar>
            <w:vAlign w:val="center"/>
          </w:tcPr>
          <w:p>
            <w:pPr>
              <w:spacing w:after="0"/>
            </w:pPr>
            <w:r>
              <w:rPr>
                <w:sz w:val="20"/>
                <w:szCs w:val="20"/>
              </w:rPr>
              <w:t xml:space="preserve">Files.Read.All</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Read all files that the user can access</w:t>
            </w:r>
          </w:p>
        </w:tc>
        <w:tc>
          <w:tcPr>
            <w:tcW w:type="dxa" w:w="1500"/>
            <w:tcMar>
              <w:top w:type="dxa" w:w="80"/>
              <w:left w:type="dxa" w:w="120"/>
              <w:bottom w:type="dxa" w:w="80"/>
              <w:right w:type="dxa" w:w="120"/>
            </w:tcMar>
            <w:vAlign w:val="center"/>
          </w:tcPr>
          <w:p>
            <w:pPr>
              <w:spacing w:after="0"/>
            </w:pPr>
            <w:r>
              <w:rPr>
                <w:sz w:val="20"/>
                <w:szCs w:val="20"/>
              </w:rPr>
              <w:t xml:space="preserve">No</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Group.Read.All</w:t>
            </w:r>
          </w:p>
        </w:tc>
        <w:tc>
          <w:tcPr>
            <w:tcW w:type="dxa" w:w="1300"/>
            <w:shd w:fill="F2F2F2" w:color="auto" w:val="clear"/>
            <w:tcMar>
              <w:top w:type="dxa" w:w="80"/>
              <w:left w:type="dxa" w:w="120"/>
              <w:bottom w:type="dxa" w:w="80"/>
              <w:right w:type="dxa" w:w="120"/>
            </w:tcMar>
            <w:vAlign w:val="center"/>
          </w:tcPr>
          <w:p>
            <w:pPr>
              <w:spacing w:after="0"/>
            </w:pPr>
            <w:r>
              <w:rPr>
                <w:sz w:val="20"/>
                <w:szCs w:val="20"/>
              </w:rPr>
              <w:t xml:space="preserve">Delegated</w:t>
            </w:r>
          </w:p>
        </w:tc>
        <w:tc>
          <w:tcPr>
            <w:tcW w:type="dxa" w:w="4446"/>
            <w:shd w:fill="F2F2F2" w:color="auto" w:val="clear"/>
            <w:tcMar>
              <w:top w:type="dxa" w:w="80"/>
              <w:left w:type="dxa" w:w="120"/>
              <w:bottom w:type="dxa" w:w="80"/>
              <w:right w:type="dxa" w:w="120"/>
            </w:tcMar>
            <w:vAlign w:val="center"/>
          </w:tcPr>
          <w:p>
            <w:pPr>
              <w:spacing w:after="0"/>
            </w:pPr>
            <w:r>
              <w:rPr>
                <w:sz w:val="20"/>
                <w:szCs w:val="20"/>
              </w:rPr>
              <w:t xml:space="preserve">Read all groups</w:t>
            </w:r>
          </w:p>
        </w:tc>
        <w:tc>
          <w:tcPr>
            <w:tcW w:type="dxa" w:w="1500"/>
            <w:shd w:fill="F2F2F2" w:color="auto" w:val="clear"/>
            <w:tcMar>
              <w:top w:type="dxa" w:w="80"/>
              <w:left w:type="dxa" w:w="120"/>
              <w:bottom w:type="dxa" w:w="80"/>
              <w:right w:type="dxa" w:w="120"/>
            </w:tcMar>
            <w:vAlign w:val="center"/>
          </w:tcPr>
          <w:p>
            <w:pPr>
              <w:spacing w:after="0"/>
            </w:pPr>
            <w:r>
              <w:rPr>
                <w:sz w:val="20"/>
                <w:szCs w:val="20"/>
              </w:rPr>
              <w:t xml:space="preserve">Yes</w:t>
            </w:r>
          </w:p>
        </w:tc>
      </w:tr>
      <w:tr>
        <w:tc>
          <w:tcPr>
            <w:tcW w:type="dxa" w:w="2500"/>
            <w:tcMar>
              <w:top w:type="dxa" w:w="80"/>
              <w:left w:type="dxa" w:w="120"/>
              <w:bottom w:type="dxa" w:w="80"/>
              <w:right w:type="dxa" w:w="120"/>
            </w:tcMar>
            <w:vAlign w:val="center"/>
          </w:tcPr>
          <w:p>
            <w:pPr>
              <w:spacing w:after="0"/>
            </w:pPr>
            <w:r>
              <w:rPr>
                <w:sz w:val="20"/>
                <w:szCs w:val="20"/>
              </w:rPr>
              <w:t xml:space="preserve">Mail.Read</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Read user mail</w:t>
            </w:r>
          </w:p>
        </w:tc>
        <w:tc>
          <w:tcPr>
            <w:tcW w:type="dxa" w:w="1500"/>
            <w:tcMar>
              <w:top w:type="dxa" w:w="80"/>
              <w:left w:type="dxa" w:w="120"/>
              <w:bottom w:type="dxa" w:w="80"/>
              <w:right w:type="dxa" w:w="120"/>
            </w:tcMar>
            <w:vAlign w:val="center"/>
          </w:tcPr>
          <w:p>
            <w:pPr>
              <w:spacing w:after="0"/>
            </w:pPr>
            <w:r>
              <w:rPr>
                <w:sz w:val="20"/>
                <w:szCs w:val="20"/>
              </w:rPr>
              <w:t xml:space="preserve">No</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Notes.Read.All</w:t>
            </w:r>
          </w:p>
        </w:tc>
        <w:tc>
          <w:tcPr>
            <w:tcW w:type="dxa" w:w="1300"/>
            <w:shd w:fill="F2F2F2" w:color="auto" w:val="clear"/>
            <w:tcMar>
              <w:top w:type="dxa" w:w="80"/>
              <w:left w:type="dxa" w:w="120"/>
              <w:bottom w:type="dxa" w:w="80"/>
              <w:right w:type="dxa" w:w="120"/>
            </w:tcMar>
            <w:vAlign w:val="center"/>
          </w:tcPr>
          <w:p>
            <w:pPr>
              <w:spacing w:after="0"/>
            </w:pPr>
            <w:r>
              <w:rPr>
                <w:sz w:val="20"/>
                <w:szCs w:val="20"/>
              </w:rPr>
              <w:t xml:space="preserve">Delegated</w:t>
            </w:r>
          </w:p>
        </w:tc>
        <w:tc>
          <w:tcPr>
            <w:tcW w:type="dxa" w:w="4446"/>
            <w:shd w:fill="F2F2F2" w:color="auto" w:val="clear"/>
            <w:tcMar>
              <w:top w:type="dxa" w:w="80"/>
              <w:left w:type="dxa" w:w="120"/>
              <w:bottom w:type="dxa" w:w="80"/>
              <w:right w:type="dxa" w:w="120"/>
            </w:tcMar>
            <w:vAlign w:val="center"/>
          </w:tcPr>
          <w:p>
            <w:pPr>
              <w:spacing w:after="0"/>
            </w:pPr>
            <w:r>
              <w:rPr>
                <w:sz w:val="20"/>
                <w:szCs w:val="20"/>
              </w:rPr>
              <w:t xml:space="preserve">Read all OneNote notebooks that the user can access</w:t>
            </w:r>
          </w:p>
        </w:tc>
        <w:tc>
          <w:tcPr>
            <w:tcW w:type="dxa" w:w="1500"/>
            <w:shd w:fill="F2F2F2" w:color="auto" w:val="clear"/>
            <w:tcMar>
              <w:top w:type="dxa" w:w="80"/>
              <w:left w:type="dxa" w:w="120"/>
              <w:bottom w:type="dxa" w:w="80"/>
              <w:right w:type="dxa" w:w="120"/>
            </w:tcMar>
            <w:vAlign w:val="center"/>
          </w:tcPr>
          <w:p>
            <w:pPr>
              <w:spacing w:after="0"/>
            </w:pPr>
            <w:r>
              <w:rPr>
                <w:sz w:val="20"/>
                <w:szCs w:val="20"/>
              </w:rPr>
              <w:t xml:space="preserve">No</w:t>
            </w:r>
          </w:p>
        </w:tc>
      </w:tr>
      <w:tr>
        <w:tc>
          <w:tcPr>
            <w:tcW w:type="dxa" w:w="2500"/>
            <w:tcMar>
              <w:top w:type="dxa" w:w="80"/>
              <w:left w:type="dxa" w:w="120"/>
              <w:bottom w:type="dxa" w:w="80"/>
              <w:right w:type="dxa" w:w="120"/>
            </w:tcMar>
            <w:vAlign w:val="center"/>
          </w:tcPr>
          <w:p>
            <w:pPr>
              <w:spacing w:after="0"/>
            </w:pPr>
            <w:r>
              <w:rPr>
                <w:sz w:val="20"/>
                <w:szCs w:val="20"/>
              </w:rPr>
              <w:t xml:space="preserve">offline_access</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Maintain access to data the user has granted access to</w:t>
            </w:r>
          </w:p>
        </w:tc>
        <w:tc>
          <w:tcPr>
            <w:tcW w:type="dxa" w:w="1500"/>
            <w:tcMar>
              <w:top w:type="dxa" w:w="80"/>
              <w:left w:type="dxa" w:w="120"/>
              <w:bottom w:type="dxa" w:w="80"/>
              <w:right w:type="dxa" w:w="120"/>
            </w:tcMar>
            <w:vAlign w:val="center"/>
          </w:tcPr>
          <w:p>
            <w:pPr>
              <w:spacing w:after="0"/>
            </w:pPr>
            <w:r>
              <w:rPr>
                <w:sz w:val="20"/>
                <w:szCs w:val="20"/>
              </w:rPr>
              <w:t xml:space="preserve">No</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openid</w:t>
            </w:r>
          </w:p>
        </w:tc>
        <w:tc>
          <w:tcPr>
            <w:tcW w:type="dxa" w:w="1300"/>
            <w:shd w:fill="F2F2F2" w:color="auto" w:val="clear"/>
            <w:tcMar>
              <w:top w:type="dxa" w:w="80"/>
              <w:left w:type="dxa" w:w="120"/>
              <w:bottom w:type="dxa" w:w="80"/>
              <w:right w:type="dxa" w:w="120"/>
            </w:tcMar>
            <w:vAlign w:val="center"/>
          </w:tcPr>
          <w:p>
            <w:pPr>
              <w:spacing w:after="0"/>
            </w:pPr>
            <w:r>
              <w:rPr>
                <w:sz w:val="20"/>
                <w:szCs w:val="20"/>
              </w:rPr>
              <w:t xml:space="preserve">Delegated</w:t>
            </w:r>
          </w:p>
        </w:tc>
        <w:tc>
          <w:tcPr>
            <w:tcW w:type="dxa" w:w="4446"/>
            <w:shd w:fill="F2F2F2" w:color="auto" w:val="clear"/>
            <w:tcMar>
              <w:top w:type="dxa" w:w="80"/>
              <w:left w:type="dxa" w:w="120"/>
              <w:bottom w:type="dxa" w:w="80"/>
              <w:right w:type="dxa" w:w="120"/>
            </w:tcMar>
            <w:vAlign w:val="center"/>
          </w:tcPr>
          <w:p>
            <w:pPr>
              <w:spacing w:after="0"/>
            </w:pPr>
            <w:r>
              <w:rPr>
                <w:sz w:val="20"/>
                <w:szCs w:val="20"/>
              </w:rPr>
              <w:t xml:space="preserve">Sign users in</w:t>
            </w:r>
          </w:p>
        </w:tc>
        <w:tc>
          <w:tcPr>
            <w:tcW w:type="dxa" w:w="1500"/>
            <w:shd w:fill="F2F2F2" w:color="auto" w:val="clear"/>
            <w:tcMar>
              <w:top w:type="dxa" w:w="80"/>
              <w:left w:type="dxa" w:w="120"/>
              <w:bottom w:type="dxa" w:w="80"/>
              <w:right w:type="dxa" w:w="120"/>
            </w:tcMar>
            <w:vAlign w:val="center"/>
          </w:tcPr>
          <w:p>
            <w:pPr>
              <w:spacing w:after="0"/>
            </w:pPr>
            <w:r>
              <w:rPr>
                <w:sz w:val="20"/>
                <w:szCs w:val="20"/>
              </w:rPr>
              <w:t xml:space="preserve">No</w:t>
            </w:r>
          </w:p>
        </w:tc>
      </w:tr>
      <w:tr>
        <w:tc>
          <w:tcPr>
            <w:tcW w:type="dxa" w:w="2500"/>
            <w:tcMar>
              <w:top w:type="dxa" w:w="80"/>
              <w:left w:type="dxa" w:w="120"/>
              <w:bottom w:type="dxa" w:w="80"/>
              <w:right w:type="dxa" w:w="120"/>
            </w:tcMar>
            <w:vAlign w:val="center"/>
          </w:tcPr>
          <w:p>
            <w:pPr>
              <w:spacing w:after="0"/>
            </w:pPr>
            <w:r>
              <w:rPr>
                <w:sz w:val="20"/>
                <w:szCs w:val="20"/>
              </w:rPr>
              <w:t xml:space="preserve">profile</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View users' basic profile</w:t>
            </w:r>
          </w:p>
        </w:tc>
        <w:tc>
          <w:tcPr>
            <w:tcW w:type="dxa" w:w="1500"/>
            <w:tcMar>
              <w:top w:type="dxa" w:w="80"/>
              <w:left w:type="dxa" w:w="120"/>
              <w:bottom w:type="dxa" w:w="80"/>
              <w:right w:type="dxa" w:w="120"/>
            </w:tcMar>
            <w:vAlign w:val="center"/>
          </w:tcPr>
          <w:p>
            <w:pPr>
              <w:spacing w:after="0"/>
            </w:pPr>
            <w:r>
              <w:rPr>
                <w:sz w:val="20"/>
                <w:szCs w:val="20"/>
              </w:rPr>
              <w:t xml:space="preserve">No</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TeamMember.ReadWrite.All</w:t>
            </w:r>
          </w:p>
        </w:tc>
        <w:tc>
          <w:tcPr>
            <w:tcW w:type="dxa" w:w="1300"/>
            <w:shd w:fill="F2F2F2" w:color="auto" w:val="clear"/>
            <w:tcMar>
              <w:top w:type="dxa" w:w="80"/>
              <w:left w:type="dxa" w:w="120"/>
              <w:bottom w:type="dxa" w:w="80"/>
              <w:right w:type="dxa" w:w="120"/>
            </w:tcMar>
            <w:vAlign w:val="center"/>
          </w:tcPr>
          <w:p>
            <w:pPr>
              <w:spacing w:after="0"/>
            </w:pPr>
            <w:r>
              <w:rPr>
                <w:sz w:val="20"/>
                <w:szCs w:val="20"/>
              </w:rPr>
              <w:t xml:space="preserve">Application</w:t>
            </w:r>
          </w:p>
        </w:tc>
        <w:tc>
          <w:tcPr>
            <w:tcW w:type="dxa" w:w="4446"/>
            <w:shd w:fill="F2F2F2" w:color="auto" w:val="clear"/>
            <w:tcMar>
              <w:top w:type="dxa" w:w="80"/>
              <w:left w:type="dxa" w:w="120"/>
              <w:bottom w:type="dxa" w:w="80"/>
              <w:right w:type="dxa" w:w="120"/>
            </w:tcMar>
            <w:vAlign w:val="center"/>
          </w:tcPr>
          <w:p>
            <w:pPr>
              <w:spacing w:after="0"/>
            </w:pPr>
            <w:r>
              <w:rPr>
                <w:sz w:val="20"/>
                <w:szCs w:val="20"/>
              </w:rPr>
              <w:t xml:space="preserve">Add and remove members from all teams</w:t>
            </w:r>
          </w:p>
        </w:tc>
        <w:tc>
          <w:tcPr>
            <w:tcW w:type="dxa" w:w="1500"/>
            <w:shd w:fill="F2F2F2" w:color="auto" w:val="clear"/>
            <w:tcMar>
              <w:top w:type="dxa" w:w="80"/>
              <w:left w:type="dxa" w:w="120"/>
              <w:bottom w:type="dxa" w:w="80"/>
              <w:right w:type="dxa" w:w="120"/>
            </w:tcMar>
            <w:vAlign w:val="center"/>
          </w:tcPr>
          <w:p>
            <w:pPr>
              <w:spacing w:after="0"/>
            </w:pPr>
            <w:r>
              <w:rPr>
                <w:sz w:val="20"/>
                <w:szCs w:val="20"/>
              </w:rPr>
              <w:t xml:space="preserve">Yes</w:t>
            </w:r>
          </w:p>
        </w:tc>
      </w:tr>
      <w:tr>
        <w:tc>
          <w:tcPr>
            <w:tcW w:type="dxa" w:w="2500"/>
            <w:tcMar>
              <w:top w:type="dxa" w:w="80"/>
              <w:left w:type="dxa" w:w="120"/>
              <w:bottom w:type="dxa" w:w="80"/>
              <w:right w:type="dxa" w:w="120"/>
            </w:tcMar>
            <w:vAlign w:val="center"/>
          </w:tcPr>
          <w:p>
            <w:pPr>
              <w:spacing w:after="0"/>
            </w:pPr>
            <w:r>
              <w:rPr>
                <w:sz w:val="20"/>
                <w:szCs w:val="20"/>
              </w:rPr>
              <w:t xml:space="preserve">User.Read</w:t>
            </w:r>
          </w:p>
        </w:tc>
        <w:tc>
          <w:tcPr>
            <w:tcW w:type="dxa" w:w="1300"/>
            <w:tcMar>
              <w:top w:type="dxa" w:w="80"/>
              <w:left w:type="dxa" w:w="120"/>
              <w:bottom w:type="dxa" w:w="80"/>
              <w:right w:type="dxa" w:w="120"/>
            </w:tcMar>
            <w:vAlign w:val="center"/>
          </w:tcPr>
          <w:p>
            <w:pPr>
              <w:spacing w:after="0"/>
            </w:pPr>
            <w:r>
              <w:rPr>
                <w:sz w:val="20"/>
                <w:szCs w:val="20"/>
              </w:rPr>
              <w:t xml:space="preserve">Delegated</w:t>
            </w:r>
          </w:p>
        </w:tc>
        <w:tc>
          <w:tcPr>
            <w:tcW w:type="dxa" w:w="4446"/>
            <w:tcMar>
              <w:top w:type="dxa" w:w="80"/>
              <w:left w:type="dxa" w:w="120"/>
              <w:bottom w:type="dxa" w:w="80"/>
              <w:right w:type="dxa" w:w="120"/>
            </w:tcMar>
            <w:vAlign w:val="center"/>
          </w:tcPr>
          <w:p>
            <w:pPr>
              <w:spacing w:after="0"/>
            </w:pPr>
            <w:r>
              <w:rPr>
                <w:sz w:val="20"/>
                <w:szCs w:val="20"/>
              </w:rPr>
              <w:t xml:space="preserve">Sign in and read user profile</w:t>
            </w:r>
          </w:p>
        </w:tc>
        <w:tc>
          <w:tcPr>
            <w:tcW w:type="dxa" w:w="1500"/>
            <w:tcMar>
              <w:top w:type="dxa" w:w="80"/>
              <w:left w:type="dxa" w:w="120"/>
              <w:bottom w:type="dxa" w:w="80"/>
              <w:right w:type="dxa" w:w="120"/>
            </w:tcMar>
            <w:vAlign w:val="center"/>
          </w:tcPr>
          <w:p>
            <w:pPr>
              <w:spacing w:after="0"/>
            </w:pPr>
            <w:r>
              <w:rPr>
                <w:sz w:val="20"/>
                <w:szCs w:val="20"/>
              </w:rPr>
              <w:t xml:space="preserve">No</w:t>
            </w:r>
          </w:p>
        </w:tc>
      </w:tr>
    </w:tbl>
    <w:p>
      <w:pPr>
        <w:spacing w:after="200"/>
      </w:pPr>
    </w:p>
    <w:tbl>
      <w:tblPr>
        <w:tblW w:type="dxa" w:w="9746"/>
        <w:tblBorders>
          <w:top w:val="single" w:color="C00000" w:sz="4"/>
          <w:left w:val="single" w:color="C00000" w:sz="24"/>
          <w:bottom w:val="single" w:color="C00000" w:sz="4"/>
          <w:right w:val="single" w:color="C00000"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C00000"/>
                <w:sz w:val="20"/>
                <w:szCs w:val="20"/>
              </w:rPr>
              <w:t xml:space="preserve">Important:  </w:t>
            </w:r>
            <w:r>
              <w:rPr>
                <w:sz w:val="20"/>
                <w:szCs w:val="20"/>
              </w:rPr>
              <w:t xml:space="preserve">Granting tenant-wide consent may revoke permissions previously granted tenant-wide for this application. Permissions users have already granted on their own behalf are not affected. Review the change with your Microsoft 365 team before clicking Grant admin consent.</w:t>
            </w:r>
          </w:p>
        </w:tc>
      </w:tr>
    </w:tbl>
    <w:p>
      <w:r>
        <w:br w:type="page"/>
      </w:r>
    </w:p>
    <w:p>
      <w:pPr>
        <w:pStyle w:val="Heading2"/>
        <w:spacing w:after="120" w:before="280"/>
      </w:pPr>
      <w:r>
        <w:t xml:space="preserve">4.3  Expose an API configuration</w:t>
      </w:r>
    </w:p>
    <w:p>
      <w:pPr>
        <w:spacing w:after="120" w:line="276"/>
      </w:pPr>
      <w:r>
        <w:t xml:space="preserve">The application must expose its own API scope so that the OpenText Teams application can request a token for it.</w:t>
      </w:r>
    </w:p>
    <w:p>
      <w:pPr>
        <w:pStyle w:val="ListParagraph"/>
        <w:numPr>
          <w:ilvl w:val="0"/>
          <w:numId w:val="5"/>
        </w:numPr>
        <w:spacing w:after="100" w:line="276"/>
      </w:pPr>
      <w:r>
        <w:t xml:space="preserve">Select </w:t>
      </w:r>
      <w:r>
        <w:rPr>
          <w:b/>
          <w:bCs/>
        </w:rPr>
        <w:t xml:space="preserve">Expose an API</w:t>
      </w:r>
      <w:r>
        <w:t xml:space="preserve"> from the left menu.</w:t>
      </w:r>
    </w:p>
    <w:p>
      <w:pPr>
        <w:pStyle w:val="ListParagraph"/>
        <w:numPr>
          <w:ilvl w:val="0"/>
          <w:numId w:val="5"/>
        </w:numPr>
        <w:spacing w:after="100" w:line="276"/>
      </w:pPr>
      <w:r>
        <w:t xml:space="preserve">Next to </w:t>
      </w:r>
      <w:r>
        <w:rPr>
          <w:b/>
          <w:bCs/>
        </w:rPr>
        <w:t xml:space="preserve">Application ID URI</w:t>
      </w:r>
      <w:r>
        <w:t xml:space="preserve">, click </w:t>
      </w:r>
      <w:r>
        <w:rPr>
          <w:b/>
          <w:bCs/>
        </w:rPr>
        <w:t xml:space="preserve">Set</w:t>
      </w:r>
      <w:r>
        <w:t xml:space="preserve"> (or </w:t>
      </w:r>
      <w:r>
        <w:rPr>
          <w:b/>
          <w:bCs/>
        </w:rPr>
        <w:t xml:space="preserve">Edit</w:t>
      </w:r>
      <w:r>
        <w:t xml:space="preserve"> if one already exists) and enter the URI in the form </w:t>
      </w:r>
      <w:r>
        <w:rPr>
          <w:rFonts w:ascii="Consolas" w:cs="Consolas" w:eastAsia="Consolas" w:hAnsi="Consolas"/>
          <w:color w:val="C00000"/>
          <w:sz w:val="19"/>
          <w:szCs w:val="19"/>
        </w:rPr>
        <w:t xml:space="preserve">api://&lt;opentext-host&gt;/&lt;application-client-id&gt;</w:t>
      </w:r>
      <w:r>
        <w:t xml:space="preserve">.</w:t>
      </w:r>
    </w:p>
    <w:p>
      <w:pPr>
        <w:pStyle w:val="ListParagraph"/>
        <w:numPr>
          <w:ilvl w:val="0"/>
          <w:numId w:val="5"/>
        </w:numPr>
        <w:spacing w:after="100" w:line="276"/>
      </w:pPr>
      <w:r>
        <w:t xml:space="preserve">For this environment the value is:</w:t>
      </w:r>
    </w:p>
    <w:p>
      <w:pPr>
        <w:shd w:fill="F2F2F2" w:color="auto" w:val="clear"/>
        <w:spacing w:after="120" w:line="276"/>
        <w:ind w:left="720"/>
      </w:pPr>
      <w:r>
        <w:rPr>
          <w:rFonts w:ascii="Consolas" w:cs="Consolas" w:eastAsia="Consolas" w:hAnsi="Consolas"/>
          <w:color w:val="C00000"/>
          <w:sz w:val="19"/>
          <w:szCs w:val="19"/>
        </w:rPr>
        <w:t xml:space="preserve">api://otcs.sa11-test.opentext.cloud/72c3aef6-ba41-4d15-8977-c8fcfddd61c6</w:t>
      </w:r>
    </w:p>
    <w:p>
      <w:pPr>
        <w:pStyle w:val="ListParagraph"/>
        <w:numPr>
          <w:ilvl w:val="0"/>
          <w:numId w:val="5"/>
        </w:numPr>
        <w:spacing w:after="100" w:line="276"/>
      </w:pPr>
      <w:r>
        <w:t xml:space="preserve">Click </w:t>
      </w:r>
      <w:r>
        <w:rPr>
          <w:b/>
          <w:bCs/>
        </w:rPr>
        <w:t xml:space="preserve">+ Add a scope</w:t>
      </w:r>
      <w:r>
        <w:t xml:space="preserve"> and create a scope with these settings:</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546"/>
      </w:tblGrid>
      <w:tr>
        <w:trPr>
          <w:tblHeader/>
        </w:trPr>
        <w:tc>
          <w:tcPr>
            <w:tcW w:type="dxa" w:w="3200"/>
            <w:shd w:fill="1F3864" w:color="auto" w:val="clear"/>
            <w:tcMar>
              <w:top w:type="dxa" w:w="80"/>
              <w:left w:type="dxa" w:w="120"/>
              <w:bottom w:type="dxa" w:w="80"/>
              <w:right w:type="dxa" w:w="120"/>
            </w:tcMar>
            <w:vAlign w:val="center"/>
          </w:tcPr>
          <w:p>
            <w:pPr>
              <w:spacing w:after="0"/>
            </w:pPr>
            <w:r>
              <w:rPr>
                <w:b/>
                <w:bCs/>
                <w:color w:val="FFFFFF"/>
                <w:sz w:val="20"/>
                <w:szCs w:val="20"/>
              </w:rPr>
              <w:t xml:space="preserve">Scope setting</w:t>
            </w:r>
          </w:p>
        </w:tc>
        <w:tc>
          <w:tcPr>
            <w:tcW w:type="dxa" w:w="65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w:t>
            </w:r>
          </w:p>
        </w:tc>
      </w:tr>
      <w:tr>
        <w:tc>
          <w:tcPr>
            <w:tcW w:type="dxa" w:w="3200"/>
            <w:tcMar>
              <w:top w:type="dxa" w:w="80"/>
              <w:left w:type="dxa" w:w="120"/>
              <w:bottom w:type="dxa" w:w="80"/>
              <w:right w:type="dxa" w:w="120"/>
            </w:tcMar>
            <w:vAlign w:val="center"/>
          </w:tcPr>
          <w:p>
            <w:pPr>
              <w:spacing w:after="0"/>
            </w:pPr>
            <w:r>
              <w:rPr>
                <w:sz w:val="20"/>
                <w:szCs w:val="20"/>
              </w:rPr>
              <w:t xml:space="preserve">Who can consent</w:t>
            </w:r>
          </w:p>
        </w:tc>
        <w:tc>
          <w:tcPr>
            <w:tcW w:type="dxa" w:w="6546"/>
            <w:tcMar>
              <w:top w:type="dxa" w:w="80"/>
              <w:left w:type="dxa" w:w="120"/>
              <w:bottom w:type="dxa" w:w="80"/>
              <w:right w:type="dxa" w:w="120"/>
            </w:tcMar>
            <w:vAlign w:val="center"/>
          </w:tcPr>
          <w:p>
            <w:pPr>
              <w:spacing w:after="0"/>
            </w:pPr>
            <w:r>
              <w:rPr>
                <w:sz w:val="20"/>
                <w:szCs w:val="20"/>
              </w:rPr>
              <w:t xml:space="preserve">Admins and users</w:t>
            </w:r>
          </w:p>
        </w:tc>
      </w:tr>
      <w:tr>
        <w:tc>
          <w:tcPr>
            <w:tcW w:type="dxa" w:w="3200"/>
            <w:shd w:fill="F2F2F2" w:color="auto" w:val="clear"/>
            <w:tcMar>
              <w:top w:type="dxa" w:w="80"/>
              <w:left w:type="dxa" w:w="120"/>
              <w:bottom w:type="dxa" w:w="80"/>
              <w:right w:type="dxa" w:w="120"/>
            </w:tcMar>
            <w:vAlign w:val="center"/>
          </w:tcPr>
          <w:p>
            <w:pPr>
              <w:spacing w:after="0"/>
            </w:pPr>
            <w:r>
              <w:rPr>
                <w:sz w:val="20"/>
                <w:szCs w:val="20"/>
              </w:rPr>
              <w:t xml:space="preserve">Admin consent display name</w:t>
            </w:r>
          </w:p>
        </w:tc>
        <w:tc>
          <w:tcPr>
            <w:tcW w:type="dxa" w:w="6546"/>
            <w:shd w:fill="F2F2F2" w:color="auto" w:val="clear"/>
            <w:tcMar>
              <w:top w:type="dxa" w:w="80"/>
              <w:left w:type="dxa" w:w="120"/>
              <w:bottom w:type="dxa" w:w="80"/>
              <w:right w:type="dxa" w:w="120"/>
            </w:tcMar>
            <w:vAlign w:val="center"/>
          </w:tcPr>
          <w:p>
            <w:pPr>
              <w:spacing w:after="0"/>
            </w:pPr>
            <w:r>
              <w:rPr>
                <w:sz w:val="20"/>
                <w:szCs w:val="20"/>
              </w:rPr>
              <w:t xml:space="preserve">Access OpenText Teams Integration</w:t>
            </w:r>
          </w:p>
        </w:tc>
      </w:tr>
      <w:tr>
        <w:tc>
          <w:tcPr>
            <w:tcW w:type="dxa" w:w="3200"/>
            <w:tcMar>
              <w:top w:type="dxa" w:w="80"/>
              <w:left w:type="dxa" w:w="120"/>
              <w:bottom w:type="dxa" w:w="80"/>
              <w:right w:type="dxa" w:w="120"/>
            </w:tcMar>
            <w:vAlign w:val="center"/>
          </w:tcPr>
          <w:p>
            <w:pPr>
              <w:spacing w:after="0"/>
            </w:pPr>
            <w:r>
              <w:rPr>
                <w:sz w:val="20"/>
                <w:szCs w:val="20"/>
              </w:rPr>
              <w:t xml:space="preserve">Admin consent description</w:t>
            </w:r>
          </w:p>
        </w:tc>
        <w:tc>
          <w:tcPr>
            <w:tcW w:type="dxa" w:w="6546"/>
            <w:tcMar>
              <w:top w:type="dxa" w:w="80"/>
              <w:left w:type="dxa" w:w="120"/>
              <w:bottom w:type="dxa" w:w="80"/>
              <w:right w:type="dxa" w:w="120"/>
            </w:tcMar>
            <w:vAlign w:val="center"/>
          </w:tcPr>
          <w:p>
            <w:pPr>
              <w:spacing w:after="0"/>
            </w:pPr>
            <w:r>
              <w:rPr>
                <w:sz w:val="20"/>
                <w:szCs w:val="20"/>
              </w:rPr>
              <w:t xml:space="preserve">Allows the application to access OpenText Teams Integration on behalf of the signed-in user.</w:t>
            </w:r>
          </w:p>
        </w:tc>
      </w:tr>
      <w:tr>
        <w:tc>
          <w:tcPr>
            <w:tcW w:type="dxa" w:w="3200"/>
            <w:shd w:fill="F2F2F2" w:color="auto" w:val="clear"/>
            <w:tcMar>
              <w:top w:type="dxa" w:w="80"/>
              <w:left w:type="dxa" w:w="120"/>
              <w:bottom w:type="dxa" w:w="80"/>
              <w:right w:type="dxa" w:w="120"/>
            </w:tcMar>
            <w:vAlign w:val="center"/>
          </w:tcPr>
          <w:p>
            <w:pPr>
              <w:spacing w:after="0"/>
            </w:pPr>
            <w:r>
              <w:rPr>
                <w:sz w:val="20"/>
                <w:szCs w:val="20"/>
              </w:rPr>
              <w:t xml:space="preserve">User consent display name</w:t>
            </w:r>
          </w:p>
        </w:tc>
        <w:tc>
          <w:tcPr>
            <w:tcW w:type="dxa" w:w="6546"/>
            <w:shd w:fill="F2F2F2" w:color="auto" w:val="clear"/>
            <w:tcMar>
              <w:top w:type="dxa" w:w="80"/>
              <w:left w:type="dxa" w:w="120"/>
              <w:bottom w:type="dxa" w:w="80"/>
              <w:right w:type="dxa" w:w="120"/>
            </w:tcMar>
            <w:vAlign w:val="center"/>
          </w:tcPr>
          <w:p>
            <w:pPr>
              <w:spacing w:after="0"/>
            </w:pPr>
            <w:r>
              <w:rPr>
                <w:sz w:val="20"/>
                <w:szCs w:val="20"/>
              </w:rPr>
              <w:t xml:space="preserve">Access OpenText Teams Integration</w:t>
            </w:r>
          </w:p>
        </w:tc>
      </w:tr>
      <w:tr>
        <w:tc>
          <w:tcPr>
            <w:tcW w:type="dxa" w:w="3200"/>
            <w:tcMar>
              <w:top w:type="dxa" w:w="80"/>
              <w:left w:type="dxa" w:w="120"/>
              <w:bottom w:type="dxa" w:w="80"/>
              <w:right w:type="dxa" w:w="120"/>
            </w:tcMar>
            <w:vAlign w:val="center"/>
          </w:tcPr>
          <w:p>
            <w:pPr>
              <w:spacing w:after="0"/>
            </w:pPr>
            <w:r>
              <w:rPr>
                <w:sz w:val="20"/>
                <w:szCs w:val="20"/>
              </w:rPr>
              <w:t xml:space="preserve">State</w:t>
            </w:r>
          </w:p>
        </w:tc>
        <w:tc>
          <w:tcPr>
            <w:tcW w:type="dxa" w:w="6546"/>
            <w:tcMar>
              <w:top w:type="dxa" w:w="80"/>
              <w:left w:type="dxa" w:w="120"/>
              <w:bottom w:type="dxa" w:w="80"/>
              <w:right w:type="dxa" w:w="120"/>
            </w:tcMar>
            <w:vAlign w:val="center"/>
          </w:tcPr>
          <w:p>
            <w:pPr>
              <w:spacing w:after="0"/>
            </w:pPr>
            <w:r>
              <w:rPr>
                <w:sz w:val="20"/>
                <w:szCs w:val="20"/>
              </w:rPr>
              <w:t xml:space="preserve">Enabled</w:t>
            </w:r>
          </w:p>
        </w:tc>
      </w:tr>
    </w:tbl>
    <w:p>
      <w:pPr>
        <w:spacing w:after="120"/>
      </w:pPr>
    </w:p>
    <w:p>
      <w:pPr>
        <w:pStyle w:val="ListParagraph"/>
        <w:numPr>
          <w:ilvl w:val="0"/>
          <w:numId w:val="5"/>
        </w:numPr>
        <w:spacing w:after="100" w:line="276"/>
      </w:pPr>
      <w:r>
        <w:t xml:space="preserve">Click </w:t>
      </w:r>
      <w:r>
        <w:rPr>
          <w:b/>
          <w:bCs/>
        </w:rPr>
        <w:t xml:space="preserve">Add scope</w:t>
      </w:r>
      <w:r>
        <w:t xml:space="preserve">. No entry is required under </w:t>
      </w:r>
      <w:r>
        <w:rPr>
          <w:b/>
          <w:bCs/>
        </w:rPr>
        <w:t xml:space="preserve">Authorized client applications</w:t>
      </w:r>
      <w:r>
        <w:t xml:space="preserve"> for this configuration.</w:t>
      </w:r>
    </w:p>
    <w:p>
      <w:pPr>
        <w:spacing w:after="8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i/>
          <w:iCs/>
          <w:color w:val="595959"/>
          <w:sz w:val="17"/>
          <w:szCs w:val="17"/>
        </w:rPr>
        <w:t xml:space="preserve">Figure 3 — Expose an API: Application ID URI and the enabled scope</w:t>
      </w:r>
    </w:p>
    <w:p>
      <w:r>
        <w:br w:type="page"/>
      </w:r>
    </w:p>
    <w:p>
      <w:pPr>
        <w:pStyle w:val="Heading2"/>
        <w:spacing w:after="120" w:before="280"/>
      </w:pPr>
      <w:r>
        <w:t xml:space="preserve">4.4  Redirect URI configuration</w:t>
      </w:r>
    </w:p>
    <w:p>
      <w:pPr>
        <w:spacing w:after="120" w:line="276"/>
      </w:pPr>
      <w:r>
        <w:t xml:space="preserve">Redirect URIs tell Microsoft Entra ID where to return the user and the token after a successful sign-in. Both OpenText endpoints below must be registered, and both must match the OpenText host name exactly.</w:t>
      </w:r>
    </w:p>
    <w:p>
      <w:pPr>
        <w:pStyle w:val="ListParagraph"/>
        <w:numPr>
          <w:ilvl w:val="0"/>
          <w:numId w:val="6"/>
        </w:numPr>
        <w:spacing w:after="100" w:line="276"/>
      </w:pPr>
      <w:r>
        <w:t xml:space="preserve">Select </w:t>
      </w:r>
      <w:r>
        <w:rPr>
          <w:b/>
          <w:bCs/>
        </w:rPr>
        <w:t xml:space="preserve">Authentication</w:t>
      </w:r>
      <w:r>
        <w:t xml:space="preserve"> from the left menu.</w:t>
      </w:r>
    </w:p>
    <w:p>
      <w:pPr>
        <w:pStyle w:val="ListParagraph"/>
        <w:numPr>
          <w:ilvl w:val="0"/>
          <w:numId w:val="6"/>
        </w:numPr>
        <w:spacing w:after="100" w:line="276"/>
      </w:pPr>
      <w:r>
        <w:t xml:space="preserve">Click </w:t>
      </w:r>
      <w:r>
        <w:rPr>
          <w:b/>
          <w:bCs/>
        </w:rPr>
        <w:t xml:space="preserve">+ Add Redirect URI</w:t>
      </w:r>
      <w:r>
        <w:t xml:space="preserve"> and choose the platform type </w:t>
      </w:r>
      <w:r>
        <w:rPr>
          <w:b/>
          <w:bCs/>
        </w:rPr>
        <w:t xml:space="preserve">Web</w:t>
      </w:r>
      <w:r>
        <w:t xml:space="preserve">.</w:t>
      </w:r>
    </w:p>
    <w:p>
      <w:pPr>
        <w:pStyle w:val="ListParagraph"/>
        <w:numPr>
          <w:ilvl w:val="0"/>
          <w:numId w:val="6"/>
        </w:numPr>
        <w:spacing w:after="100" w:line="276"/>
      </w:pPr>
      <w:r>
        <w:t xml:space="preserve">Add the following two URIs:</w:t>
      </w:r>
    </w:p>
    <w:p>
      <w:pPr>
        <w:shd w:fill="F2F2F2" w:color="auto" w:val="clear"/>
        <w:spacing w:after="120" w:line="276"/>
        <w:ind w:left="720"/>
      </w:pPr>
      <w:r>
        <w:rPr>
          <w:rFonts w:ascii="Consolas" w:cs="Consolas" w:eastAsia="Consolas" w:hAnsi="Consolas"/>
          <w:color w:val="C00000"/>
          <w:sz w:val="19"/>
          <w:szCs w:val="19"/>
        </w:rPr>
        <w:t xml:space="preserve">https://otcs.sa11-test.opentext.cloud/cssupport/xecmoffice/teamsauthend.html</w:t>
      </w:r>
    </w:p>
    <w:p>
      <w:pPr>
        <w:shd w:fill="F2F2F2" w:color="auto" w:val="clear"/>
        <w:spacing w:after="120" w:line="276"/>
        <w:ind w:left="720"/>
      </w:pPr>
      <w:r>
        <w:rPr>
          <w:rFonts w:ascii="Consolas" w:cs="Consolas" w:eastAsia="Consolas" w:hAnsi="Consolas"/>
          <w:color w:val="C00000"/>
          <w:sz w:val="19"/>
          <w:szCs w:val="19"/>
        </w:rPr>
        <w:t xml:space="preserve">https://otcs.sa11-test.opentext.cloud/cssupport/xecmoffice/login.html</w:t>
      </w:r>
    </w:p>
    <w:p>
      <w:pPr>
        <w:pStyle w:val="ListParagraph"/>
        <w:numPr>
          <w:ilvl w:val="0"/>
          <w:numId w:val="6"/>
        </w:numPr>
        <w:spacing w:after="100" w:line="276"/>
      </w:pPr>
      <w:r>
        <w:t xml:space="preserve">Click </w:t>
      </w:r>
      <w:r>
        <w:rPr>
          <w:b/>
          <w:bCs/>
        </w:rPr>
        <w:t xml:space="preserve">Save</w:t>
      </w:r>
      <w:r>
        <w:t xml:space="preserve"> and confirm both entries appear under Platform Type </w:t>
      </w:r>
      <w:r>
        <w:rPr>
          <w:b/>
          <w:bCs/>
        </w:rPr>
        <w:t xml:space="preserve">Web</w:t>
      </w:r>
      <w:r>
        <w:t xml:space="preserve">.</w:t>
      </w:r>
    </w:p>
    <w:p>
      <w:pPr>
        <w:spacing w:after="80" w:before="12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71750"/>
                    </a:xfrm>
                    <a:prstGeom prst="rect">
                      <a:avLst/>
                    </a:prstGeom>
                  </pic:spPr>
                </pic:pic>
              </a:graphicData>
            </a:graphic>
          </wp:inline>
        </w:drawing>
      </w:r>
    </w:p>
    <w:p>
      <w:pPr>
        <w:spacing w:after="240"/>
        <w:jc w:val="center"/>
      </w:pPr>
      <w:r>
        <w:rPr>
          <w:i/>
          <w:iCs/>
          <w:color w:val="595959"/>
          <w:sz w:val="17"/>
          <w:szCs w:val="17"/>
        </w:rPr>
        <w:t xml:space="preserve">Figure 4 — Authentication: both Web redirect URIs registered</w:t>
      </w:r>
    </w:p>
    <w:p>
      <w:pPr>
        <w:spacing w:after="120"/>
      </w:pPr>
    </w:p>
    <w:tbl>
      <w:tblPr>
        <w:tblW w:type="dxa" w:w="9746"/>
        <w:tblBorders>
          <w:top w:val="single" w:color="2E74B5" w:sz="4"/>
          <w:left w:val="single" w:color="2E74B5" w:sz="24"/>
          <w:bottom w:val="single" w:color="2E74B5" w:sz="4"/>
          <w:right w:val="single" w:color="2E74B5"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2E74B5"/>
                <w:sz w:val="20"/>
                <w:szCs w:val="20"/>
              </w:rPr>
              <w:t xml:space="preserve">Tip:  </w:t>
            </w:r>
            <w:r>
              <w:rPr>
                <w:sz w:val="20"/>
                <w:szCs w:val="20"/>
              </w:rPr>
              <w:t xml:space="preserve">Redirect URIs are matched literally — a trailing slash, a different case or an http:// prefix will cause sign-in to fail with AADSTS50011 (redirect URI mismatch). Copy and paste rather than typing them.</w:t>
            </w:r>
          </w:p>
        </w:tc>
      </w:tr>
    </w:tbl>
    <w:p>
      <w:r>
        <w:br w:type="page"/>
      </w:r>
    </w:p>
    <w:p>
      <w:pPr>
        <w:pStyle w:val="Heading2"/>
        <w:spacing w:after="120" w:before="280"/>
      </w:pPr>
      <w:r>
        <w:t xml:space="preserve">4.5  Generate a client secret</w:t>
      </w:r>
    </w:p>
    <w:p>
      <w:pPr>
        <w:spacing w:after="120" w:line="276"/>
      </w:pPr>
      <w:r>
        <w:t xml:space="preserve">The client secret is the credential OpenText Content Management uses to prove the application’s identity when requesting a token.</w:t>
      </w:r>
    </w:p>
    <w:p>
      <w:pPr>
        <w:pStyle w:val="ListParagraph"/>
        <w:numPr>
          <w:ilvl w:val="0"/>
          <w:numId w:val="7"/>
        </w:numPr>
        <w:spacing w:after="100" w:line="276"/>
      </w:pPr>
      <w:r>
        <w:t xml:space="preserve">Select </w:t>
      </w:r>
      <w:r>
        <w:rPr>
          <w:b/>
          <w:bCs/>
        </w:rPr>
        <w:t xml:space="preserve">Certificates &amp; secrets</w:t>
      </w:r>
      <w:r>
        <w:t xml:space="preserve"> from the left menu and open the </w:t>
      </w:r>
      <w:r>
        <w:rPr>
          <w:b/>
          <w:bCs/>
        </w:rPr>
        <w:t xml:space="preserve">Client secrets</w:t>
      </w:r>
      <w:r>
        <w:t xml:space="preserve"> tab.</w:t>
      </w:r>
    </w:p>
    <w:p>
      <w:pPr>
        <w:pStyle w:val="ListParagraph"/>
        <w:numPr>
          <w:ilvl w:val="0"/>
          <w:numId w:val="7"/>
        </w:numPr>
        <w:spacing w:after="100" w:line="276"/>
      </w:pPr>
      <w:r>
        <w:t xml:space="preserve">Click </w:t>
      </w:r>
      <w:r>
        <w:rPr>
          <w:b/>
          <w:bCs/>
        </w:rPr>
        <w:t xml:space="preserve">+ New client secret</w:t>
      </w:r>
      <w:r>
        <w:t xml:space="preserve">.</w:t>
      </w:r>
    </w:p>
    <w:p>
      <w:pPr>
        <w:pStyle w:val="ListParagraph"/>
        <w:numPr>
          <w:ilvl w:val="0"/>
          <w:numId w:val="7"/>
        </w:numPr>
        <w:spacing w:after="100" w:line="276"/>
      </w:pPr>
      <w:r>
        <w:t xml:space="preserve">Enter a description — for example </w:t>
      </w:r>
      <w:r>
        <w:rPr>
          <w:b/>
          <w:bCs/>
        </w:rPr>
        <w:t xml:space="preserve">OTCM_Team secret</w:t>
      </w:r>
      <w:r>
        <w:t xml:space="preserve"> — and select an expiry period in line with your security policy.</w:t>
      </w:r>
    </w:p>
    <w:p>
      <w:pPr>
        <w:pStyle w:val="ListParagraph"/>
        <w:numPr>
          <w:ilvl w:val="0"/>
          <w:numId w:val="7"/>
        </w:numPr>
        <w:spacing w:after="100" w:line="276"/>
      </w:pPr>
      <w:r>
        <w:t xml:space="preserve">Click </w:t>
      </w:r>
      <w:r>
        <w:rPr>
          <w:b/>
          <w:bCs/>
        </w:rPr>
        <w:t xml:space="preserve">Add</w:t>
      </w:r>
      <w:r>
        <w:t xml:space="preserve">.</w:t>
      </w:r>
    </w:p>
    <w:p>
      <w:pPr>
        <w:pStyle w:val="ListParagraph"/>
        <w:numPr>
          <w:ilvl w:val="0"/>
          <w:numId w:val="7"/>
        </w:numPr>
        <w:spacing w:after="100" w:line="276"/>
      </w:pPr>
      <w:r>
        <w:t xml:space="preserve">Copy the </w:t>
      </w:r>
      <w:r>
        <w:rPr>
          <w:b/>
          <w:bCs/>
        </w:rPr>
        <w:t xml:space="preserve">Value</w:t>
      </w:r>
      <w:r>
        <w:t xml:space="preserve"> immediately and store it securely. It is shown only once; after you leave the page it cannot be retrieved and a new secret must be generated.</w:t>
      </w:r>
    </w:p>
    <w:p>
      <w:pPr>
        <w:spacing w:after="80" w:before="12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38425"/>
                    </a:xfrm>
                    <a:prstGeom prst="rect">
                      <a:avLst/>
                    </a:prstGeom>
                  </pic:spPr>
                </pic:pic>
              </a:graphicData>
            </a:graphic>
          </wp:inline>
        </w:drawing>
      </w:r>
    </w:p>
    <w:p>
      <w:pPr>
        <w:spacing w:after="240"/>
        <w:jc w:val="center"/>
      </w:pPr>
      <w:r>
        <w:rPr>
          <w:i/>
          <w:iCs/>
          <w:color w:val="595959"/>
          <w:sz w:val="17"/>
          <w:szCs w:val="17"/>
        </w:rPr>
        <w:t xml:space="preserve">Figure 5 — Certificates &amp; secrets: the generated client secret</w:t>
      </w:r>
    </w:p>
    <w:p>
      <w:pPr>
        <w:spacing w:after="120" w:line="276"/>
      </w:pPr>
      <w:r>
        <w:rPr>
          <w:b/>
          <w:bCs/>
        </w:rPr>
        <w:t xml:space="preserve">Secret recorded for this environment:</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7146"/>
      </w:tblGrid>
      <w:tr>
        <w:trPr>
          <w:tblHeader/>
        </w:trPr>
        <w:tc>
          <w:tcPr>
            <w:tcW w:type="dxa" w:w="2600"/>
            <w:shd w:fill="1F3864" w:color="auto" w:val="clear"/>
            <w:tcMar>
              <w:top w:type="dxa" w:w="80"/>
              <w:left w:type="dxa" w:w="120"/>
              <w:bottom w:type="dxa" w:w="80"/>
              <w:right w:type="dxa" w:w="120"/>
            </w:tcMar>
            <w:vAlign w:val="center"/>
          </w:tcPr>
          <w:p>
            <w:pPr>
              <w:spacing w:after="0"/>
            </w:pPr>
            <w:r>
              <w:rPr>
                <w:b/>
                <w:bCs/>
                <w:color w:val="FFFFFF"/>
                <w:sz w:val="20"/>
                <w:szCs w:val="20"/>
              </w:rPr>
              <w:t xml:space="preserve">Field</w:t>
            </w:r>
          </w:p>
        </w:tc>
        <w:tc>
          <w:tcPr>
            <w:tcW w:type="dxa" w:w="71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w:t>
            </w:r>
          </w:p>
        </w:tc>
      </w:tr>
      <w:tr>
        <w:tc>
          <w:tcPr>
            <w:tcW w:type="dxa" w:w="2600"/>
            <w:tcMar>
              <w:top w:type="dxa" w:w="80"/>
              <w:left w:type="dxa" w:w="120"/>
              <w:bottom w:type="dxa" w:w="80"/>
              <w:right w:type="dxa" w:w="120"/>
            </w:tcMar>
            <w:vAlign w:val="center"/>
          </w:tcPr>
          <w:p>
            <w:pPr>
              <w:spacing w:after="0"/>
            </w:pPr>
            <w:r>
              <w:rPr>
                <w:sz w:val="20"/>
                <w:szCs w:val="20"/>
              </w:rPr>
              <w:t xml:space="preserve">Description</w:t>
            </w:r>
          </w:p>
        </w:tc>
        <w:tc>
          <w:tcPr>
            <w:tcW w:type="dxa" w:w="7146"/>
            <w:tcMar>
              <w:top w:type="dxa" w:w="80"/>
              <w:left w:type="dxa" w:w="120"/>
              <w:bottom w:type="dxa" w:w="80"/>
              <w:right w:type="dxa" w:w="120"/>
            </w:tcMar>
            <w:vAlign w:val="center"/>
          </w:tcPr>
          <w:p>
            <w:pPr>
              <w:spacing w:after="0"/>
            </w:pPr>
            <w:r>
              <w:rPr>
                <w:sz w:val="20"/>
                <w:szCs w:val="20"/>
              </w:rPr>
              <w:t xml:space="preserve">OTCM_Team secret</w:t>
            </w:r>
          </w:p>
        </w:tc>
      </w:tr>
      <w:tr>
        <w:tc>
          <w:tcPr>
            <w:tcW w:type="dxa" w:w="2600"/>
            <w:shd w:fill="F2F2F2" w:color="auto" w:val="clear"/>
            <w:tcMar>
              <w:top w:type="dxa" w:w="80"/>
              <w:left w:type="dxa" w:w="120"/>
              <w:bottom w:type="dxa" w:w="80"/>
              <w:right w:type="dxa" w:w="120"/>
            </w:tcMar>
            <w:vAlign w:val="center"/>
          </w:tcPr>
          <w:p>
            <w:pPr>
              <w:spacing w:after="0"/>
            </w:pPr>
            <w:r>
              <w:rPr>
                <w:sz w:val="20"/>
                <w:szCs w:val="20"/>
              </w:rPr>
              <w:t xml:space="preserve">Secret Value</w:t>
            </w:r>
          </w:p>
        </w:tc>
        <w:tc>
          <w:tcPr>
            <w:tcW w:type="dxa" w:w="7146"/>
            <w:shd w:fill="F2F2F2" w:color="auto" w:val="clear"/>
            <w:tcMar>
              <w:top w:type="dxa" w:w="80"/>
              <w:left w:type="dxa" w:w="120"/>
              <w:bottom w:type="dxa" w:w="80"/>
              <w:right w:type="dxa" w:w="120"/>
            </w:tcMar>
            <w:vAlign w:val="center"/>
          </w:tcPr>
          <w:p>
            <w:pPr>
              <w:spacing w:after="0"/>
            </w:pPr>
            <w:r>
              <w:rPr>
                <w:sz w:val="20"/>
                <w:szCs w:val="20"/>
              </w:rPr>
              <w:t xml:space="preserve">Redacted — held in the approved password vault, not reproduced in this document</w:t>
            </w:r>
          </w:p>
        </w:tc>
      </w:tr>
      <w:tr>
        <w:tc>
          <w:tcPr>
            <w:tcW w:type="dxa" w:w="2600"/>
            <w:tcMar>
              <w:top w:type="dxa" w:w="80"/>
              <w:left w:type="dxa" w:w="120"/>
              <w:bottom w:type="dxa" w:w="80"/>
              <w:right w:type="dxa" w:w="120"/>
            </w:tcMar>
            <w:vAlign w:val="center"/>
          </w:tcPr>
          <w:p>
            <w:pPr>
              <w:spacing w:after="0"/>
            </w:pPr>
            <w:r>
              <w:rPr>
                <w:sz w:val="20"/>
                <w:szCs w:val="20"/>
              </w:rPr>
              <w:t xml:space="preserve">Secret ID</w:t>
            </w:r>
          </w:p>
        </w:tc>
        <w:tc>
          <w:tcPr>
            <w:tcW w:type="dxa" w:w="7146"/>
            <w:tcMar>
              <w:top w:type="dxa" w:w="80"/>
              <w:left w:type="dxa" w:w="120"/>
              <w:bottom w:type="dxa" w:w="80"/>
              <w:right w:type="dxa" w:w="120"/>
            </w:tcMar>
            <w:vAlign w:val="center"/>
          </w:tcPr>
          <w:p>
            <w:pPr>
              <w:spacing w:after="0"/>
            </w:pPr>
            <w:r>
              <w:rPr>
                <w:sz w:val="20"/>
                <w:szCs w:val="20"/>
              </w:rPr>
              <w:t xml:space="preserve">50f062df-3579-45b9-b42f-781e36e38a90</w:t>
            </w:r>
          </w:p>
        </w:tc>
      </w:tr>
      <w:tr>
        <w:tc>
          <w:tcPr>
            <w:tcW w:type="dxa" w:w="2600"/>
            <w:shd w:fill="F2F2F2" w:color="auto" w:val="clear"/>
            <w:tcMar>
              <w:top w:type="dxa" w:w="80"/>
              <w:left w:type="dxa" w:w="120"/>
              <w:bottom w:type="dxa" w:w="80"/>
              <w:right w:type="dxa" w:w="120"/>
            </w:tcMar>
            <w:vAlign w:val="center"/>
          </w:tcPr>
          <w:p>
            <w:pPr>
              <w:spacing w:after="0"/>
            </w:pPr>
            <w:r>
              <w:rPr>
                <w:sz w:val="20"/>
                <w:szCs w:val="20"/>
              </w:rPr>
              <w:t xml:space="preserve">Expires</w:t>
            </w:r>
          </w:p>
        </w:tc>
        <w:tc>
          <w:tcPr>
            <w:tcW w:type="dxa" w:w="7146"/>
            <w:shd w:fill="F2F2F2" w:color="auto" w:val="clear"/>
            <w:tcMar>
              <w:top w:type="dxa" w:w="80"/>
              <w:left w:type="dxa" w:w="120"/>
              <w:bottom w:type="dxa" w:w="80"/>
              <w:right w:type="dxa" w:w="120"/>
            </w:tcMar>
            <w:vAlign w:val="center"/>
          </w:tcPr>
          <w:p>
            <w:pPr>
              <w:spacing w:after="0"/>
            </w:pPr>
            <w:r>
              <w:rPr>
                <w:sz w:val="20"/>
                <w:szCs w:val="20"/>
              </w:rPr>
              <w:t xml:space="preserve">25 August 2028</w:t>
            </w:r>
          </w:p>
        </w:tc>
      </w:tr>
    </w:tbl>
    <w:p>
      <w:pPr>
        <w:spacing w:after="200"/>
      </w:pPr>
    </w:p>
    <w:tbl>
      <w:tblPr>
        <w:tblW w:type="dxa" w:w="9746"/>
        <w:tblBorders>
          <w:top w:val="single" w:color="C00000" w:sz="4"/>
          <w:left w:val="single" w:color="C00000" w:sz="24"/>
          <w:bottom w:val="single" w:color="C00000" w:sz="4"/>
          <w:right w:val="single" w:color="C00000"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C00000"/>
                <w:sz w:val="20"/>
                <w:szCs w:val="20"/>
              </w:rPr>
              <w:t xml:space="preserve">Security:  </w:t>
            </w:r>
            <w:r>
              <w:rPr>
                <w:sz w:val="20"/>
                <w:szCs w:val="20"/>
              </w:rPr>
              <w:t xml:space="preserve">The secret value is a password for your Microsoft 365 tenant. Do not circulate it in e-mail, chat or documentation — keep it in an approved password vault and share it only with the administrator performing the OpenText configuration. Diarise the expiry date; when the secret expires the integration stops working until a new secret is generated and re-entered in OpenText.</w:t>
            </w:r>
          </w:p>
        </w:tc>
      </w:tr>
    </w:tbl>
    <w:p>
      <w:pPr>
        <w:spacing w:after="120"/>
      </w:pPr>
    </w:p>
    <w:p>
      <w:pPr>
        <w:spacing w:after="120" w:line="276"/>
      </w:pPr>
      <w:r>
        <w:t xml:space="preserve">Certificate authentication is also supported and is recommended by OpenText for production environments. If you use a certificate instead of a secret, upload it on the Certificates tab of this page and select Certificate as the Authentication Type in section 6.</w:t>
      </w:r>
    </w:p>
    <w:p>
      <w:r>
        <w:br w:type="page"/>
      </w:r>
    </w:p>
    <w:p>
      <w:pPr>
        <w:pStyle w:val="Heading1"/>
        <w:spacing w:after="160" w:before="360"/>
      </w:pPr>
      <w:r>
        <w:t xml:space="preserve">5.  Values to Carry Across to OpenText</w:t>
      </w:r>
    </w:p>
    <w:p>
      <w:pPr>
        <w:spacing w:after="120" w:line="276"/>
      </w:pPr>
      <w:r>
        <w:t xml:space="preserve">At the end of Part A you should have the following four values. Check them off before starting Part B.</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4746"/>
        <w:gridCol w:w="2500"/>
      </w:tblGrid>
      <w:tr>
        <w:trPr>
          <w:tblHeader/>
        </w:trPr>
        <w:tc>
          <w:tcPr>
            <w:tcW w:type="dxa" w:w="2500"/>
            <w:shd w:fill="1F3864" w:color="auto" w:val="clear"/>
            <w:tcMar>
              <w:top w:type="dxa" w:w="80"/>
              <w:left w:type="dxa" w:w="120"/>
              <w:bottom w:type="dxa" w:w="80"/>
              <w:right w:type="dxa" w:w="120"/>
            </w:tcMar>
            <w:vAlign w:val="center"/>
          </w:tcPr>
          <w:p>
            <w:pPr>
              <w:spacing w:after="0"/>
            </w:pPr>
            <w:r>
              <w:rPr>
                <w:b/>
                <w:bCs/>
                <w:color w:val="FFFFFF"/>
                <w:sz w:val="20"/>
                <w:szCs w:val="20"/>
              </w:rPr>
              <w:t xml:space="preserve">Azure field</w:t>
            </w:r>
          </w:p>
        </w:tc>
        <w:tc>
          <w:tcPr>
            <w:tcW w:type="dxa" w:w="47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 for this environment</w:t>
            </w:r>
          </w:p>
        </w:tc>
        <w:tc>
          <w:tcPr>
            <w:tcW w:type="dxa" w:w="2500"/>
            <w:shd w:fill="1F3864" w:color="auto" w:val="clear"/>
            <w:tcMar>
              <w:top w:type="dxa" w:w="80"/>
              <w:left w:type="dxa" w:w="120"/>
              <w:bottom w:type="dxa" w:w="80"/>
              <w:right w:type="dxa" w:w="120"/>
            </w:tcMar>
            <w:vAlign w:val="center"/>
          </w:tcPr>
          <w:p>
            <w:pPr>
              <w:spacing w:after="0"/>
            </w:pPr>
            <w:r>
              <w:rPr>
                <w:b/>
                <w:bCs/>
                <w:color w:val="FFFFFF"/>
                <w:sz w:val="20"/>
                <w:szCs w:val="20"/>
              </w:rPr>
              <w:t xml:space="preserve">OpenText field it maps to</w:t>
            </w:r>
          </w:p>
        </w:tc>
      </w:tr>
      <w:tr>
        <w:tc>
          <w:tcPr>
            <w:tcW w:type="dxa" w:w="2500"/>
            <w:tcMar>
              <w:top w:type="dxa" w:w="80"/>
              <w:left w:type="dxa" w:w="120"/>
              <w:bottom w:type="dxa" w:w="80"/>
              <w:right w:type="dxa" w:w="120"/>
            </w:tcMar>
            <w:vAlign w:val="center"/>
          </w:tcPr>
          <w:p>
            <w:pPr>
              <w:spacing w:after="0"/>
            </w:pPr>
            <w:r>
              <w:rPr>
                <w:sz w:val="20"/>
                <w:szCs w:val="20"/>
              </w:rPr>
              <w:t xml:space="preserve">Display name</w:t>
            </w:r>
          </w:p>
        </w:tc>
        <w:tc>
          <w:tcPr>
            <w:tcW w:type="dxa" w:w="47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OTCM_Teams _Integration</w:t>
            </w:r>
          </w:p>
        </w:tc>
        <w:tc>
          <w:tcPr>
            <w:tcW w:type="dxa" w:w="2500"/>
            <w:tcMar>
              <w:top w:type="dxa" w:w="80"/>
              <w:left w:type="dxa" w:w="120"/>
              <w:bottom w:type="dxa" w:w="80"/>
              <w:right w:type="dxa" w:w="120"/>
            </w:tcMar>
            <w:vAlign w:val="center"/>
          </w:tcPr>
          <w:p>
            <w:pPr>
              <w:spacing w:after="0"/>
            </w:pPr>
            <w:r>
              <w:rPr>
                <w:sz w:val="20"/>
                <w:szCs w:val="20"/>
              </w:rPr>
              <w:t xml:space="preserve">Name</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Directory (tenant) ID</w:t>
            </w:r>
          </w:p>
        </w:tc>
        <w:tc>
          <w:tcPr>
            <w:tcW w:type="dxa" w:w="4746"/>
            <w:shd w:fill="F2F2F2" w:color="auto" w:val="clear"/>
            <w:tcMar>
              <w:top w:type="dxa" w:w="80"/>
              <w:left w:type="dxa" w:w="120"/>
              <w:bottom w:type="dxa" w:w="80"/>
              <w:right w:type="dxa" w:w="120"/>
            </w:tcMar>
            <w:vAlign w:val="center"/>
          </w:tcPr>
          <w:p>
            <w:pPr>
              <w:spacing w:after="0"/>
            </w:pPr>
            <w:r>
              <w:rPr>
                <w:rFonts w:ascii="Consolas" w:cs="Consolas" w:eastAsia="Consolas" w:hAnsi="Consolas"/>
                <w:sz w:val="18"/>
                <w:szCs w:val="18"/>
              </w:rPr>
              <w:t xml:space="preserve">917ebbf1-b03b-4c25-b618-f4c410edabb1</w:t>
            </w:r>
          </w:p>
        </w:tc>
        <w:tc>
          <w:tcPr>
            <w:tcW w:type="dxa" w:w="2500"/>
            <w:shd w:fill="F2F2F2" w:color="auto" w:val="clear"/>
            <w:tcMar>
              <w:top w:type="dxa" w:w="80"/>
              <w:left w:type="dxa" w:w="120"/>
              <w:bottom w:type="dxa" w:w="80"/>
              <w:right w:type="dxa" w:w="120"/>
            </w:tcMar>
            <w:vAlign w:val="center"/>
          </w:tcPr>
          <w:p>
            <w:pPr>
              <w:spacing w:after="0"/>
            </w:pPr>
            <w:r>
              <w:rPr>
                <w:sz w:val="20"/>
                <w:szCs w:val="20"/>
              </w:rPr>
              <w:t xml:space="preserve">Tenant</w:t>
            </w:r>
          </w:p>
        </w:tc>
      </w:tr>
      <w:tr>
        <w:tc>
          <w:tcPr>
            <w:tcW w:type="dxa" w:w="2500"/>
            <w:tcMar>
              <w:top w:type="dxa" w:w="80"/>
              <w:left w:type="dxa" w:w="120"/>
              <w:bottom w:type="dxa" w:w="80"/>
              <w:right w:type="dxa" w:w="120"/>
            </w:tcMar>
            <w:vAlign w:val="center"/>
          </w:tcPr>
          <w:p>
            <w:pPr>
              <w:spacing w:after="0"/>
            </w:pPr>
            <w:r>
              <w:rPr>
                <w:sz w:val="20"/>
                <w:szCs w:val="20"/>
              </w:rPr>
              <w:t xml:space="preserve">Application (client) ID</w:t>
            </w:r>
          </w:p>
        </w:tc>
        <w:tc>
          <w:tcPr>
            <w:tcW w:type="dxa" w:w="4746"/>
            <w:tcMar>
              <w:top w:type="dxa" w:w="80"/>
              <w:left w:type="dxa" w:w="120"/>
              <w:bottom w:type="dxa" w:w="80"/>
              <w:right w:type="dxa" w:w="120"/>
            </w:tcMar>
            <w:vAlign w:val="center"/>
          </w:tcPr>
          <w:p>
            <w:pPr>
              <w:spacing w:after="0"/>
            </w:pPr>
            <w:r>
              <w:rPr>
                <w:rFonts w:ascii="Consolas" w:cs="Consolas" w:eastAsia="Consolas" w:hAnsi="Consolas"/>
                <w:sz w:val="18"/>
                <w:szCs w:val="18"/>
              </w:rPr>
              <w:t xml:space="preserve">72c3aef6-ba41-4d15-8977-c8fcfddd61c6</w:t>
            </w:r>
          </w:p>
        </w:tc>
        <w:tc>
          <w:tcPr>
            <w:tcW w:type="dxa" w:w="2500"/>
            <w:tcMar>
              <w:top w:type="dxa" w:w="80"/>
              <w:left w:type="dxa" w:w="120"/>
              <w:bottom w:type="dxa" w:w="80"/>
              <w:right w:type="dxa" w:w="120"/>
            </w:tcMar>
            <w:vAlign w:val="center"/>
          </w:tcPr>
          <w:p>
            <w:pPr>
              <w:spacing w:after="0"/>
            </w:pPr>
            <w:r>
              <w:rPr>
                <w:sz w:val="20"/>
                <w:szCs w:val="20"/>
              </w:rPr>
              <w:t xml:space="preserve">Application ID</w:t>
            </w:r>
          </w:p>
        </w:tc>
      </w:tr>
      <w:tr>
        <w:tc>
          <w:tcPr>
            <w:tcW w:type="dxa" w:w="2500"/>
            <w:shd w:fill="F2F2F2" w:color="auto" w:val="clear"/>
            <w:tcMar>
              <w:top w:type="dxa" w:w="80"/>
              <w:left w:type="dxa" w:w="120"/>
              <w:bottom w:type="dxa" w:w="80"/>
              <w:right w:type="dxa" w:w="120"/>
            </w:tcMar>
            <w:vAlign w:val="center"/>
          </w:tcPr>
          <w:p>
            <w:pPr>
              <w:spacing w:after="0"/>
            </w:pPr>
            <w:r>
              <w:rPr>
                <w:sz w:val="20"/>
                <w:szCs w:val="20"/>
              </w:rPr>
              <w:t xml:space="preserve">Client secret value</w:t>
            </w:r>
          </w:p>
        </w:tc>
        <w:tc>
          <w:tcPr>
            <w:tcW w:type="dxa" w:w="4746"/>
            <w:shd w:fill="F2F2F2" w:color="auto" w:val="clear"/>
            <w:tcMar>
              <w:top w:type="dxa" w:w="80"/>
              <w:left w:type="dxa" w:w="120"/>
              <w:bottom w:type="dxa" w:w="80"/>
              <w:right w:type="dxa" w:w="120"/>
            </w:tcMar>
            <w:vAlign w:val="center"/>
          </w:tcPr>
          <w:p>
            <w:pPr>
              <w:spacing w:after="0"/>
            </w:pPr>
            <w:r>
              <w:rPr>
                <w:rFonts w:ascii="Consolas" w:cs="Consolas" w:eastAsia="Consolas" w:hAnsi="Consolas"/>
                <w:sz w:val="18"/>
                <w:szCs w:val="18"/>
              </w:rPr>
              <w:t xml:space="preserve">From the vault (see section 4.5)</w:t>
            </w:r>
          </w:p>
        </w:tc>
        <w:tc>
          <w:tcPr>
            <w:tcW w:type="dxa" w:w="2500"/>
            <w:shd w:fill="F2F2F2" w:color="auto" w:val="clear"/>
            <w:tcMar>
              <w:top w:type="dxa" w:w="80"/>
              <w:left w:type="dxa" w:w="120"/>
              <w:bottom w:type="dxa" w:w="80"/>
              <w:right w:type="dxa" w:w="120"/>
            </w:tcMar>
            <w:vAlign w:val="center"/>
          </w:tcPr>
          <w:p>
            <w:pPr>
              <w:spacing w:after="0"/>
            </w:pPr>
            <w:r>
              <w:rPr>
                <w:sz w:val="20"/>
                <w:szCs w:val="20"/>
              </w:rPr>
              <w:t xml:space="preserve">Authentication Key</w:t>
            </w:r>
          </w:p>
        </w:tc>
      </w:tr>
    </w:tbl>
    <w:p>
      <w:pPr>
        <w:spacing w:after="240"/>
      </w:pPr>
    </w:p>
    <w:tbl>
      <w:tblPr>
        <w:tblW w:type="dxa" w:w="9746"/>
        <w:tblBorders>
          <w:top w:val="single" w:color="2E74B5" w:sz="4"/>
          <w:left w:val="single" w:color="2E74B5" w:sz="24"/>
          <w:bottom w:val="single" w:color="2E74B5" w:sz="4"/>
          <w:right w:val="single" w:color="2E74B5"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2E74B5"/>
                <w:sz w:val="20"/>
                <w:szCs w:val="20"/>
              </w:rPr>
              <w:t xml:space="preserve">Check:  </w:t>
            </w:r>
            <w:r>
              <w:rPr>
                <w:sz w:val="20"/>
                <w:szCs w:val="20"/>
              </w:rPr>
              <w:t xml:space="preserve">Confirm the Tenant ID and Application ID are copied in full — 36 characters each including hyphens. A truncated identifier is the most common cause of a failed connection test.</w:t>
            </w:r>
          </w:p>
        </w:tc>
      </w:tr>
    </w:tbl>
    <w:p>
      <w:r>
        <w:br w:type="page"/>
      </w:r>
    </w:p>
    <w:p>
      <w:pPr>
        <w:pStyle w:val="Heading1"/>
        <w:spacing w:after="160" w:before="360"/>
      </w:pPr>
      <w:r>
        <w:t xml:space="preserve">6.  Part B — OpenText Content Management Configuration</w:t>
      </w:r>
    </w:p>
    <w:p>
      <w:pPr>
        <w:spacing w:after="120" w:line="276"/>
      </w:pPr>
      <w:r>
        <w:t xml:space="preserve">This section is performed in OpenText Content Management by an administrator, on the Configure Tenant Information page.</w:t>
      </w:r>
    </w:p>
    <w:p>
      <w:pPr>
        <w:pStyle w:val="Heading2"/>
        <w:spacing w:after="120" w:before="280"/>
      </w:pPr>
      <w:r>
        <w:t xml:space="preserve">6.1  Open the Configure Tenant Information page</w:t>
      </w:r>
    </w:p>
    <w:p>
      <w:pPr>
        <w:pStyle w:val="ListParagraph"/>
        <w:numPr>
          <w:ilvl w:val="0"/>
          <w:numId w:val="8"/>
        </w:numPr>
        <w:spacing w:after="100" w:line="276"/>
      </w:pPr>
      <w:r>
        <w:t xml:space="preserve">Sign in to OpenText Content Management at </w:t>
      </w:r>
      <w:r>
        <w:rPr>
          <w:rFonts w:ascii="Consolas" w:cs="Consolas" w:eastAsia="Consolas" w:hAnsi="Consolas"/>
          <w:color w:val="C00000"/>
          <w:sz w:val="19"/>
          <w:szCs w:val="19"/>
        </w:rPr>
        <w:t xml:space="preserve">https://otcs.sa11-test.opentext.cloud</w:t>
      </w:r>
      <w:r>
        <w:t xml:space="preserve"> with an administrator account.</w:t>
      </w:r>
    </w:p>
    <w:p>
      <w:pPr>
        <w:pStyle w:val="ListParagraph"/>
        <w:numPr>
          <w:ilvl w:val="0"/>
          <w:numId w:val="8"/>
        </w:numPr>
        <w:spacing w:after="100" w:line="276"/>
      </w:pPr>
      <w:r>
        <w:t xml:space="preserve">From the top menu bar, open </w:t>
      </w:r>
      <w:r>
        <w:rPr>
          <w:b/>
          <w:bCs/>
        </w:rPr>
        <w:t xml:space="preserve">Admin</w:t>
      </w:r>
      <w:r>
        <w:t xml:space="preserve"> and navigate to the Office 365 / Microsoft Teams integration settings.</w:t>
      </w:r>
    </w:p>
    <w:p>
      <w:pPr>
        <w:pStyle w:val="ListParagraph"/>
        <w:numPr>
          <w:ilvl w:val="0"/>
          <w:numId w:val="8"/>
        </w:numPr>
        <w:spacing w:after="100" w:line="276"/>
      </w:pPr>
      <w:r>
        <w:t xml:space="preserve">Select </w:t>
      </w:r>
      <w:r>
        <w:rPr>
          <w:b/>
          <w:bCs/>
        </w:rPr>
        <w:t xml:space="preserve">Configure Tenant Information</w:t>
      </w:r>
      <w:r>
        <w:t xml:space="preserve">. The page shown in Figure 6 opens.</w:t>
      </w:r>
    </w:p>
    <w:p>
      <w:pPr>
        <w:pStyle w:val="Heading2"/>
        <w:spacing w:after="120" w:before="280"/>
      </w:pPr>
      <w:r>
        <w:t xml:space="preserve">6.2  Complete the Tenant Information form</w:t>
      </w:r>
    </w:p>
    <w:p>
      <w:pPr>
        <w:spacing w:after="120" w:line="276"/>
      </w:pPr>
      <w:r>
        <w:t xml:space="preserve">Complete each field as described below. Fields marked with a red asterisk in the interface are mandatory.</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5046"/>
        <w:gridCol w:w="2500"/>
      </w:tblGrid>
      <w:tr>
        <w:trPr>
          <w:tblHeader/>
        </w:trPr>
        <w:tc>
          <w:tcPr>
            <w:tcW w:type="dxa" w:w="2200"/>
            <w:shd w:fill="1F3864" w:color="auto" w:val="clear"/>
            <w:tcMar>
              <w:top w:type="dxa" w:w="80"/>
              <w:left w:type="dxa" w:w="120"/>
              <w:bottom w:type="dxa" w:w="80"/>
              <w:right w:type="dxa" w:w="120"/>
            </w:tcMar>
            <w:vAlign w:val="center"/>
          </w:tcPr>
          <w:p>
            <w:pPr>
              <w:spacing w:after="0"/>
            </w:pPr>
            <w:r>
              <w:rPr>
                <w:b/>
                <w:bCs/>
                <w:color w:val="FFFFFF"/>
                <w:sz w:val="20"/>
                <w:szCs w:val="20"/>
              </w:rPr>
              <w:t xml:space="preserve">Field</w:t>
            </w:r>
          </w:p>
        </w:tc>
        <w:tc>
          <w:tcPr>
            <w:tcW w:type="dxa" w:w="5046"/>
            <w:shd w:fill="1F3864" w:color="auto" w:val="clear"/>
            <w:tcMar>
              <w:top w:type="dxa" w:w="80"/>
              <w:left w:type="dxa" w:w="120"/>
              <w:bottom w:type="dxa" w:w="80"/>
              <w:right w:type="dxa" w:w="120"/>
            </w:tcMar>
            <w:vAlign w:val="center"/>
          </w:tcPr>
          <w:p>
            <w:pPr>
              <w:spacing w:after="0"/>
            </w:pPr>
            <w:r>
              <w:rPr>
                <w:b/>
                <w:bCs/>
                <w:color w:val="FFFFFF"/>
                <w:sz w:val="20"/>
                <w:szCs w:val="20"/>
              </w:rPr>
              <w:t xml:space="preserve">What to enter</w:t>
            </w:r>
          </w:p>
        </w:tc>
        <w:tc>
          <w:tcPr>
            <w:tcW w:type="dxa" w:w="2500"/>
            <w:shd w:fill="1F3864" w:color="auto" w:val="clear"/>
            <w:tcMar>
              <w:top w:type="dxa" w:w="80"/>
              <w:left w:type="dxa" w:w="120"/>
              <w:bottom w:type="dxa" w:w="80"/>
              <w:right w:type="dxa" w:w="120"/>
            </w:tcMar>
            <w:vAlign w:val="center"/>
          </w:tcPr>
          <w:p>
            <w:pPr>
              <w:spacing w:after="0"/>
            </w:pPr>
            <w:r>
              <w:rPr>
                <w:b/>
                <w:bCs/>
                <w:color w:val="FFFFFF"/>
                <w:sz w:val="20"/>
                <w:szCs w:val="20"/>
              </w:rPr>
              <w:t xml:space="preserve">Value for this environment</w:t>
            </w:r>
          </w:p>
        </w:tc>
      </w:tr>
      <w:tr>
        <w:tc>
          <w:tcPr>
            <w:tcW w:type="dxa" w:w="2200"/>
            <w:tcMar>
              <w:top w:type="dxa" w:w="80"/>
              <w:left w:type="dxa" w:w="120"/>
              <w:bottom w:type="dxa" w:w="80"/>
              <w:right w:type="dxa" w:w="120"/>
            </w:tcMar>
            <w:vAlign w:val="center"/>
          </w:tcPr>
          <w:p>
            <w:pPr>
              <w:spacing w:after="0"/>
            </w:pPr>
            <w:r>
              <w:rPr>
                <w:sz w:val="20"/>
                <w:szCs w:val="20"/>
              </w:rPr>
              <w:t xml:space="preserve">Microsoft Cloud Instance</w:t>
            </w:r>
          </w:p>
        </w:tc>
        <w:tc>
          <w:tcPr>
            <w:tcW w:type="dxa" w:w="5046"/>
            <w:tcMar>
              <w:top w:type="dxa" w:w="80"/>
              <w:left w:type="dxa" w:w="120"/>
              <w:bottom w:type="dxa" w:w="80"/>
              <w:right w:type="dxa" w:w="120"/>
            </w:tcMar>
            <w:vAlign w:val="center"/>
          </w:tcPr>
          <w:p>
            <w:pPr>
              <w:spacing w:after="0"/>
            </w:pPr>
            <w:r>
              <w:rPr>
                <w:sz w:val="20"/>
                <w:szCs w:val="20"/>
              </w:rPr>
              <w:t xml:space="preserve">The Microsoft cloud your tenant belongs to. Use Show Details to confirm or change it.</w:t>
            </w:r>
          </w:p>
        </w:tc>
        <w:tc>
          <w:tcPr>
            <w:tcW w:type="dxa" w:w="2500"/>
            <w:tcMar>
              <w:top w:type="dxa" w:w="80"/>
              <w:left w:type="dxa" w:w="120"/>
              <w:bottom w:type="dxa" w:w="80"/>
              <w:right w:type="dxa" w:w="120"/>
            </w:tcMar>
            <w:vAlign w:val="center"/>
          </w:tcPr>
          <w:p>
            <w:pPr>
              <w:spacing w:after="0"/>
            </w:pPr>
            <w:r>
              <w:rPr>
                <w:sz w:val="20"/>
                <w:szCs w:val="20"/>
              </w:rPr>
              <w:t xml:space="preserve">Microsoft Cloud Worldwide</w:t>
            </w:r>
          </w:p>
        </w:tc>
      </w:tr>
      <w:tr>
        <w:tc>
          <w:tcPr>
            <w:tcW w:type="dxa" w:w="2200"/>
            <w:shd w:fill="F2F2F2" w:color="auto" w:val="clear"/>
            <w:tcMar>
              <w:top w:type="dxa" w:w="80"/>
              <w:left w:type="dxa" w:w="120"/>
              <w:bottom w:type="dxa" w:w="80"/>
              <w:right w:type="dxa" w:w="120"/>
            </w:tcMar>
            <w:vAlign w:val="center"/>
          </w:tcPr>
          <w:p>
            <w:pPr>
              <w:spacing w:after="0"/>
            </w:pPr>
            <w:r>
              <w:rPr>
                <w:sz w:val="20"/>
                <w:szCs w:val="20"/>
              </w:rPr>
              <w:t xml:space="preserve">Name</w:t>
            </w:r>
          </w:p>
        </w:tc>
        <w:tc>
          <w:tcPr>
            <w:tcW w:type="dxa" w:w="5046"/>
            <w:shd w:fill="F2F2F2" w:color="auto" w:val="clear"/>
            <w:tcMar>
              <w:top w:type="dxa" w:w="80"/>
              <w:left w:type="dxa" w:w="120"/>
              <w:bottom w:type="dxa" w:w="80"/>
              <w:right w:type="dxa" w:w="120"/>
            </w:tcMar>
            <w:vAlign w:val="center"/>
          </w:tcPr>
          <w:p>
            <w:pPr>
              <w:spacing w:after="0"/>
            </w:pPr>
            <w:r>
              <w:rPr>
                <w:sz w:val="20"/>
                <w:szCs w:val="20"/>
              </w:rPr>
              <w:t xml:space="preserve">A descriptive label for this tenant configuration. Use the Azure application display name so the two stay aligned.</w:t>
            </w:r>
          </w:p>
        </w:tc>
        <w:tc>
          <w:tcPr>
            <w:tcW w:type="dxa" w:w="2500"/>
            <w:shd w:fill="F2F2F2" w:color="auto" w:val="clear"/>
            <w:tcMar>
              <w:top w:type="dxa" w:w="80"/>
              <w:left w:type="dxa" w:w="120"/>
              <w:bottom w:type="dxa" w:w="80"/>
              <w:right w:type="dxa" w:w="120"/>
            </w:tcMar>
            <w:vAlign w:val="center"/>
          </w:tcPr>
          <w:p>
            <w:pPr>
              <w:spacing w:after="0"/>
            </w:pPr>
            <w:r>
              <w:rPr>
                <w:sz w:val="20"/>
                <w:szCs w:val="20"/>
              </w:rPr>
              <w:t xml:space="preserve">OTCM_Teams _Integration</w:t>
            </w:r>
          </w:p>
        </w:tc>
      </w:tr>
      <w:tr>
        <w:tc>
          <w:tcPr>
            <w:tcW w:type="dxa" w:w="2200"/>
            <w:tcMar>
              <w:top w:type="dxa" w:w="80"/>
              <w:left w:type="dxa" w:w="120"/>
              <w:bottom w:type="dxa" w:w="80"/>
              <w:right w:type="dxa" w:w="120"/>
            </w:tcMar>
            <w:vAlign w:val="center"/>
          </w:tcPr>
          <w:p>
            <w:pPr>
              <w:spacing w:after="0"/>
            </w:pPr>
            <w:r>
              <w:rPr>
                <w:sz w:val="20"/>
                <w:szCs w:val="20"/>
              </w:rPr>
              <w:t xml:space="preserve">Tenant</w:t>
            </w:r>
          </w:p>
        </w:tc>
        <w:tc>
          <w:tcPr>
            <w:tcW w:type="dxa" w:w="5046"/>
            <w:tcMar>
              <w:top w:type="dxa" w:w="80"/>
              <w:left w:type="dxa" w:w="120"/>
              <w:bottom w:type="dxa" w:w="80"/>
              <w:right w:type="dxa" w:w="120"/>
            </w:tcMar>
            <w:vAlign w:val="center"/>
          </w:tcPr>
          <w:p>
            <w:pPr>
              <w:spacing w:after="0"/>
            </w:pPr>
            <w:r>
              <w:rPr>
                <w:sz w:val="20"/>
                <w:szCs w:val="20"/>
              </w:rPr>
              <w:t xml:space="preserve">The Directory (tenant) ID copied from the Azure Overview page.</w:t>
            </w:r>
          </w:p>
        </w:tc>
        <w:tc>
          <w:tcPr>
            <w:tcW w:type="dxa" w:w="2500"/>
            <w:tcMar>
              <w:top w:type="dxa" w:w="80"/>
              <w:left w:type="dxa" w:w="120"/>
              <w:bottom w:type="dxa" w:w="80"/>
              <w:right w:type="dxa" w:w="120"/>
            </w:tcMar>
            <w:vAlign w:val="center"/>
          </w:tcPr>
          <w:p>
            <w:pPr>
              <w:spacing w:after="0"/>
            </w:pPr>
            <w:r>
              <w:rPr>
                <w:sz w:val="20"/>
                <w:szCs w:val="20"/>
              </w:rPr>
              <w:t xml:space="preserve">917ebbf1-b03b-4c25-b618-f4c410edabb1</w:t>
            </w:r>
          </w:p>
        </w:tc>
      </w:tr>
      <w:tr>
        <w:tc>
          <w:tcPr>
            <w:tcW w:type="dxa" w:w="2200"/>
            <w:shd w:fill="F2F2F2" w:color="auto" w:val="clear"/>
            <w:tcMar>
              <w:top w:type="dxa" w:w="80"/>
              <w:left w:type="dxa" w:w="120"/>
              <w:bottom w:type="dxa" w:w="80"/>
              <w:right w:type="dxa" w:w="120"/>
            </w:tcMar>
            <w:vAlign w:val="center"/>
          </w:tcPr>
          <w:p>
            <w:pPr>
              <w:spacing w:after="0"/>
            </w:pPr>
            <w:r>
              <w:rPr>
                <w:sz w:val="20"/>
                <w:szCs w:val="20"/>
              </w:rPr>
              <w:t xml:space="preserve">Application ID</w:t>
            </w:r>
          </w:p>
        </w:tc>
        <w:tc>
          <w:tcPr>
            <w:tcW w:type="dxa" w:w="5046"/>
            <w:shd w:fill="F2F2F2" w:color="auto" w:val="clear"/>
            <w:tcMar>
              <w:top w:type="dxa" w:w="80"/>
              <w:left w:type="dxa" w:w="120"/>
              <w:bottom w:type="dxa" w:w="80"/>
              <w:right w:type="dxa" w:w="120"/>
            </w:tcMar>
            <w:vAlign w:val="center"/>
          </w:tcPr>
          <w:p>
            <w:pPr>
              <w:spacing w:after="0"/>
            </w:pPr>
            <w:r>
              <w:rPr>
                <w:sz w:val="20"/>
                <w:szCs w:val="20"/>
              </w:rPr>
              <w:t xml:space="preserve">The Application (client) ID copied from the Azure Overview page.</w:t>
            </w:r>
          </w:p>
        </w:tc>
        <w:tc>
          <w:tcPr>
            <w:tcW w:type="dxa" w:w="2500"/>
            <w:shd w:fill="F2F2F2" w:color="auto" w:val="clear"/>
            <w:tcMar>
              <w:top w:type="dxa" w:w="80"/>
              <w:left w:type="dxa" w:w="120"/>
              <w:bottom w:type="dxa" w:w="80"/>
              <w:right w:type="dxa" w:w="120"/>
            </w:tcMar>
            <w:vAlign w:val="center"/>
          </w:tcPr>
          <w:p>
            <w:pPr>
              <w:spacing w:after="0"/>
            </w:pPr>
            <w:r>
              <w:rPr>
                <w:sz w:val="20"/>
                <w:szCs w:val="20"/>
              </w:rPr>
              <w:t xml:space="preserve">72c3aef6-ba41-4d15-8977-c8fcfddd61c6</w:t>
            </w:r>
          </w:p>
        </w:tc>
      </w:tr>
      <w:tr>
        <w:tc>
          <w:tcPr>
            <w:tcW w:type="dxa" w:w="2200"/>
            <w:tcMar>
              <w:top w:type="dxa" w:w="80"/>
              <w:left w:type="dxa" w:w="120"/>
              <w:bottom w:type="dxa" w:w="80"/>
              <w:right w:type="dxa" w:w="120"/>
            </w:tcMar>
            <w:vAlign w:val="center"/>
          </w:tcPr>
          <w:p>
            <w:pPr>
              <w:spacing w:after="0"/>
            </w:pPr>
            <w:r>
              <w:rPr>
                <w:sz w:val="20"/>
                <w:szCs w:val="20"/>
              </w:rPr>
              <w:t xml:space="preserve">Authentication Type</w:t>
            </w:r>
          </w:p>
        </w:tc>
        <w:tc>
          <w:tcPr>
            <w:tcW w:type="dxa" w:w="5046"/>
            <w:tcMar>
              <w:top w:type="dxa" w:w="80"/>
              <w:left w:type="dxa" w:w="120"/>
              <w:bottom w:type="dxa" w:w="80"/>
              <w:right w:type="dxa" w:w="120"/>
            </w:tcMar>
            <w:vAlign w:val="center"/>
          </w:tcPr>
          <w:p>
            <w:pPr>
              <w:spacing w:after="0"/>
            </w:pPr>
            <w:r>
              <w:rPr>
                <w:sz w:val="20"/>
                <w:szCs w:val="20"/>
              </w:rPr>
              <w:t xml:space="preserve">Select Client Secret or Certificate (Recommended). This guide uses Client Secret, matching section 4.5.</w:t>
            </w:r>
          </w:p>
        </w:tc>
        <w:tc>
          <w:tcPr>
            <w:tcW w:type="dxa" w:w="2500"/>
            <w:tcMar>
              <w:top w:type="dxa" w:w="80"/>
              <w:left w:type="dxa" w:w="120"/>
              <w:bottom w:type="dxa" w:w="80"/>
              <w:right w:type="dxa" w:w="120"/>
            </w:tcMar>
            <w:vAlign w:val="center"/>
          </w:tcPr>
          <w:p>
            <w:pPr>
              <w:spacing w:after="0"/>
            </w:pPr>
            <w:r>
              <w:rPr>
                <w:sz w:val="20"/>
                <w:szCs w:val="20"/>
              </w:rPr>
              <w:t xml:space="preserve">Client Secret</w:t>
            </w:r>
          </w:p>
        </w:tc>
      </w:tr>
      <w:tr>
        <w:tc>
          <w:tcPr>
            <w:tcW w:type="dxa" w:w="2200"/>
            <w:shd w:fill="F2F2F2" w:color="auto" w:val="clear"/>
            <w:tcMar>
              <w:top w:type="dxa" w:w="80"/>
              <w:left w:type="dxa" w:w="120"/>
              <w:bottom w:type="dxa" w:w="80"/>
              <w:right w:type="dxa" w:w="120"/>
            </w:tcMar>
            <w:vAlign w:val="center"/>
          </w:tcPr>
          <w:p>
            <w:pPr>
              <w:spacing w:after="0"/>
            </w:pPr>
            <w:r>
              <w:rPr>
                <w:sz w:val="20"/>
                <w:szCs w:val="20"/>
              </w:rPr>
              <w:t xml:space="preserve">Authentication Key</w:t>
            </w:r>
          </w:p>
        </w:tc>
        <w:tc>
          <w:tcPr>
            <w:tcW w:type="dxa" w:w="5046"/>
            <w:shd w:fill="F2F2F2" w:color="auto" w:val="clear"/>
            <w:tcMar>
              <w:top w:type="dxa" w:w="80"/>
              <w:left w:type="dxa" w:w="120"/>
              <w:bottom w:type="dxa" w:w="80"/>
              <w:right w:type="dxa" w:w="120"/>
            </w:tcMar>
            <w:vAlign w:val="center"/>
          </w:tcPr>
          <w:p>
            <w:pPr>
              <w:spacing w:after="0"/>
            </w:pPr>
            <w:r>
              <w:rPr>
                <w:sz w:val="20"/>
                <w:szCs w:val="20"/>
              </w:rPr>
              <w:t xml:space="preserve">The client secret Value generated in section 4.5. Use Show Password to confirm it was pasted correctly, then clear the checkbox.</w:t>
            </w:r>
          </w:p>
        </w:tc>
        <w:tc>
          <w:tcPr>
            <w:tcW w:type="dxa" w:w="2500"/>
            <w:shd w:fill="F2F2F2" w:color="auto" w:val="clear"/>
            <w:tcMar>
              <w:top w:type="dxa" w:w="80"/>
              <w:left w:type="dxa" w:w="120"/>
              <w:bottom w:type="dxa" w:w="80"/>
              <w:right w:type="dxa" w:w="120"/>
            </w:tcMar>
            <w:vAlign w:val="center"/>
          </w:tcPr>
          <w:p>
            <w:pPr>
              <w:spacing w:after="0"/>
            </w:pPr>
            <w:r>
              <w:rPr>
                <w:sz w:val="20"/>
                <w:szCs w:val="20"/>
              </w:rPr>
              <w:t xml:space="preserve">From the vault</w:t>
            </w:r>
          </w:p>
        </w:tc>
      </w:tr>
    </w:tbl>
    <w:p>
      <w:r>
        <w:br w:type="page"/>
      </w:r>
    </w:p>
    <w:p>
      <w:pPr>
        <w:spacing w:after="80"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595959"/>
          <w:sz w:val="17"/>
          <w:szCs w:val="17"/>
        </w:rPr>
        <w:t xml:space="preserve">Figure 6 — OpenText Configure Tenant Information page with a successful connection</w:t>
      </w:r>
    </w:p>
    <w:p>
      <w:pPr>
        <w:pStyle w:val="Heading2"/>
        <w:spacing w:after="120" w:before="280"/>
      </w:pPr>
      <w:r>
        <w:t xml:space="preserve">6.3  Verify and save</w:t>
      </w:r>
    </w:p>
    <w:p>
      <w:pPr>
        <w:pStyle w:val="ListParagraph"/>
        <w:numPr>
          <w:ilvl w:val="0"/>
          <w:numId w:val="9"/>
        </w:numPr>
        <w:spacing w:after="100" w:line="276"/>
      </w:pPr>
      <w:r>
        <w:t xml:space="preserve">Click </w:t>
      </w:r>
      <w:r>
        <w:rPr>
          <w:b/>
          <w:bCs/>
        </w:rPr>
        <w:t xml:space="preserve">Verify Connection</w:t>
      </w:r>
      <w:r>
        <w:t xml:space="preserve">.</w:t>
      </w:r>
    </w:p>
    <w:p>
      <w:pPr>
        <w:pStyle w:val="ListParagraph"/>
        <w:numPr>
          <w:ilvl w:val="0"/>
          <w:numId w:val="9"/>
        </w:numPr>
        <w:spacing w:after="100" w:line="276"/>
      </w:pPr>
      <w:r>
        <w:t xml:space="preserve">Wait for the </w:t>
      </w:r>
      <w:r>
        <w:rPr>
          <w:b/>
          <w:bCs/>
        </w:rPr>
        <w:t xml:space="preserve">Connection Status</w:t>
      </w:r>
      <w:r>
        <w:t xml:space="preserve"> panel to return a result. A green banner reading </w:t>
      </w:r>
      <w:r>
        <w:rPr>
          <w:b/>
          <w:bCs/>
        </w:rPr>
        <w:t xml:space="preserve">"The connection to Office 365 is successful."</w:t>
      </w:r>
      <w:r>
        <w:t xml:space="preserve"> confirms that the tenant, application ID and authentication key are correct and that the application has the permissions it needs.</w:t>
      </w:r>
    </w:p>
    <w:p>
      <w:pPr>
        <w:pStyle w:val="ListParagraph"/>
        <w:numPr>
          <w:ilvl w:val="0"/>
          <w:numId w:val="9"/>
        </w:numPr>
        <w:spacing w:after="100" w:line="276"/>
      </w:pPr>
      <w:r>
        <w:t xml:space="preserve">If the test fails, do not save. Correct the values using section 7 and test again.</w:t>
      </w:r>
    </w:p>
    <w:p>
      <w:pPr>
        <w:pStyle w:val="ListParagraph"/>
        <w:numPr>
          <w:ilvl w:val="0"/>
          <w:numId w:val="9"/>
        </w:numPr>
        <w:spacing w:after="100" w:line="276"/>
      </w:pPr>
      <w:r>
        <w:t xml:space="preserve">Once the test succeeds, click </w:t>
      </w:r>
      <w:r>
        <w:rPr>
          <w:b/>
          <w:bCs/>
        </w:rPr>
        <w:t xml:space="preserve">Save Changes</w:t>
      </w:r>
      <w:r>
        <w:t xml:space="preserve">. Use </w:t>
      </w:r>
      <w:r>
        <w:rPr>
          <w:b/>
          <w:bCs/>
        </w:rPr>
        <w:t xml:space="preserve">Cancel</w:t>
      </w:r>
      <w:r>
        <w:t xml:space="preserve"> to discard the entries without saving.</w:t>
      </w:r>
    </w:p>
    <w:p>
      <w:pPr>
        <w:spacing w:after="160"/>
      </w:pPr>
    </w:p>
    <w:tbl>
      <w:tblPr>
        <w:tblW w:type="dxa" w:w="9746"/>
        <w:tblBorders>
          <w:top w:val="single" w:color="2E74B5" w:sz="4"/>
          <w:left w:val="single" w:color="2E74B5" w:sz="24"/>
          <w:bottom w:val="single" w:color="2E74B5" w:sz="4"/>
          <w:right w:val="single" w:color="2E74B5" w:sz="4"/>
          <w:insideH w:val="none"/>
          <w:insideV w:val="none"/>
        </w:tblBorders>
      </w:tblPr>
      <w:tblGrid>
        <w:gridCol w:w="9746"/>
      </w:tblGrid>
      <w:tr>
        <w:tc>
          <w:tcPr>
            <w:tcW w:type="dxa" w:w="9746"/>
            <w:shd w:fill="FAFAFA" w:color="auto" w:val="clear"/>
            <w:tcMar>
              <w:top w:type="dxa" w:w="80"/>
              <w:left w:type="dxa" w:w="120"/>
              <w:bottom w:type="dxa" w:w="80"/>
              <w:right w:type="dxa" w:w="120"/>
            </w:tcMar>
            <w:vAlign w:val="center"/>
          </w:tcPr>
          <w:p>
            <w:pPr>
              <w:spacing w:after="0"/>
            </w:pPr>
            <w:r>
              <w:rPr>
                <w:b/>
                <w:bCs/>
                <w:color w:val="2E74B5"/>
                <w:sz w:val="20"/>
                <w:szCs w:val="20"/>
              </w:rPr>
              <w:t xml:space="preserve">Note:  </w:t>
            </w:r>
            <w:r>
              <w:rPr>
                <w:sz w:val="20"/>
                <w:szCs w:val="20"/>
              </w:rPr>
              <w:t xml:space="preserve">Verify Connection only tests the credentials — it does not save them. The configuration is not active until you click Save Changes.</w:t>
            </w:r>
          </w:p>
        </w:tc>
      </w:tr>
    </w:tbl>
    <w:p>
      <w:r>
        <w:br w:type="page"/>
      </w:r>
    </w:p>
    <w:p>
      <w:pPr>
        <w:pStyle w:val="Heading1"/>
        <w:spacing w:after="160" w:before="360"/>
      </w:pPr>
      <w:r>
        <w:t xml:space="preserve">7.  Verification and Troubleshooting</w:t>
      </w:r>
    </w:p>
    <w:p>
      <w:pPr>
        <w:pStyle w:val="Heading2"/>
        <w:spacing w:after="120" w:before="280"/>
      </w:pPr>
      <w:r>
        <w:t xml:space="preserve">7.1  Post-configuration checklist</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400"/>
        <w:gridCol w:w="5746"/>
      </w:tblGrid>
      <w:tr>
        <w:trPr>
          <w:tblHeader/>
        </w:trPr>
        <w:tc>
          <w:tcPr>
            <w:tcW w:type="dxa" w:w="600"/>
            <w:shd w:fill="1F3864" w:color="auto" w:val="clear"/>
            <w:tcMar>
              <w:top w:type="dxa" w:w="80"/>
              <w:left w:type="dxa" w:w="120"/>
              <w:bottom w:type="dxa" w:w="80"/>
              <w:right w:type="dxa" w:w="120"/>
            </w:tcMar>
            <w:vAlign w:val="center"/>
          </w:tcPr>
          <w:p>
            <w:pPr>
              <w:spacing w:after="0"/>
            </w:pPr>
            <w:r>
              <w:rPr>
                <w:b/>
                <w:bCs/>
                <w:color w:val="FFFFFF"/>
                <w:sz w:val="20"/>
                <w:szCs w:val="20"/>
              </w:rPr>
              <w:t xml:space="preserve">#</w:t>
            </w:r>
          </w:p>
        </w:tc>
        <w:tc>
          <w:tcPr>
            <w:tcW w:type="dxa" w:w="3400"/>
            <w:shd w:fill="1F3864" w:color="auto" w:val="clear"/>
            <w:tcMar>
              <w:top w:type="dxa" w:w="80"/>
              <w:left w:type="dxa" w:w="120"/>
              <w:bottom w:type="dxa" w:w="80"/>
              <w:right w:type="dxa" w:w="120"/>
            </w:tcMar>
            <w:vAlign w:val="center"/>
          </w:tcPr>
          <w:p>
            <w:pPr>
              <w:spacing w:after="0"/>
            </w:pPr>
            <w:r>
              <w:rPr>
                <w:b/>
                <w:bCs/>
                <w:color w:val="FFFFFF"/>
                <w:sz w:val="20"/>
                <w:szCs w:val="20"/>
              </w:rPr>
              <w:t xml:space="preserve">Check</w:t>
            </w:r>
          </w:p>
        </w:tc>
        <w:tc>
          <w:tcPr>
            <w:tcW w:type="dxa" w:w="5746"/>
            <w:shd w:fill="1F3864" w:color="auto" w:val="clear"/>
            <w:tcMar>
              <w:top w:type="dxa" w:w="80"/>
              <w:left w:type="dxa" w:w="120"/>
              <w:bottom w:type="dxa" w:w="80"/>
              <w:right w:type="dxa" w:w="120"/>
            </w:tcMar>
            <w:vAlign w:val="center"/>
          </w:tcPr>
          <w:p>
            <w:pPr>
              <w:spacing w:after="0"/>
            </w:pPr>
            <w:r>
              <w:rPr>
                <w:b/>
                <w:bCs/>
                <w:color w:val="FFFFFF"/>
                <w:sz w:val="20"/>
                <w:szCs w:val="20"/>
              </w:rPr>
              <w:t xml:space="preserve">Expected result</w:t>
            </w:r>
          </w:p>
        </w:tc>
      </w:tr>
      <w:tr>
        <w:tc>
          <w:tcPr>
            <w:tcW w:type="dxa" w:w="600"/>
            <w:tcMar>
              <w:top w:type="dxa" w:w="80"/>
              <w:left w:type="dxa" w:w="120"/>
              <w:bottom w:type="dxa" w:w="80"/>
              <w:right w:type="dxa" w:w="120"/>
            </w:tcMar>
            <w:vAlign w:val="center"/>
          </w:tcPr>
          <w:p>
            <w:pPr>
              <w:spacing w:after="0"/>
            </w:pPr>
            <w:r>
              <w:rPr>
                <w:sz w:val="20"/>
                <w:szCs w:val="20"/>
              </w:rPr>
              <w:t xml:space="preserve">1</w:t>
            </w:r>
          </w:p>
        </w:tc>
        <w:tc>
          <w:tcPr>
            <w:tcW w:type="dxa" w:w="3400"/>
            <w:tcMar>
              <w:top w:type="dxa" w:w="80"/>
              <w:left w:type="dxa" w:w="120"/>
              <w:bottom w:type="dxa" w:w="80"/>
              <w:right w:type="dxa" w:w="120"/>
            </w:tcMar>
            <w:vAlign w:val="center"/>
          </w:tcPr>
          <w:p>
            <w:pPr>
              <w:spacing w:after="0"/>
            </w:pPr>
            <w:r>
              <w:rPr>
                <w:sz w:val="20"/>
                <w:szCs w:val="20"/>
              </w:rPr>
              <w:t xml:space="preserve">Azure — API permissions page</w:t>
            </w:r>
          </w:p>
        </w:tc>
        <w:tc>
          <w:tcPr>
            <w:tcW w:type="dxa" w:w="5746"/>
            <w:tcMar>
              <w:top w:type="dxa" w:w="80"/>
              <w:left w:type="dxa" w:w="120"/>
              <w:bottom w:type="dxa" w:w="80"/>
              <w:right w:type="dxa" w:w="120"/>
            </w:tcMar>
            <w:vAlign w:val="center"/>
          </w:tcPr>
          <w:p>
            <w:pPr>
              <w:spacing w:after="0"/>
            </w:pPr>
            <w:r>
              <w:rPr>
                <w:sz w:val="20"/>
                <w:szCs w:val="20"/>
              </w:rPr>
              <w:t xml:space="preserve">All 11 permissions listed, Status column shows "Granted for SOBHA AlSiniya FZC" with a green tick.</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2</w:t>
            </w:r>
          </w:p>
        </w:tc>
        <w:tc>
          <w:tcPr>
            <w:tcW w:type="dxa" w:w="3400"/>
            <w:shd w:fill="F2F2F2" w:color="auto" w:val="clear"/>
            <w:tcMar>
              <w:top w:type="dxa" w:w="80"/>
              <w:left w:type="dxa" w:w="120"/>
              <w:bottom w:type="dxa" w:w="80"/>
              <w:right w:type="dxa" w:w="120"/>
            </w:tcMar>
            <w:vAlign w:val="center"/>
          </w:tcPr>
          <w:p>
            <w:pPr>
              <w:spacing w:after="0"/>
            </w:pPr>
            <w:r>
              <w:rPr>
                <w:sz w:val="20"/>
                <w:szCs w:val="20"/>
              </w:rPr>
              <w:t xml:space="preserve">Azure — Expose an API page</w:t>
            </w:r>
          </w:p>
        </w:tc>
        <w:tc>
          <w:tcPr>
            <w:tcW w:type="dxa" w:w="5746"/>
            <w:shd w:fill="F2F2F2" w:color="auto" w:val="clear"/>
            <w:tcMar>
              <w:top w:type="dxa" w:w="80"/>
              <w:left w:type="dxa" w:w="120"/>
              <w:bottom w:type="dxa" w:w="80"/>
              <w:right w:type="dxa" w:w="120"/>
            </w:tcMar>
            <w:vAlign w:val="center"/>
          </w:tcPr>
          <w:p>
            <w:pPr>
              <w:spacing w:after="0"/>
            </w:pPr>
            <w:r>
              <w:rPr>
                <w:sz w:val="20"/>
                <w:szCs w:val="20"/>
              </w:rPr>
              <w:t xml:space="preserve">Application ID URI set; one scope listed with State = Enabled.</w:t>
            </w:r>
          </w:p>
        </w:tc>
      </w:tr>
      <w:tr>
        <w:tc>
          <w:tcPr>
            <w:tcW w:type="dxa" w:w="600"/>
            <w:tcMar>
              <w:top w:type="dxa" w:w="80"/>
              <w:left w:type="dxa" w:w="120"/>
              <w:bottom w:type="dxa" w:w="80"/>
              <w:right w:type="dxa" w:w="120"/>
            </w:tcMar>
            <w:vAlign w:val="center"/>
          </w:tcPr>
          <w:p>
            <w:pPr>
              <w:spacing w:after="0"/>
            </w:pPr>
            <w:r>
              <w:rPr>
                <w:sz w:val="20"/>
                <w:szCs w:val="20"/>
              </w:rPr>
              <w:t xml:space="preserve">3</w:t>
            </w:r>
          </w:p>
        </w:tc>
        <w:tc>
          <w:tcPr>
            <w:tcW w:type="dxa" w:w="3400"/>
            <w:tcMar>
              <w:top w:type="dxa" w:w="80"/>
              <w:left w:type="dxa" w:w="120"/>
              <w:bottom w:type="dxa" w:w="80"/>
              <w:right w:type="dxa" w:w="120"/>
            </w:tcMar>
            <w:vAlign w:val="center"/>
          </w:tcPr>
          <w:p>
            <w:pPr>
              <w:spacing w:after="0"/>
            </w:pPr>
            <w:r>
              <w:rPr>
                <w:sz w:val="20"/>
                <w:szCs w:val="20"/>
              </w:rPr>
              <w:t xml:space="preserve">Azure — Authentication page</w:t>
            </w:r>
          </w:p>
        </w:tc>
        <w:tc>
          <w:tcPr>
            <w:tcW w:type="dxa" w:w="5746"/>
            <w:tcMar>
              <w:top w:type="dxa" w:w="80"/>
              <w:left w:type="dxa" w:w="120"/>
              <w:bottom w:type="dxa" w:w="80"/>
              <w:right w:type="dxa" w:w="120"/>
            </w:tcMar>
            <w:vAlign w:val="center"/>
          </w:tcPr>
          <w:p>
            <w:pPr>
              <w:spacing w:after="0"/>
            </w:pPr>
            <w:r>
              <w:rPr>
                <w:sz w:val="20"/>
                <w:szCs w:val="20"/>
              </w:rPr>
              <w:t xml:space="preserve">Both Web redirect URIs present and spelled exactly as in section 4.4.</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4</w:t>
            </w:r>
          </w:p>
        </w:tc>
        <w:tc>
          <w:tcPr>
            <w:tcW w:type="dxa" w:w="3400"/>
            <w:shd w:fill="F2F2F2" w:color="auto" w:val="clear"/>
            <w:tcMar>
              <w:top w:type="dxa" w:w="80"/>
              <w:left w:type="dxa" w:w="120"/>
              <w:bottom w:type="dxa" w:w="80"/>
              <w:right w:type="dxa" w:w="120"/>
            </w:tcMar>
            <w:vAlign w:val="center"/>
          </w:tcPr>
          <w:p>
            <w:pPr>
              <w:spacing w:after="0"/>
            </w:pPr>
            <w:r>
              <w:rPr>
                <w:sz w:val="20"/>
                <w:szCs w:val="20"/>
              </w:rPr>
              <w:t xml:space="preserve">Azure — Certificates &amp; secrets</w:t>
            </w:r>
          </w:p>
        </w:tc>
        <w:tc>
          <w:tcPr>
            <w:tcW w:type="dxa" w:w="5746"/>
            <w:shd w:fill="F2F2F2" w:color="auto" w:val="clear"/>
            <w:tcMar>
              <w:top w:type="dxa" w:w="80"/>
              <w:left w:type="dxa" w:w="120"/>
              <w:bottom w:type="dxa" w:w="80"/>
              <w:right w:type="dxa" w:w="120"/>
            </w:tcMar>
            <w:vAlign w:val="center"/>
          </w:tcPr>
          <w:p>
            <w:pPr>
              <w:spacing w:after="0"/>
            </w:pPr>
            <w:r>
              <w:rPr>
                <w:sz w:val="20"/>
                <w:szCs w:val="20"/>
              </w:rPr>
              <w:t xml:space="preserve">One active client secret, expiry date in the future.</w:t>
            </w:r>
          </w:p>
        </w:tc>
      </w:tr>
      <w:tr>
        <w:tc>
          <w:tcPr>
            <w:tcW w:type="dxa" w:w="600"/>
            <w:tcMar>
              <w:top w:type="dxa" w:w="80"/>
              <w:left w:type="dxa" w:w="120"/>
              <w:bottom w:type="dxa" w:w="80"/>
              <w:right w:type="dxa" w:w="120"/>
            </w:tcMar>
            <w:vAlign w:val="center"/>
          </w:tcPr>
          <w:p>
            <w:pPr>
              <w:spacing w:after="0"/>
            </w:pPr>
            <w:r>
              <w:rPr>
                <w:sz w:val="20"/>
                <w:szCs w:val="20"/>
              </w:rPr>
              <w:t xml:space="preserve">5</w:t>
            </w:r>
          </w:p>
        </w:tc>
        <w:tc>
          <w:tcPr>
            <w:tcW w:type="dxa" w:w="3400"/>
            <w:tcMar>
              <w:top w:type="dxa" w:w="80"/>
              <w:left w:type="dxa" w:w="120"/>
              <w:bottom w:type="dxa" w:w="80"/>
              <w:right w:type="dxa" w:w="120"/>
            </w:tcMar>
            <w:vAlign w:val="center"/>
          </w:tcPr>
          <w:p>
            <w:pPr>
              <w:spacing w:after="0"/>
            </w:pPr>
            <w:r>
              <w:rPr>
                <w:sz w:val="20"/>
                <w:szCs w:val="20"/>
              </w:rPr>
              <w:t xml:space="preserve">OpenText — Configure Tenant Information</w:t>
            </w:r>
          </w:p>
        </w:tc>
        <w:tc>
          <w:tcPr>
            <w:tcW w:type="dxa" w:w="5746"/>
            <w:tcMar>
              <w:top w:type="dxa" w:w="80"/>
              <w:left w:type="dxa" w:w="120"/>
              <w:bottom w:type="dxa" w:w="80"/>
              <w:right w:type="dxa" w:w="120"/>
            </w:tcMar>
            <w:vAlign w:val="center"/>
          </w:tcPr>
          <w:p>
            <w:pPr>
              <w:spacing w:after="0"/>
            </w:pPr>
            <w:r>
              <w:rPr>
                <w:sz w:val="20"/>
                <w:szCs w:val="20"/>
              </w:rPr>
              <w:t xml:space="preserve">Verify Connection returns the green success banner and the configuration has been saved.</w:t>
            </w:r>
          </w:p>
        </w:tc>
      </w:tr>
      <w:tr>
        <w:tc>
          <w:tcPr>
            <w:tcW w:type="dxa" w:w="600"/>
            <w:shd w:fill="F2F2F2" w:color="auto" w:val="clear"/>
            <w:tcMar>
              <w:top w:type="dxa" w:w="80"/>
              <w:left w:type="dxa" w:w="120"/>
              <w:bottom w:type="dxa" w:w="80"/>
              <w:right w:type="dxa" w:w="120"/>
            </w:tcMar>
            <w:vAlign w:val="center"/>
          </w:tcPr>
          <w:p>
            <w:pPr>
              <w:spacing w:after="0"/>
            </w:pPr>
            <w:r>
              <w:rPr>
                <w:sz w:val="20"/>
                <w:szCs w:val="20"/>
              </w:rPr>
              <w:t xml:space="preserve">6</w:t>
            </w:r>
          </w:p>
        </w:tc>
        <w:tc>
          <w:tcPr>
            <w:tcW w:type="dxa" w:w="3400"/>
            <w:shd w:fill="F2F2F2" w:color="auto" w:val="clear"/>
            <w:tcMar>
              <w:top w:type="dxa" w:w="80"/>
              <w:left w:type="dxa" w:w="120"/>
              <w:bottom w:type="dxa" w:w="80"/>
              <w:right w:type="dxa" w:w="120"/>
            </w:tcMar>
            <w:vAlign w:val="center"/>
          </w:tcPr>
          <w:p>
            <w:pPr>
              <w:spacing w:after="0"/>
            </w:pPr>
            <w:r>
              <w:rPr>
                <w:sz w:val="20"/>
                <w:szCs w:val="20"/>
              </w:rPr>
              <w:t xml:space="preserve">End-user test</w:t>
            </w:r>
          </w:p>
        </w:tc>
        <w:tc>
          <w:tcPr>
            <w:tcW w:type="dxa" w:w="5746"/>
            <w:shd w:fill="F2F2F2" w:color="auto" w:val="clear"/>
            <w:tcMar>
              <w:top w:type="dxa" w:w="80"/>
              <w:left w:type="dxa" w:w="120"/>
              <w:bottom w:type="dxa" w:w="80"/>
              <w:right w:type="dxa" w:w="120"/>
            </w:tcMar>
            <w:vAlign w:val="center"/>
          </w:tcPr>
          <w:p>
            <w:pPr>
              <w:spacing w:after="0"/>
            </w:pPr>
            <w:r>
              <w:rPr>
                <w:sz w:val="20"/>
                <w:szCs w:val="20"/>
              </w:rPr>
              <w:t xml:space="preserve">A pilot user can sign in and see Microsoft 365 / Teams content surfaced in OpenText Content Management.</w:t>
            </w:r>
          </w:p>
        </w:tc>
      </w:tr>
    </w:tbl>
    <w:p>
      <w:pPr>
        <w:pStyle w:val="Heading2"/>
        <w:spacing w:after="120" w:before="280"/>
      </w:pPr>
      <w:r>
        <w:t xml:space="preserve">7.2  Common errors</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000"/>
        <w:gridCol w:w="4146"/>
      </w:tblGrid>
      <w:tr>
        <w:trPr>
          <w:tblHeader/>
        </w:trPr>
        <w:tc>
          <w:tcPr>
            <w:tcW w:type="dxa" w:w="2600"/>
            <w:shd w:fill="1F3864" w:color="auto" w:val="clear"/>
            <w:tcMar>
              <w:top w:type="dxa" w:w="80"/>
              <w:left w:type="dxa" w:w="120"/>
              <w:bottom w:type="dxa" w:w="80"/>
              <w:right w:type="dxa" w:w="120"/>
            </w:tcMar>
            <w:vAlign w:val="center"/>
          </w:tcPr>
          <w:p>
            <w:pPr>
              <w:spacing w:after="0"/>
            </w:pPr>
            <w:r>
              <w:rPr>
                <w:b/>
                <w:bCs/>
                <w:color w:val="FFFFFF"/>
                <w:sz w:val="20"/>
                <w:szCs w:val="20"/>
              </w:rPr>
              <w:t xml:space="preserve">Symptom</w:t>
            </w:r>
          </w:p>
        </w:tc>
        <w:tc>
          <w:tcPr>
            <w:tcW w:type="dxa" w:w="3000"/>
            <w:shd w:fill="1F3864" w:color="auto" w:val="clear"/>
            <w:tcMar>
              <w:top w:type="dxa" w:w="80"/>
              <w:left w:type="dxa" w:w="120"/>
              <w:bottom w:type="dxa" w:w="80"/>
              <w:right w:type="dxa" w:w="120"/>
            </w:tcMar>
            <w:vAlign w:val="center"/>
          </w:tcPr>
          <w:p>
            <w:pPr>
              <w:spacing w:after="0"/>
            </w:pPr>
            <w:r>
              <w:rPr>
                <w:b/>
                <w:bCs/>
                <w:color w:val="FFFFFF"/>
                <w:sz w:val="20"/>
                <w:szCs w:val="20"/>
              </w:rPr>
              <w:t xml:space="preserve">Likely cause</w:t>
            </w:r>
          </w:p>
        </w:tc>
        <w:tc>
          <w:tcPr>
            <w:tcW w:type="dxa" w:w="4146"/>
            <w:shd w:fill="1F3864" w:color="auto" w:val="clear"/>
            <w:tcMar>
              <w:top w:type="dxa" w:w="80"/>
              <w:left w:type="dxa" w:w="120"/>
              <w:bottom w:type="dxa" w:w="80"/>
              <w:right w:type="dxa" w:w="120"/>
            </w:tcMar>
            <w:vAlign w:val="center"/>
          </w:tcPr>
          <w:p>
            <w:pPr>
              <w:spacing w:after="0"/>
            </w:pPr>
            <w:r>
              <w:rPr>
                <w:b/>
                <w:bCs/>
                <w:color w:val="FFFFFF"/>
                <w:sz w:val="20"/>
                <w:szCs w:val="20"/>
              </w:rPr>
              <w:t xml:space="preserve">Resolution</w:t>
            </w:r>
          </w:p>
        </w:tc>
      </w:tr>
      <w:tr>
        <w:tc>
          <w:tcPr>
            <w:tcW w:type="dxa" w:w="2600"/>
            <w:tcMar>
              <w:top w:type="dxa" w:w="80"/>
              <w:left w:type="dxa" w:w="120"/>
              <w:bottom w:type="dxa" w:w="80"/>
              <w:right w:type="dxa" w:w="120"/>
            </w:tcMar>
            <w:vAlign w:val="center"/>
          </w:tcPr>
          <w:p>
            <w:pPr>
              <w:spacing w:after="0"/>
            </w:pPr>
            <w:r>
              <w:rPr>
                <w:sz w:val="20"/>
                <w:szCs w:val="20"/>
              </w:rPr>
              <w:t xml:space="preserve">Connection test fails immediately with an invalid client error</w:t>
            </w:r>
          </w:p>
        </w:tc>
        <w:tc>
          <w:tcPr>
            <w:tcW w:type="dxa" w:w="3000"/>
            <w:tcMar>
              <w:top w:type="dxa" w:w="80"/>
              <w:left w:type="dxa" w:w="120"/>
              <w:bottom w:type="dxa" w:w="80"/>
              <w:right w:type="dxa" w:w="120"/>
            </w:tcMar>
            <w:vAlign w:val="center"/>
          </w:tcPr>
          <w:p>
            <w:pPr>
              <w:spacing w:after="0"/>
            </w:pPr>
            <w:r>
              <w:rPr>
                <w:sz w:val="20"/>
                <w:szCs w:val="20"/>
              </w:rPr>
              <w:t xml:space="preserve">Client secret mistyped, expired, or the Secret ID was entered instead of the secret Value.</w:t>
            </w:r>
          </w:p>
        </w:tc>
        <w:tc>
          <w:tcPr>
            <w:tcW w:type="dxa" w:w="4146"/>
            <w:tcMar>
              <w:top w:type="dxa" w:w="80"/>
              <w:left w:type="dxa" w:w="120"/>
              <w:bottom w:type="dxa" w:w="80"/>
              <w:right w:type="dxa" w:w="120"/>
            </w:tcMar>
            <w:vAlign w:val="center"/>
          </w:tcPr>
          <w:p>
            <w:pPr>
              <w:spacing w:after="0"/>
            </w:pPr>
            <w:r>
              <w:rPr>
                <w:sz w:val="20"/>
                <w:szCs w:val="20"/>
              </w:rPr>
              <w:t xml:space="preserve">Re-copy the secret Value from the vault. If it has expired, generate a new secret (section 4.5) and re-enter it.</w:t>
            </w:r>
          </w:p>
        </w:tc>
      </w:tr>
      <w:tr>
        <w:tc>
          <w:tcPr>
            <w:tcW w:type="dxa" w:w="2600"/>
            <w:shd w:fill="F2F2F2" w:color="auto" w:val="clear"/>
            <w:tcMar>
              <w:top w:type="dxa" w:w="80"/>
              <w:left w:type="dxa" w:w="120"/>
              <w:bottom w:type="dxa" w:w="80"/>
              <w:right w:type="dxa" w:w="120"/>
            </w:tcMar>
            <w:vAlign w:val="center"/>
          </w:tcPr>
          <w:p>
            <w:pPr>
              <w:spacing w:after="0"/>
            </w:pPr>
            <w:r>
              <w:rPr>
                <w:sz w:val="20"/>
                <w:szCs w:val="20"/>
              </w:rPr>
              <w:t xml:space="preserve">Connection test fails with an application-not-found error</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Application ID or Tenant ID truncated or belongs to a different tenant.</w:t>
            </w:r>
          </w:p>
        </w:tc>
        <w:tc>
          <w:tcPr>
            <w:tcW w:type="dxa" w:w="4146"/>
            <w:shd w:fill="F2F2F2" w:color="auto" w:val="clear"/>
            <w:tcMar>
              <w:top w:type="dxa" w:w="80"/>
              <w:left w:type="dxa" w:w="120"/>
              <w:bottom w:type="dxa" w:w="80"/>
              <w:right w:type="dxa" w:w="120"/>
            </w:tcMar>
            <w:vAlign w:val="center"/>
          </w:tcPr>
          <w:p>
            <w:pPr>
              <w:spacing w:after="0"/>
            </w:pPr>
            <w:r>
              <w:rPr>
                <w:sz w:val="20"/>
                <w:szCs w:val="20"/>
              </w:rPr>
              <w:t xml:space="preserve">Re-copy both GUIDs from the Azure Overview page; each must be 36 characters.</w:t>
            </w:r>
          </w:p>
        </w:tc>
      </w:tr>
      <w:tr>
        <w:tc>
          <w:tcPr>
            <w:tcW w:type="dxa" w:w="2600"/>
            <w:tcMar>
              <w:top w:type="dxa" w:w="80"/>
              <w:left w:type="dxa" w:w="120"/>
              <w:bottom w:type="dxa" w:w="80"/>
              <w:right w:type="dxa" w:w="120"/>
            </w:tcMar>
            <w:vAlign w:val="center"/>
          </w:tcPr>
          <w:p>
            <w:pPr>
              <w:spacing w:after="0"/>
            </w:pPr>
            <w:r>
              <w:rPr>
                <w:sz w:val="20"/>
                <w:szCs w:val="20"/>
              </w:rPr>
              <w:t xml:space="preserve">Sign-in fails with AADSTS50011 (redirect URI mismatch)</w:t>
            </w:r>
          </w:p>
        </w:tc>
        <w:tc>
          <w:tcPr>
            <w:tcW w:type="dxa" w:w="3000"/>
            <w:tcMar>
              <w:top w:type="dxa" w:w="80"/>
              <w:left w:type="dxa" w:w="120"/>
              <w:bottom w:type="dxa" w:w="80"/>
              <w:right w:type="dxa" w:w="120"/>
            </w:tcMar>
            <w:vAlign w:val="center"/>
          </w:tcPr>
          <w:p>
            <w:pPr>
              <w:spacing w:after="0"/>
            </w:pPr>
            <w:r>
              <w:rPr>
                <w:sz w:val="20"/>
                <w:szCs w:val="20"/>
              </w:rPr>
              <w:t xml:space="preserve">A redirect URI is missing, misspelled or uses a different host name or protocol.</w:t>
            </w:r>
          </w:p>
        </w:tc>
        <w:tc>
          <w:tcPr>
            <w:tcW w:type="dxa" w:w="4146"/>
            <w:tcMar>
              <w:top w:type="dxa" w:w="80"/>
              <w:left w:type="dxa" w:w="120"/>
              <w:bottom w:type="dxa" w:w="80"/>
              <w:right w:type="dxa" w:w="120"/>
            </w:tcMar>
            <w:vAlign w:val="center"/>
          </w:tcPr>
          <w:p>
            <w:pPr>
              <w:spacing w:after="0"/>
            </w:pPr>
            <w:r>
              <w:rPr>
                <w:sz w:val="20"/>
                <w:szCs w:val="20"/>
              </w:rPr>
              <w:t xml:space="preserve">Compare both URIs against section 4.4 character by character; correct and save in Azure.</w:t>
            </w:r>
          </w:p>
        </w:tc>
      </w:tr>
      <w:tr>
        <w:tc>
          <w:tcPr>
            <w:tcW w:type="dxa" w:w="2600"/>
            <w:shd w:fill="F2F2F2" w:color="auto" w:val="clear"/>
            <w:tcMar>
              <w:top w:type="dxa" w:w="80"/>
              <w:left w:type="dxa" w:w="120"/>
              <w:bottom w:type="dxa" w:w="80"/>
              <w:right w:type="dxa" w:w="120"/>
            </w:tcMar>
            <w:vAlign w:val="center"/>
          </w:tcPr>
          <w:p>
            <w:pPr>
              <w:spacing w:after="0"/>
            </w:pPr>
            <w:r>
              <w:rPr>
                <w:sz w:val="20"/>
                <w:szCs w:val="20"/>
              </w:rPr>
              <w:t xml:space="preserve">Users prompted repeatedly to consent</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Tenant-wide admin consent was not granted, or a permission was added after consent.</w:t>
            </w:r>
          </w:p>
        </w:tc>
        <w:tc>
          <w:tcPr>
            <w:tcW w:type="dxa" w:w="4146"/>
            <w:shd w:fill="F2F2F2" w:color="auto" w:val="clear"/>
            <w:tcMar>
              <w:top w:type="dxa" w:w="80"/>
              <w:left w:type="dxa" w:w="120"/>
              <w:bottom w:type="dxa" w:w="80"/>
              <w:right w:type="dxa" w:w="120"/>
            </w:tcMar>
            <w:vAlign w:val="center"/>
          </w:tcPr>
          <w:p>
            <w:pPr>
              <w:spacing w:after="0"/>
            </w:pPr>
            <w:r>
              <w:rPr>
                <w:sz w:val="20"/>
                <w:szCs w:val="20"/>
              </w:rPr>
              <w:t xml:space="preserve">Return to API permissions and click Grant admin consent for SOBHA AlSiniya FZC.</w:t>
            </w:r>
          </w:p>
        </w:tc>
      </w:tr>
      <w:tr>
        <w:tc>
          <w:tcPr>
            <w:tcW w:type="dxa" w:w="2600"/>
            <w:tcMar>
              <w:top w:type="dxa" w:w="80"/>
              <w:left w:type="dxa" w:w="120"/>
              <w:bottom w:type="dxa" w:w="80"/>
              <w:right w:type="dxa" w:w="120"/>
            </w:tcMar>
            <w:vAlign w:val="center"/>
          </w:tcPr>
          <w:p>
            <w:pPr>
              <w:spacing w:after="0"/>
            </w:pPr>
            <w:r>
              <w:rPr>
                <w:sz w:val="20"/>
                <w:szCs w:val="20"/>
              </w:rPr>
              <w:t xml:space="preserve">Teams membership operations fail</w:t>
            </w:r>
          </w:p>
        </w:tc>
        <w:tc>
          <w:tcPr>
            <w:tcW w:type="dxa" w:w="3000"/>
            <w:tcMar>
              <w:top w:type="dxa" w:w="80"/>
              <w:left w:type="dxa" w:w="120"/>
              <w:bottom w:type="dxa" w:w="80"/>
              <w:right w:type="dxa" w:w="120"/>
            </w:tcMar>
            <w:vAlign w:val="center"/>
          </w:tcPr>
          <w:p>
            <w:pPr>
              <w:spacing w:after="0"/>
            </w:pPr>
            <w:r>
              <w:rPr>
                <w:sz w:val="20"/>
                <w:szCs w:val="20"/>
              </w:rPr>
              <w:t xml:space="preserve">TeamMember.ReadWrite.All is missing or was added as Delegated instead of Application.</w:t>
            </w:r>
          </w:p>
        </w:tc>
        <w:tc>
          <w:tcPr>
            <w:tcW w:type="dxa" w:w="4146"/>
            <w:tcMar>
              <w:top w:type="dxa" w:w="80"/>
              <w:left w:type="dxa" w:w="120"/>
              <w:bottom w:type="dxa" w:w="80"/>
              <w:right w:type="dxa" w:w="120"/>
            </w:tcMar>
            <w:vAlign w:val="center"/>
          </w:tcPr>
          <w:p>
            <w:pPr>
              <w:spacing w:after="0"/>
            </w:pPr>
            <w:r>
              <w:rPr>
                <w:sz w:val="20"/>
                <w:szCs w:val="20"/>
              </w:rPr>
              <w:t xml:space="preserve">Remove and re-add it as an Application permission, then grant admin consent again.</w:t>
            </w:r>
          </w:p>
        </w:tc>
      </w:tr>
      <w:tr>
        <w:tc>
          <w:tcPr>
            <w:tcW w:type="dxa" w:w="2600"/>
            <w:shd w:fill="F2F2F2" w:color="auto" w:val="clear"/>
            <w:tcMar>
              <w:top w:type="dxa" w:w="80"/>
              <w:left w:type="dxa" w:w="120"/>
              <w:bottom w:type="dxa" w:w="80"/>
              <w:right w:type="dxa" w:w="120"/>
            </w:tcMar>
            <w:vAlign w:val="center"/>
          </w:tcPr>
          <w:p>
            <w:pPr>
              <w:spacing w:after="0"/>
            </w:pPr>
            <w:r>
              <w:rPr>
                <w:sz w:val="20"/>
                <w:szCs w:val="20"/>
              </w:rPr>
              <w:t xml:space="preserve">Integration stops working after a period of normal operation</w:t>
            </w:r>
          </w:p>
        </w:tc>
        <w:tc>
          <w:tcPr>
            <w:tcW w:type="dxa" w:w="3000"/>
            <w:shd w:fill="F2F2F2" w:color="auto" w:val="clear"/>
            <w:tcMar>
              <w:top w:type="dxa" w:w="80"/>
              <w:left w:type="dxa" w:w="120"/>
              <w:bottom w:type="dxa" w:w="80"/>
              <w:right w:type="dxa" w:w="120"/>
            </w:tcMar>
            <w:vAlign w:val="center"/>
          </w:tcPr>
          <w:p>
            <w:pPr>
              <w:spacing w:after="0"/>
            </w:pPr>
            <w:r>
              <w:rPr>
                <w:sz w:val="20"/>
                <w:szCs w:val="20"/>
              </w:rPr>
              <w:t xml:space="preserve">The client secret has reached its expiry date.</w:t>
            </w:r>
          </w:p>
        </w:tc>
        <w:tc>
          <w:tcPr>
            <w:tcW w:type="dxa" w:w="4146"/>
            <w:shd w:fill="F2F2F2" w:color="auto" w:val="clear"/>
            <w:tcMar>
              <w:top w:type="dxa" w:w="80"/>
              <w:left w:type="dxa" w:w="120"/>
              <w:bottom w:type="dxa" w:w="80"/>
              <w:right w:type="dxa" w:w="120"/>
            </w:tcMar>
            <w:vAlign w:val="center"/>
          </w:tcPr>
          <w:p>
            <w:pPr>
              <w:spacing w:after="0"/>
            </w:pPr>
            <w:r>
              <w:rPr>
                <w:sz w:val="20"/>
                <w:szCs w:val="20"/>
              </w:rPr>
              <w:t xml:space="preserve">Generate a new client secret in Azure and update the Authentication Key in OpenText, then re-test and save.</w:t>
            </w:r>
          </w:p>
        </w:tc>
      </w:tr>
      <w:tr>
        <w:tc>
          <w:tcPr>
            <w:tcW w:type="dxa" w:w="2600"/>
            <w:tcMar>
              <w:top w:type="dxa" w:w="80"/>
              <w:left w:type="dxa" w:w="120"/>
              <w:bottom w:type="dxa" w:w="80"/>
              <w:right w:type="dxa" w:w="120"/>
            </w:tcMar>
            <w:vAlign w:val="center"/>
          </w:tcPr>
          <w:p>
            <w:pPr>
              <w:spacing w:after="0"/>
            </w:pPr>
            <w:r>
              <w:rPr>
                <w:sz w:val="20"/>
                <w:szCs w:val="20"/>
              </w:rPr>
              <w:t xml:space="preserve">Connection test times out</w:t>
            </w:r>
          </w:p>
        </w:tc>
        <w:tc>
          <w:tcPr>
            <w:tcW w:type="dxa" w:w="3000"/>
            <w:tcMar>
              <w:top w:type="dxa" w:w="80"/>
              <w:left w:type="dxa" w:w="120"/>
              <w:bottom w:type="dxa" w:w="80"/>
              <w:right w:type="dxa" w:w="120"/>
            </w:tcMar>
            <w:vAlign w:val="center"/>
          </w:tcPr>
          <w:p>
            <w:pPr>
              <w:spacing w:after="0"/>
            </w:pPr>
            <w:r>
              <w:rPr>
                <w:sz w:val="20"/>
                <w:szCs w:val="20"/>
              </w:rPr>
              <w:t xml:space="preserve">The OpenText server cannot reach Microsoft endpoints outbound.</w:t>
            </w:r>
          </w:p>
        </w:tc>
        <w:tc>
          <w:tcPr>
            <w:tcW w:type="dxa" w:w="4146"/>
            <w:tcMar>
              <w:top w:type="dxa" w:w="80"/>
              <w:left w:type="dxa" w:w="120"/>
              <w:bottom w:type="dxa" w:w="80"/>
              <w:right w:type="dxa" w:w="120"/>
            </w:tcMar>
            <w:vAlign w:val="center"/>
          </w:tcPr>
          <w:p>
            <w:pPr>
              <w:spacing w:after="0"/>
            </w:pPr>
            <w:r>
              <w:rPr>
                <w:sz w:val="20"/>
                <w:szCs w:val="20"/>
              </w:rPr>
              <w:t xml:space="preserve">Check firewall and proxy rules allow HTTPS to Microsoft login and Graph endpoints.</w:t>
            </w:r>
          </w:p>
        </w:tc>
      </w:tr>
    </w:tbl>
    <w:p>
      <w:r>
        <w:br w:type="page"/>
      </w:r>
    </w:p>
    <w:p>
      <w:pPr>
        <w:pStyle w:val="Heading1"/>
        <w:spacing w:after="160" w:before="360"/>
      </w:pPr>
      <w:r>
        <w:t xml:space="preserve">8.  Ongoing Maintenance</w:t>
      </w:r>
    </w:p>
    <w:p>
      <w:pPr>
        <w:pStyle w:val="ListParagraph"/>
        <w:numPr>
          <w:ilvl w:val="0"/>
          <w:numId w:val="2"/>
        </w:numPr>
        <w:spacing w:after="80" w:line="276"/>
      </w:pPr>
      <w:r>
        <w:t xml:space="preserve">Secret expiry — the client secret in this environment expires on 25 August 2028. Raise a reminder at least 30 days in advance. Generate the replacement secret in Azure first, then update the Authentication Key in OpenText and re-run Verify Connection before saving.</w:t>
      </w:r>
    </w:p>
    <w:p>
      <w:pPr>
        <w:pStyle w:val="ListParagraph"/>
        <w:numPr>
          <w:ilvl w:val="0"/>
          <w:numId w:val="2"/>
        </w:numPr>
        <w:spacing w:after="80" w:line="276"/>
      </w:pPr>
      <w:r>
        <w:t xml:space="preserve">Host name changes — if the OpenText Content Management URL changes, the Application ID URI (section 4.3) and both redirect URIs (section 4.4) must be updated to match, or sign-in will break.</w:t>
      </w:r>
    </w:p>
    <w:p>
      <w:pPr>
        <w:pStyle w:val="ListParagraph"/>
        <w:numPr>
          <w:ilvl w:val="0"/>
          <w:numId w:val="2"/>
        </w:numPr>
        <w:spacing w:after="80" w:line="276"/>
      </w:pPr>
      <w:r>
        <w:t xml:space="preserve">Permission changes — any permission added to the application later requires admin consent to be granted again.</w:t>
      </w:r>
    </w:p>
    <w:p>
      <w:pPr>
        <w:pStyle w:val="ListParagraph"/>
        <w:numPr>
          <w:ilvl w:val="0"/>
          <w:numId w:val="2"/>
        </w:numPr>
        <w:spacing w:after="80" w:line="276"/>
      </w:pPr>
      <w:r>
        <w:t xml:space="preserve">Move to certificate authentication — for production, consider replacing the client secret with a certificate, which OpenText marks as the recommended option on the Configure Tenant Information page.</w:t>
      </w:r>
    </w:p>
    <w:p>
      <w:pPr>
        <w:pStyle w:val="ListParagraph"/>
        <w:numPr>
          <w:ilvl w:val="0"/>
          <w:numId w:val="2"/>
        </w:numPr>
        <w:spacing w:after="80" w:line="276"/>
      </w:pPr>
      <w:r>
        <w:t xml:space="preserve">Access review — periodically review who holds the administrator accounts and who has access to the vault entry holding the secret.</w:t>
      </w:r>
    </w:p>
    <w:p>
      <w:pPr>
        <w:pStyle w:val="Heading1"/>
        <w:spacing w:after="160" w:before="360"/>
      </w:pPr>
      <w:r>
        <w:t xml:space="preserve">9.  Appendix — Configuration Reference</w:t>
      </w:r>
    </w:p>
    <w:p>
      <w:pPr>
        <w:spacing w:after="120" w:line="276"/>
      </w:pPr>
      <w:r>
        <w:t xml:space="preserve">A single consolidated list of every value used in this integration.</w:t>
      </w:r>
    </w:p>
    <w:tbl>
      <w:tblPr>
        <w:tblW w:type="dxa" w:w="9746"/>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946"/>
      </w:tblGrid>
      <w:tr>
        <w:trPr>
          <w:tblHeader/>
        </w:trPr>
        <w:tc>
          <w:tcPr>
            <w:tcW w:type="dxa" w:w="2800"/>
            <w:shd w:fill="1F3864" w:color="auto" w:val="clear"/>
            <w:tcMar>
              <w:top w:type="dxa" w:w="80"/>
              <w:left w:type="dxa" w:w="120"/>
              <w:bottom w:type="dxa" w:w="80"/>
              <w:right w:type="dxa" w:w="120"/>
            </w:tcMar>
            <w:vAlign w:val="center"/>
          </w:tcPr>
          <w:p>
            <w:pPr>
              <w:spacing w:after="0"/>
            </w:pPr>
            <w:r>
              <w:rPr>
                <w:b/>
                <w:bCs/>
                <w:color w:val="FFFFFF"/>
                <w:sz w:val="20"/>
                <w:szCs w:val="20"/>
              </w:rPr>
              <w:t xml:space="preserve">Item</w:t>
            </w:r>
          </w:p>
        </w:tc>
        <w:tc>
          <w:tcPr>
            <w:tcW w:type="dxa" w:w="6946"/>
            <w:shd w:fill="1F3864" w:color="auto" w:val="clear"/>
            <w:tcMar>
              <w:top w:type="dxa" w:w="80"/>
              <w:left w:type="dxa" w:w="120"/>
              <w:bottom w:type="dxa" w:w="80"/>
              <w:right w:type="dxa" w:w="120"/>
            </w:tcMar>
            <w:vAlign w:val="center"/>
          </w:tcPr>
          <w:p>
            <w:pPr>
              <w:spacing w:after="0"/>
            </w:pPr>
            <w:r>
              <w:rPr>
                <w:b/>
                <w:bCs/>
                <w:color w:val="FFFFFF"/>
                <w:sz w:val="20"/>
                <w:szCs w:val="20"/>
              </w:rPr>
              <w:t xml:space="preserve">Value</w:t>
            </w:r>
          </w:p>
        </w:tc>
      </w:tr>
      <w:tr>
        <w:tc>
          <w:tcPr>
            <w:tcW w:type="dxa" w:w="2800"/>
            <w:tcMar>
              <w:top w:type="dxa" w:w="80"/>
              <w:left w:type="dxa" w:w="120"/>
              <w:bottom w:type="dxa" w:w="80"/>
              <w:right w:type="dxa" w:w="120"/>
            </w:tcMar>
            <w:vAlign w:val="center"/>
          </w:tcPr>
          <w:p>
            <w:pPr>
              <w:spacing w:after="0"/>
            </w:pPr>
            <w:r>
              <w:rPr>
                <w:sz w:val="20"/>
                <w:szCs w:val="20"/>
              </w:rPr>
              <w:t xml:space="preserve">Azure application name</w:t>
            </w:r>
          </w:p>
        </w:tc>
        <w:tc>
          <w:tcPr>
            <w:tcW w:type="dxa" w:w="6946"/>
            <w:tcMar>
              <w:top w:type="dxa" w:w="80"/>
              <w:left w:type="dxa" w:w="120"/>
              <w:bottom w:type="dxa" w:w="80"/>
              <w:right w:type="dxa" w:w="120"/>
            </w:tcMar>
            <w:vAlign w:val="center"/>
          </w:tcPr>
          <w:p>
            <w:pPr>
              <w:spacing w:after="0"/>
            </w:pPr>
            <w:r>
              <w:rPr>
                <w:sz w:val="20"/>
                <w:szCs w:val="20"/>
              </w:rPr>
              <w:t xml:space="preserve">OTCM_Teams _Integration</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Application (client) ID</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72c3aef6-ba41-4d15-8977-c8fcfddd61c6</w:t>
            </w:r>
          </w:p>
        </w:tc>
      </w:tr>
      <w:tr>
        <w:tc>
          <w:tcPr>
            <w:tcW w:type="dxa" w:w="2800"/>
            <w:tcMar>
              <w:top w:type="dxa" w:w="80"/>
              <w:left w:type="dxa" w:w="120"/>
              <w:bottom w:type="dxa" w:w="80"/>
              <w:right w:type="dxa" w:w="120"/>
            </w:tcMar>
            <w:vAlign w:val="center"/>
          </w:tcPr>
          <w:p>
            <w:pPr>
              <w:spacing w:after="0"/>
            </w:pPr>
            <w:r>
              <w:rPr>
                <w:sz w:val="20"/>
                <w:szCs w:val="20"/>
              </w:rPr>
              <w:t xml:space="preserve">Object ID</w:t>
            </w:r>
          </w:p>
        </w:tc>
        <w:tc>
          <w:tcPr>
            <w:tcW w:type="dxa" w:w="6946"/>
            <w:tcMar>
              <w:top w:type="dxa" w:w="80"/>
              <w:left w:type="dxa" w:w="120"/>
              <w:bottom w:type="dxa" w:w="80"/>
              <w:right w:type="dxa" w:w="120"/>
            </w:tcMar>
            <w:vAlign w:val="center"/>
          </w:tcPr>
          <w:p>
            <w:pPr>
              <w:spacing w:after="0"/>
            </w:pPr>
            <w:r>
              <w:rPr>
                <w:sz w:val="20"/>
                <w:szCs w:val="20"/>
              </w:rPr>
              <w:t xml:space="preserve">1c4487bd-aeb3-4246-a5cf-40a7c504aa0f</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Directory (tenant) ID</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917ebbf1-b03b-4c25-b618-f4c410edabb1</w:t>
            </w:r>
          </w:p>
        </w:tc>
      </w:tr>
      <w:tr>
        <w:tc>
          <w:tcPr>
            <w:tcW w:type="dxa" w:w="2800"/>
            <w:tcMar>
              <w:top w:type="dxa" w:w="80"/>
              <w:left w:type="dxa" w:w="120"/>
              <w:bottom w:type="dxa" w:w="80"/>
              <w:right w:type="dxa" w:w="120"/>
            </w:tcMar>
            <w:vAlign w:val="center"/>
          </w:tcPr>
          <w:p>
            <w:pPr>
              <w:spacing w:after="0"/>
            </w:pPr>
            <w:r>
              <w:rPr>
                <w:sz w:val="20"/>
                <w:szCs w:val="20"/>
              </w:rPr>
              <w:t xml:space="preserve">Application ID URI</w:t>
            </w:r>
          </w:p>
        </w:tc>
        <w:tc>
          <w:tcPr>
            <w:tcW w:type="dxa" w:w="6946"/>
            <w:tcMar>
              <w:top w:type="dxa" w:w="80"/>
              <w:left w:type="dxa" w:w="120"/>
              <w:bottom w:type="dxa" w:w="80"/>
              <w:right w:type="dxa" w:w="120"/>
            </w:tcMar>
            <w:vAlign w:val="center"/>
          </w:tcPr>
          <w:p>
            <w:pPr>
              <w:spacing w:after="0"/>
            </w:pPr>
            <w:r>
              <w:rPr>
                <w:sz w:val="20"/>
                <w:szCs w:val="20"/>
              </w:rPr>
              <w:t xml:space="preserve">api://otcs.sa11-test.opentext.cloud/72c3aef6-ba41-4d15-8977-c8fcfddd61c6</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Redirect URI 1</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https://otcs.sa11-test.opentext.cloud/cssupport/xecmoffice/teamsauthend.html</w:t>
            </w:r>
          </w:p>
        </w:tc>
      </w:tr>
      <w:tr>
        <w:tc>
          <w:tcPr>
            <w:tcW w:type="dxa" w:w="2800"/>
            <w:tcMar>
              <w:top w:type="dxa" w:w="80"/>
              <w:left w:type="dxa" w:w="120"/>
              <w:bottom w:type="dxa" w:w="80"/>
              <w:right w:type="dxa" w:w="120"/>
            </w:tcMar>
            <w:vAlign w:val="center"/>
          </w:tcPr>
          <w:p>
            <w:pPr>
              <w:spacing w:after="0"/>
            </w:pPr>
            <w:r>
              <w:rPr>
                <w:sz w:val="20"/>
                <w:szCs w:val="20"/>
              </w:rPr>
              <w:t xml:space="preserve">Redirect URI 2</w:t>
            </w:r>
          </w:p>
        </w:tc>
        <w:tc>
          <w:tcPr>
            <w:tcW w:type="dxa" w:w="6946"/>
            <w:tcMar>
              <w:top w:type="dxa" w:w="80"/>
              <w:left w:type="dxa" w:w="120"/>
              <w:bottom w:type="dxa" w:w="80"/>
              <w:right w:type="dxa" w:w="120"/>
            </w:tcMar>
            <w:vAlign w:val="center"/>
          </w:tcPr>
          <w:p>
            <w:pPr>
              <w:spacing w:after="0"/>
            </w:pPr>
            <w:r>
              <w:rPr>
                <w:sz w:val="20"/>
                <w:szCs w:val="20"/>
              </w:rPr>
              <w:t xml:space="preserve">https://otcs.sa11-test.opentext.cloud/cssupport/xecmoffice/login.html</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Client secret description</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OTCM_Team secret</w:t>
            </w:r>
          </w:p>
        </w:tc>
      </w:tr>
      <w:tr>
        <w:tc>
          <w:tcPr>
            <w:tcW w:type="dxa" w:w="2800"/>
            <w:tcMar>
              <w:top w:type="dxa" w:w="80"/>
              <w:left w:type="dxa" w:w="120"/>
              <w:bottom w:type="dxa" w:w="80"/>
              <w:right w:type="dxa" w:w="120"/>
            </w:tcMar>
            <w:vAlign w:val="center"/>
          </w:tcPr>
          <w:p>
            <w:pPr>
              <w:spacing w:after="0"/>
            </w:pPr>
            <w:r>
              <w:rPr>
                <w:sz w:val="20"/>
                <w:szCs w:val="20"/>
              </w:rPr>
              <w:t xml:space="preserve">Client secret ID</w:t>
            </w:r>
          </w:p>
        </w:tc>
        <w:tc>
          <w:tcPr>
            <w:tcW w:type="dxa" w:w="6946"/>
            <w:tcMar>
              <w:top w:type="dxa" w:w="80"/>
              <w:left w:type="dxa" w:w="120"/>
              <w:bottom w:type="dxa" w:w="80"/>
              <w:right w:type="dxa" w:w="120"/>
            </w:tcMar>
            <w:vAlign w:val="center"/>
          </w:tcPr>
          <w:p>
            <w:pPr>
              <w:spacing w:after="0"/>
            </w:pPr>
            <w:r>
              <w:rPr>
                <w:sz w:val="20"/>
                <w:szCs w:val="20"/>
              </w:rPr>
              <w:t xml:space="preserve">50f062df-3579-45b9-b42f-781e36e38a90</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Client secret value</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Held in the password vault — not reproduced here</w:t>
            </w:r>
          </w:p>
        </w:tc>
      </w:tr>
      <w:tr>
        <w:tc>
          <w:tcPr>
            <w:tcW w:type="dxa" w:w="2800"/>
            <w:tcMar>
              <w:top w:type="dxa" w:w="80"/>
              <w:left w:type="dxa" w:w="120"/>
              <w:bottom w:type="dxa" w:w="80"/>
              <w:right w:type="dxa" w:w="120"/>
            </w:tcMar>
            <w:vAlign w:val="center"/>
          </w:tcPr>
          <w:p>
            <w:pPr>
              <w:spacing w:after="0"/>
            </w:pPr>
            <w:r>
              <w:rPr>
                <w:sz w:val="20"/>
                <w:szCs w:val="20"/>
              </w:rPr>
              <w:t xml:space="preserve">Client secret expiry</w:t>
            </w:r>
          </w:p>
        </w:tc>
        <w:tc>
          <w:tcPr>
            <w:tcW w:type="dxa" w:w="6946"/>
            <w:tcMar>
              <w:top w:type="dxa" w:w="80"/>
              <w:left w:type="dxa" w:w="120"/>
              <w:bottom w:type="dxa" w:w="80"/>
              <w:right w:type="dxa" w:w="120"/>
            </w:tcMar>
            <w:vAlign w:val="center"/>
          </w:tcPr>
          <w:p>
            <w:pPr>
              <w:spacing w:after="0"/>
            </w:pPr>
            <w:r>
              <w:rPr>
                <w:sz w:val="20"/>
                <w:szCs w:val="20"/>
              </w:rPr>
              <w:t xml:space="preserve">25 August 2028</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Microsoft Cloud instance</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Microsoft Cloud Worldwide</w:t>
            </w:r>
          </w:p>
        </w:tc>
      </w:tr>
      <w:tr>
        <w:tc>
          <w:tcPr>
            <w:tcW w:type="dxa" w:w="2800"/>
            <w:tcMar>
              <w:top w:type="dxa" w:w="80"/>
              <w:left w:type="dxa" w:w="120"/>
              <w:bottom w:type="dxa" w:w="80"/>
              <w:right w:type="dxa" w:w="120"/>
            </w:tcMar>
            <w:vAlign w:val="center"/>
          </w:tcPr>
          <w:p>
            <w:pPr>
              <w:spacing w:after="0"/>
            </w:pPr>
            <w:r>
              <w:rPr>
                <w:sz w:val="20"/>
                <w:szCs w:val="20"/>
              </w:rPr>
              <w:t xml:space="preserve">Authentication type</w:t>
            </w:r>
          </w:p>
        </w:tc>
        <w:tc>
          <w:tcPr>
            <w:tcW w:type="dxa" w:w="6946"/>
            <w:tcMar>
              <w:top w:type="dxa" w:w="80"/>
              <w:left w:type="dxa" w:w="120"/>
              <w:bottom w:type="dxa" w:w="80"/>
              <w:right w:type="dxa" w:w="120"/>
            </w:tcMar>
            <w:vAlign w:val="center"/>
          </w:tcPr>
          <w:p>
            <w:pPr>
              <w:spacing w:after="0"/>
            </w:pPr>
            <w:r>
              <w:rPr>
                <w:sz w:val="20"/>
                <w:szCs w:val="20"/>
              </w:rPr>
              <w:t xml:space="preserve">Client Secret</w:t>
            </w:r>
          </w:p>
        </w:tc>
      </w:tr>
      <w:tr>
        <w:tc>
          <w:tcPr>
            <w:tcW w:type="dxa" w:w="2800"/>
            <w:shd w:fill="F2F2F2" w:color="auto" w:val="clear"/>
            <w:tcMar>
              <w:top w:type="dxa" w:w="80"/>
              <w:left w:type="dxa" w:w="120"/>
              <w:bottom w:type="dxa" w:w="80"/>
              <w:right w:type="dxa" w:w="120"/>
            </w:tcMar>
            <w:vAlign w:val="center"/>
          </w:tcPr>
          <w:p>
            <w:pPr>
              <w:spacing w:after="0"/>
            </w:pPr>
            <w:r>
              <w:rPr>
                <w:sz w:val="20"/>
                <w:szCs w:val="20"/>
              </w:rPr>
              <w:t xml:space="preserve">Graph permissions</w:t>
            </w:r>
          </w:p>
        </w:tc>
        <w:tc>
          <w:tcPr>
            <w:tcW w:type="dxa" w:w="6946"/>
            <w:shd w:fill="F2F2F2" w:color="auto" w:val="clear"/>
            <w:tcMar>
              <w:top w:type="dxa" w:w="80"/>
              <w:left w:type="dxa" w:w="120"/>
              <w:bottom w:type="dxa" w:w="80"/>
              <w:right w:type="dxa" w:w="120"/>
            </w:tcMar>
            <w:vAlign w:val="center"/>
          </w:tcPr>
          <w:p>
            <w:pPr>
              <w:spacing w:after="0"/>
            </w:pPr>
            <w:r>
              <w:rPr>
                <w:sz w:val="20"/>
                <w:szCs w:val="20"/>
              </w:rPr>
              <w:t xml:space="preserve">email, EWS.AccessAsUser.All, Files.Read.All, Group.Read.All, Mail.Read, Notes.Read.All, offline_access, openid, profile, TeamMember.ReadWrite.All (Application), User.Read</w:t>
            </w:r>
          </w:p>
        </w:tc>
      </w:tr>
    </w:tbl>
    <w:p>
      <w:pPr>
        <w:spacing w:after="300"/>
      </w:pPr>
    </w:p>
    <w:p>
      <w:pPr>
        <w:pBdr>
          <w:top w:val="single" w:color="2E74B5" w:sz="6"/>
        </w:pBdr>
        <w:spacing w:before="200"/>
      </w:pPr>
    </w:p>
    <w:p>
      <w:pPr>
        <w:jc w:val="center"/>
      </w:pPr>
      <w:r>
        <w:rPr>
          <w:i/>
          <w:iCs/>
          <w:color w:val="595959"/>
          <w:sz w:val="19"/>
          <w:szCs w:val="19"/>
        </w:rPr>
        <w:t xml:space="preserve">End of document</w:t>
      </w:r>
    </w:p>
    <w:sectPr>
      <w:headerReference w:type="default" r:id="rId7"/>
      <w:footerReference w:type="default" r:id="rId8"/>
      <w:pgSz w:w="11906" w:h="16838" w:orient="portrait"/>
      <w:pgMar w:top="1080" w:right="1080" w:bottom="1080" w:left="108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7F7F7F"/>
        <w:sz w:val="17"/>
        <w:szCs w:val="17"/>
      </w:rPr>
      <w:t xml:space="preserve">Sobha UAQP Constructions LLC   |   Version 1.0</w:t>
    </w:r>
    <w:r>
      <w:ptab w:alignment="right" w:relativeTo="margin" w:leader="none"/>
    </w:r>
    <w:r>
      <w:rPr>
        <w:color w:val="7F7F7F"/>
        <w:sz w:val="17"/>
        <w:szCs w:val="17"/>
      </w:rPr>
      <w:t xml:space="preserve">Page </w:t>
    </w:r>
    <w:r>
      <w:rPr>
        <w:color w:val="7F7F7F"/>
        <w:sz w:val="17"/>
        <w:szCs w:val="17"/>
      </w:rPr>
      <w:fldChar w:fldCharType="begin"/>
      <w:instrText xml:space="preserve">PAGE</w:instrText>
      <w:fldChar w:fldCharType="separate"/>
      <w:fldChar w:fldCharType="end"/>
    </w:r>
    <w:r>
      <w:rPr>
        <w:color w:val="7F7F7F"/>
        <w:sz w:val="17"/>
        <w:szCs w:val="17"/>
      </w:rPr>
      <w:t xml:space="preserve"> of </w:t>
    </w:r>
    <w:r>
      <w:rPr>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pPr>
    <w:r>
      <w:rPr>
        <w:color w:val="7F7F7F"/>
        <w:sz w:val="17"/>
        <w:szCs w:val="17"/>
      </w:rPr>
      <w:t xml:space="preserve">Microsoft 365 — OpenText Content Management Integration Guide</w:t>
    </w:r>
    <w:r>
      <w:ptab w:alignment="right" w:relativeTo="margin" w:leader="none"/>
    </w:r>
    <w:r>
      <w:rPr>
        <w:color w:val="7F7F7F"/>
        <w:sz w:val="17"/>
        <w:szCs w:val="17"/>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decimal"/>
      <w:lvlText w:val="%1."/>
      <w:lvlJc w:val="left"/>
      <w:pPr>
        <w:ind w:left="460" w:hanging="360"/>
      </w:pPr>
    </w:lvl>
  </w:abstractNum>
  <w:abstractNum w:abstractNumId="8" w15:restartNumberingAfterBreak="0">
    <w:multiLevelType w:val="hybridMultilevel"/>
    <w:lvl w:ilvl="0" w15:tentative="1">
      <w:start w:val="1"/>
      <w:numFmt w:val="decimal"/>
      <w:lvlText w:val="%1."/>
      <w:lvlJc w:val="left"/>
      <w:pPr>
        <w:ind w:left="460" w:hanging="360"/>
      </w:pPr>
    </w:lvl>
  </w:abstractNum>
  <w:abstractNum w:abstractNumId="9" w15:restartNumberingAfterBreak="0">
    <w:multiLevelType w:val="hybridMultilevel"/>
    <w:lvl w:ilvl="0" w15:tentative="1">
      <w:start w:val="1"/>
      <w:numFmt w:val="decimal"/>
      <w:lvlText w:val="%1."/>
      <w:lvlJc w:val="left"/>
      <w:pPr>
        <w:ind w:left="460" w:hanging="360"/>
      </w:pPr>
    </w:lvl>
  </w:abstractNum>
  <w:abstractNum w:abstractNumId="10"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2E74B5"/>
      <w:sz w:val="26"/>
      <w:szCs w:val="26"/>
    </w:rPr>
  </w:style>
  <w:style w:type="paragraph" w:styleId="Heading3">
    <w:name w:val="Heading 3"/>
    <w:basedOn w:val="Normal"/>
    <w:next w:val="Normal"/>
    <w:qFormat/>
    <w:pPr>
      <w:spacing w:after="100" w:before="220"/>
    </w:pPr>
    <w:rPr>
      <w:rFonts w:ascii="Calibri Light" w:cs="Calibri Light" w:eastAsia="Calibri Light" w:hAnsi="Calibri Light"/>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cf24962a8d21d7c70111d480aa5ce34ec5f48b.png"/><Relationship Id="rId10" Type="http://schemas.openxmlformats.org/officeDocument/2006/relationships/image" Target="media/c4cd14b9f7297894d380a763014a5427c21e4060.png"/><Relationship Id="rId11" Type="http://schemas.openxmlformats.org/officeDocument/2006/relationships/image" Target="media/d0d87605e7cf2c1521c1d31be0f868b1247d6076.png"/><Relationship Id="rId12" Type="http://schemas.openxmlformats.org/officeDocument/2006/relationships/image" Target="media/6d8389b61828a5f62397e97a8889e41890477340.png"/><Relationship Id="rId13" Type="http://schemas.openxmlformats.org/officeDocument/2006/relationships/image" Target="media/95b47e5ab23a4b45770279ae83174da178eae8be.png"/><Relationship Id="rId14" Type="http://schemas.openxmlformats.org/officeDocument/2006/relationships/image" Target="media/fbba6d5fd47995665ecf8f861d00e08777efda4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365 Integration with OpenText Content Management — Configuration User Guide</dc:title>
  <dc:creator>Sobha UAQP Constructions LLC</dc:creator>
  <dc:description>Azure (Microsoft Entra ID) and OpenText Content Management configuration guide</dc:description>
  <cp:lastModifiedBy>Un-named</cp:lastModifiedBy>
  <cp:revision>1</cp:revision>
  <dcterms:created xsi:type="dcterms:W3CDTF">2026-09-15T12:33:02.234Z</dcterms:created>
  <dcterms:modified xsi:type="dcterms:W3CDTF">2026-09-15T12:33:02.234Z</dcterms:modified>
</cp:coreProperties>
</file>

<file path=docProps/custom.xml><?xml version="1.0" encoding="utf-8"?>
<Properties xmlns="http://schemas.openxmlformats.org/officeDocument/2006/custom-properties" xmlns:vt="http://schemas.openxmlformats.org/officeDocument/2006/docPropsVTypes"/>
</file>