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incorporate the various Attribution Modeling and Budget Optimization techniques and to choose the best model amongst the various models based on the ROI generated.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Attribution Models: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Touch Attribution (LTA)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Touch Attribution (FTA)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 Attribution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Decay Attribution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U-Shaped/Position Based Attribution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 Touch Attribution (LTA):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touch attribution is the last of the single touchpoint attribution models. The entire credit is assigned to the last marketing touchpoint.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255984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55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701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Touch Attribution (FTA) 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touch attribution is the first of the single touchpoint attribution models. The entire credit is assigned to the first marketing touchpoint.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8941" cy="24336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941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63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Attribution Model: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linear attribution model, for a conversion, the credit is split equally between all the interactions the customer had with the business.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2143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U-Shaped/Position Based Attribution Model: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lineRule="auto"/>
        <w:rPr>
          <w:color w:val="2b333f"/>
          <w:sz w:val="24"/>
          <w:szCs w:val="24"/>
        </w:rPr>
      </w:pPr>
      <w:r w:rsidDel="00000000" w:rsidR="00000000" w:rsidRPr="00000000">
        <w:rPr>
          <w:color w:val="2b333f"/>
          <w:sz w:val="24"/>
          <w:szCs w:val="24"/>
          <w:rtl w:val="0"/>
        </w:rPr>
        <w:t xml:space="preserve">The Position Based attribution model (also called U-shaped attribution) splits the credit for a sale between a prospect's first interaction with your brand and the moment they convert to a lead.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lineRule="auto"/>
        <w:rPr>
          <w:color w:val="2b333f"/>
          <w:sz w:val="24"/>
          <w:szCs w:val="24"/>
        </w:rPr>
      </w:pPr>
      <w:r w:rsidDel="00000000" w:rsidR="00000000" w:rsidRPr="00000000">
        <w:rPr>
          <w:color w:val="2b333f"/>
          <w:sz w:val="24"/>
          <w:szCs w:val="24"/>
          <w:rtl w:val="0"/>
        </w:rPr>
        <w:t xml:space="preserve">40% of the credit is given to each of these points, with the remaining 20% spread out between any other interactions that happened in the middle.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86250" cy="21431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05550" cy="22240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Decay Attribution Model:</w:t>
      </w:r>
    </w:p>
    <w:p w:rsidR="00000000" w:rsidDel="00000000" w:rsidP="00000000" w:rsidRDefault="00000000" w:rsidRPr="00000000" w14:paraId="00000033">
      <w:pPr>
        <w:rPr>
          <w:color w:val="2b333f"/>
          <w:sz w:val="24"/>
          <w:szCs w:val="24"/>
          <w:highlight w:val="white"/>
        </w:rPr>
      </w:pPr>
      <w:r w:rsidDel="00000000" w:rsidR="00000000" w:rsidRPr="00000000">
        <w:rPr>
          <w:color w:val="2b333f"/>
          <w:sz w:val="24"/>
          <w:szCs w:val="24"/>
          <w:highlight w:val="white"/>
          <w:rtl w:val="0"/>
        </w:rPr>
        <w:t xml:space="preserve">Time Decay attribution is similar to Linear attribution - it spreads out the value across multiple events. But unlike Linear attribution, the Time Decay model also takes into consideration </w:t>
      </w:r>
      <w:r w:rsidDel="00000000" w:rsidR="00000000" w:rsidRPr="00000000">
        <w:rPr>
          <w:color w:val="2b333f"/>
          <w:sz w:val="24"/>
          <w:szCs w:val="24"/>
          <w:highlight w:val="white"/>
          <w:rtl w:val="0"/>
        </w:rPr>
        <w:t xml:space="preserve">when</w:t>
      </w:r>
      <w:r w:rsidDel="00000000" w:rsidR="00000000" w:rsidRPr="00000000">
        <w:rPr>
          <w:color w:val="2b333f"/>
          <w:sz w:val="24"/>
          <w:szCs w:val="24"/>
          <w:highlight w:val="white"/>
          <w:rtl w:val="0"/>
        </w:rPr>
        <w:t xml:space="preserve"> the touchpoint occurred.</w:t>
      </w:r>
    </w:p>
    <w:p w:rsidR="00000000" w:rsidDel="00000000" w:rsidP="00000000" w:rsidRDefault="00000000" w:rsidRPr="00000000" w14:paraId="00000034">
      <w:pPr>
        <w:rPr>
          <w:color w:val="2b33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b333f"/>
          <w:sz w:val="24"/>
          <w:szCs w:val="24"/>
          <w:highlight w:val="white"/>
        </w:rPr>
      </w:pPr>
      <w:r w:rsidDel="00000000" w:rsidR="00000000" w:rsidRPr="00000000">
        <w:rPr>
          <w:color w:val="2b333f"/>
          <w:sz w:val="24"/>
          <w:szCs w:val="24"/>
          <w:highlight w:val="white"/>
          <w:rtl w:val="0"/>
        </w:rPr>
        <w:t xml:space="preserve">Interactions that occur closer to the time of purchase have more value attributed to them. The first interaction gets less credit, while the last interaction will get the most.</w:t>
      </w:r>
    </w:p>
    <w:p w:rsidR="00000000" w:rsidDel="00000000" w:rsidP="00000000" w:rsidRDefault="00000000" w:rsidRPr="00000000" w14:paraId="00000036">
      <w:pPr>
        <w:rPr>
          <w:color w:val="2b33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b33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b333f"/>
          <w:sz w:val="24"/>
          <w:szCs w:val="24"/>
          <w:highlight w:val="white"/>
        </w:rPr>
      </w:pPr>
      <w:r w:rsidDel="00000000" w:rsidR="00000000" w:rsidRPr="00000000">
        <w:rPr>
          <w:color w:val="2b333f"/>
          <w:sz w:val="24"/>
          <w:szCs w:val="24"/>
          <w:highlight w:val="white"/>
        </w:rPr>
        <w:drawing>
          <wp:inline distB="114300" distT="114300" distL="114300" distR="114300">
            <wp:extent cx="4286250" cy="2143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b33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b333f"/>
          <w:sz w:val="24"/>
          <w:szCs w:val="24"/>
          <w:highlight w:val="white"/>
        </w:rPr>
      </w:pPr>
      <w:r w:rsidDel="00000000" w:rsidR="00000000" w:rsidRPr="00000000">
        <w:rPr>
          <w:b w:val="1"/>
          <w:color w:val="2b333f"/>
          <w:sz w:val="24"/>
          <w:szCs w:val="24"/>
          <w:highlight w:val="white"/>
          <w:rtl w:val="0"/>
        </w:rPr>
        <w:t xml:space="preserve">Results:</w:t>
      </w:r>
    </w:p>
    <w:p w:rsidR="00000000" w:rsidDel="00000000" w:rsidP="00000000" w:rsidRDefault="00000000" w:rsidRPr="00000000" w14:paraId="0000003B">
      <w:pPr>
        <w:rPr>
          <w:b w:val="1"/>
          <w:color w:val="2b33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b333f"/>
          <w:sz w:val="24"/>
          <w:szCs w:val="24"/>
          <w:highlight w:val="white"/>
        </w:rPr>
      </w:pPr>
      <w:r w:rsidDel="00000000" w:rsidR="00000000" w:rsidRPr="00000000">
        <w:rPr>
          <w:b w:val="1"/>
          <w:color w:val="2b333f"/>
          <w:sz w:val="24"/>
          <w:szCs w:val="24"/>
          <w:highlight w:val="white"/>
        </w:rPr>
        <w:drawing>
          <wp:inline distB="114300" distT="114300" distL="114300" distR="114300">
            <wp:extent cx="6210300" cy="18907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