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3343" w14:textId="4F237A7F" w:rsidR="0075219F" w:rsidRDefault="00000000" w:rsidP="00102347">
      <w:pPr>
        <w:pBdr>
          <w:bottom w:val="single" w:sz="4" w:space="1" w:color="auto"/>
        </w:pBdr>
        <w:spacing w:after="60"/>
        <w:jc w:val="center"/>
      </w:pPr>
      <w:r>
        <w:rPr>
          <w:b/>
          <w:bCs/>
          <w:sz w:val="34"/>
          <w:szCs w:val="34"/>
        </w:rPr>
        <w:t>Migration Plan</w:t>
      </w:r>
      <w:r w:rsidR="00102347">
        <w:rPr>
          <w:b/>
          <w:bCs/>
          <w:sz w:val="34"/>
          <w:szCs w:val="34"/>
        </w:rPr>
        <w:br/>
      </w:r>
      <w:r>
        <w:rPr>
          <w:b/>
          <w:bCs/>
          <w:sz w:val="34"/>
          <w:szCs w:val="34"/>
        </w:rPr>
        <w:t>Legacy FHIR System to New Internal Service</w:t>
      </w:r>
    </w:p>
    <w:p w14:paraId="48F86782" w14:textId="77777777" w:rsidR="0075219F" w:rsidRDefault="00000000">
      <w:pPr>
        <w:spacing w:before="150" w:after="60"/>
      </w:pPr>
      <w:r>
        <w:rPr>
          <w:b/>
          <w:bCs/>
          <w:sz w:val="26"/>
          <w:szCs w:val="26"/>
        </w:rPr>
        <w:t>Assumptions</w:t>
      </w:r>
    </w:p>
    <w:p w14:paraId="7CA7BBB7" w14:textId="77777777" w:rsidR="0075219F" w:rsidRDefault="00000000">
      <w:pPr>
        <w:spacing w:after="100" w:line="252" w:lineRule="auto"/>
      </w:pPr>
      <w:r>
        <w:rPr>
          <w:sz w:val="22"/>
          <w:szCs w:val="22"/>
        </w:rPr>
        <w:t>A few things aren't nailed down yet, so I'm putting the assumptions up front. If any of these turn out to be wrong, the approach shifts with them.</w:t>
      </w:r>
    </w:p>
    <w:p w14:paraId="49D96559" w14:textId="77777777" w:rsidR="0075219F" w:rsidRDefault="00000000">
      <w:pPr>
        <w:pStyle w:val="ListParagraph"/>
        <w:numPr>
          <w:ilvl w:val="0"/>
          <w:numId w:val="1"/>
        </w:numPr>
        <w:spacing w:after="60" w:line="252" w:lineRule="auto"/>
      </w:pPr>
      <w:r>
        <w:rPr>
          <w:b/>
          <w:bCs/>
          <w:sz w:val="22"/>
          <w:szCs w:val="22"/>
        </w:rPr>
        <w:t xml:space="preserve">Observations are the real workload. </w:t>
      </w:r>
      <w:r>
        <w:rPr>
          <w:sz w:val="22"/>
          <w:szCs w:val="22"/>
        </w:rPr>
        <w:t>The source is described as ~50,000 patients, but each patient can carry anywhere from a handful to a few hundred observations. That likely puts the job somewhere between one and ten million observation resources, so I'm sizing around that, not the patient count.</w:t>
      </w:r>
    </w:p>
    <w:p w14:paraId="3411E990" w14:textId="77777777" w:rsidR="0075219F" w:rsidRDefault="00000000">
      <w:pPr>
        <w:pStyle w:val="ListParagraph"/>
        <w:numPr>
          <w:ilvl w:val="0"/>
          <w:numId w:val="1"/>
        </w:numPr>
        <w:spacing w:after="60" w:line="252" w:lineRule="auto"/>
      </w:pPr>
      <w:r>
        <w:rPr>
          <w:b/>
          <w:bCs/>
          <w:sz w:val="22"/>
          <w:szCs w:val="22"/>
        </w:rPr>
        <w:t xml:space="preserve">The target is new and not yet trusted. </w:t>
      </w:r>
      <w:r>
        <w:rPr>
          <w:sz w:val="22"/>
          <w:szCs w:val="22"/>
        </w:rPr>
        <w:t>It's a service we own, but the legacy system stays the source of truth until we say otherwise.</w:t>
      </w:r>
    </w:p>
    <w:p w14:paraId="2E3A182C" w14:textId="77777777" w:rsidR="0075219F" w:rsidRDefault="00000000">
      <w:pPr>
        <w:pStyle w:val="ListParagraph"/>
        <w:numPr>
          <w:ilvl w:val="0"/>
          <w:numId w:val="1"/>
        </w:numPr>
        <w:spacing w:after="60" w:line="252" w:lineRule="auto"/>
      </w:pPr>
      <w:r>
        <w:rPr>
          <w:b/>
          <w:bCs/>
          <w:sz w:val="22"/>
          <w:szCs w:val="22"/>
        </w:rPr>
        <w:t xml:space="preserve">Bulk export needs confirming. </w:t>
      </w:r>
      <w:r>
        <w:rPr>
          <w:sz w:val="22"/>
          <w:szCs w:val="22"/>
        </w:rPr>
        <w:t>I'd check early whether the source supports the FHIR bulk export operation, because the extraction approach branches on the answer.</w:t>
      </w:r>
    </w:p>
    <w:p w14:paraId="05BE282E" w14:textId="77777777" w:rsidR="0075219F" w:rsidRDefault="00000000">
      <w:pPr>
        <w:pStyle w:val="ListParagraph"/>
        <w:numPr>
          <w:ilvl w:val="0"/>
          <w:numId w:val="1"/>
        </w:numPr>
        <w:spacing w:after="60" w:line="252" w:lineRule="auto"/>
      </w:pPr>
      <w:r>
        <w:rPr>
          <w:b/>
          <w:bCs/>
          <w:sz w:val="22"/>
          <w:szCs w:val="22"/>
        </w:rPr>
        <w:t xml:space="preserve">Is the source still live? </w:t>
      </w:r>
      <w:r>
        <w:rPr>
          <w:sz w:val="22"/>
          <w:szCs w:val="22"/>
        </w:rPr>
        <w:t>This is the open question. I'm assuming we can take a short read-only window during the migration. If we can't, we add a delta sync step and the job gets harder.</w:t>
      </w:r>
    </w:p>
    <w:p w14:paraId="6B18182B" w14:textId="77777777" w:rsidR="0075219F" w:rsidRDefault="00000000">
      <w:pPr>
        <w:spacing w:before="150" w:after="60"/>
      </w:pPr>
      <w:r>
        <w:rPr>
          <w:b/>
          <w:bCs/>
          <w:sz w:val="26"/>
          <w:szCs w:val="26"/>
        </w:rPr>
        <w:t>Overall approach</w:t>
      </w:r>
    </w:p>
    <w:p w14:paraId="166410F3" w14:textId="77777777" w:rsidR="0075219F" w:rsidRDefault="00000000">
      <w:pPr>
        <w:spacing w:after="100" w:line="252" w:lineRule="auto"/>
      </w:pPr>
      <w:r>
        <w:rPr>
          <w:sz w:val="22"/>
          <w:szCs w:val="22"/>
        </w:rPr>
        <w:t>Standard extract, transform, load, but built to be resumable rather than one big all-or-nothing run.</w:t>
      </w:r>
    </w:p>
    <w:p w14:paraId="17EB0057" w14:textId="77777777" w:rsidR="0075219F" w:rsidRDefault="00000000">
      <w:pPr>
        <w:spacing w:after="100" w:line="252" w:lineRule="auto"/>
      </w:pPr>
      <w:r>
        <w:rPr>
          <w:sz w:val="22"/>
          <w:szCs w:val="22"/>
        </w:rPr>
        <w:t>For extraction I'd prefer the bulk export operation if the source supports it. It's built for exactly this and is far kinder to the API than pulling millions of resources a page at a time. If bulk export isn't available, the fallback is paginated reads with a last-updated watermark, so we can always pick up where we left off.</w:t>
      </w:r>
    </w:p>
    <w:p w14:paraId="2D78B6B7" w14:textId="77777777" w:rsidR="0075219F" w:rsidRDefault="00000000">
      <w:pPr>
        <w:spacing w:after="100" w:line="252" w:lineRule="auto"/>
      </w:pPr>
      <w:r>
        <w:rPr>
          <w:sz w:val="22"/>
          <w:szCs w:val="22"/>
        </w:rPr>
        <w:t>Reliability comes from a few habits rather than one clever trick:</w:t>
      </w:r>
    </w:p>
    <w:p w14:paraId="0B064B4C" w14:textId="77777777" w:rsidR="0075219F" w:rsidRDefault="00000000">
      <w:pPr>
        <w:pStyle w:val="ListParagraph"/>
        <w:numPr>
          <w:ilvl w:val="0"/>
          <w:numId w:val="1"/>
        </w:numPr>
        <w:spacing w:after="60" w:line="252" w:lineRule="auto"/>
      </w:pPr>
      <w:r>
        <w:rPr>
          <w:sz w:val="22"/>
          <w:szCs w:val="22"/>
        </w:rPr>
        <w:t>Work in batches and checkpoint after each one, so a run that dies at three million records resumes at three million, not at zero.</w:t>
      </w:r>
    </w:p>
    <w:p w14:paraId="0B835AA9" w14:textId="77777777" w:rsidR="0075219F" w:rsidRDefault="00000000">
      <w:pPr>
        <w:pStyle w:val="ListParagraph"/>
        <w:numPr>
          <w:ilvl w:val="0"/>
          <w:numId w:val="1"/>
        </w:numPr>
        <w:spacing w:after="60" w:line="252" w:lineRule="auto"/>
      </w:pPr>
      <w:r>
        <w:rPr>
          <w:sz w:val="22"/>
          <w:szCs w:val="22"/>
        </w:rPr>
        <w:t>Make every write idempotent: an upsert keyed on a stable source id, so re-running never creates duplicates. This single property is what makes both retries and rollback cheap.</w:t>
      </w:r>
    </w:p>
    <w:p w14:paraId="4939B3C6" w14:textId="77777777" w:rsidR="0075219F" w:rsidRDefault="00000000">
      <w:pPr>
        <w:pStyle w:val="ListParagraph"/>
        <w:numPr>
          <w:ilvl w:val="0"/>
          <w:numId w:val="1"/>
        </w:numPr>
        <w:spacing w:after="60" w:line="252" w:lineRule="auto"/>
      </w:pPr>
      <w:r>
        <w:rPr>
          <w:sz w:val="22"/>
          <w:szCs w:val="22"/>
        </w:rPr>
        <w:t>Send failed records to a dead-letter queue for review, so one malformed record doesn't sink the whole run.</w:t>
      </w:r>
    </w:p>
    <w:p w14:paraId="45B29D7A" w14:textId="77777777" w:rsidR="0075219F" w:rsidRDefault="00000000">
      <w:pPr>
        <w:pStyle w:val="ListParagraph"/>
        <w:numPr>
          <w:ilvl w:val="0"/>
          <w:numId w:val="1"/>
        </w:numPr>
        <w:spacing w:after="60" w:line="252" w:lineRule="auto"/>
      </w:pPr>
      <w:r>
        <w:rPr>
          <w:sz w:val="22"/>
          <w:szCs w:val="22"/>
        </w:rPr>
        <w:t>Respect the API: bounded concurrency, and exponential backoff on rate-limit and server errors.</w:t>
      </w:r>
    </w:p>
    <w:p w14:paraId="70503665" w14:textId="77777777" w:rsidR="0075219F" w:rsidRDefault="00000000">
      <w:pPr>
        <w:spacing w:after="100" w:line="252" w:lineRule="auto"/>
      </w:pPr>
      <w:r>
        <w:rPr>
          <w:sz w:val="22"/>
          <w:szCs w:val="22"/>
        </w:rPr>
        <w:t>For observability I'd emit counts at each stage (extracted, transformed, loaded, failed), track throughput and the failure rate, and produce a reconciliation report at the end. Logs carry ids and error types, never patient content. If I can't tell from the logs how far along we are and what's failing, the pipeline isn't finished.</w:t>
      </w:r>
    </w:p>
    <w:p w14:paraId="5043C22B" w14:textId="77777777" w:rsidR="0075219F" w:rsidRDefault="00000000">
      <w:pPr>
        <w:spacing w:before="150" w:after="60"/>
      </w:pPr>
      <w:r>
        <w:rPr>
          <w:b/>
          <w:bCs/>
          <w:sz w:val="26"/>
          <w:szCs w:val="26"/>
        </w:rPr>
        <w:t>Data mapping</w:t>
      </w:r>
    </w:p>
    <w:p w14:paraId="527CC0AA" w14:textId="77777777" w:rsidR="0075219F" w:rsidRDefault="00000000">
      <w:pPr>
        <w:spacing w:after="100" w:line="252" w:lineRule="auto"/>
      </w:pPr>
      <w:r>
        <w:rPr>
          <w:sz w:val="22"/>
          <w:szCs w:val="22"/>
        </w:rPr>
        <w:t>The goal is to flatten rich FHIR resources into a simpler internal shape. Worth saying plainly: simpler means lossy. We're choosing to drop detail. So alongside the mapped rows I'd archive the raw FHIR JSON for each resource. If the mapping turns out wrong, or we later need a field we dropped, we re-map from the archive instead of going back to a legacy system that may no longer exist.</w:t>
      </w:r>
    </w:p>
    <w:p w14:paraId="16F819D2" w14:textId="77777777" w:rsidR="0075219F" w:rsidRDefault="00000000">
      <w:pPr>
        <w:spacing w:after="100" w:line="252" w:lineRule="auto"/>
      </w:pPr>
      <w:r>
        <w:rPr>
          <w:b/>
          <w:bCs/>
          <w:sz w:val="22"/>
          <w:szCs w:val="22"/>
        </w:rPr>
        <w:t xml:space="preserve">Patient becomes: </w:t>
      </w:r>
      <w:r>
        <w:rPr>
          <w:sz w:val="22"/>
          <w:szCs w:val="22"/>
        </w:rPr>
        <w:t>a medical record number, a name, gender, and birth date. Both the identifier and the name are lists in FHIR, so we don't just grab the first one. We pick the identifier marked as a medical record, and the name marked as official.</w:t>
      </w:r>
    </w:p>
    <w:p w14:paraId="47033B85" w14:textId="77777777" w:rsidR="0075219F" w:rsidRDefault="00000000">
      <w:pPr>
        <w:spacing w:after="100" w:line="252" w:lineRule="auto"/>
      </w:pPr>
      <w:r>
        <w:rPr>
          <w:b/>
          <w:bCs/>
          <w:sz w:val="22"/>
          <w:szCs w:val="22"/>
        </w:rPr>
        <w:lastRenderedPageBreak/>
        <w:t xml:space="preserve">Observation becomes: </w:t>
      </w:r>
      <w:r>
        <w:rPr>
          <w:sz w:val="22"/>
          <w:szCs w:val="22"/>
        </w:rPr>
        <w:t>a clinical code (preferring the LOINC coding where there's more than one), a status, the effective time, a link to the patient, and the value. The link is a reference like "Patient/123" that we remap to our internal id. The value is the fiddly part: FHIR spreads it across many typed fields (a quantity, a coded concept, a string, and so on), so we store a typed value with a small discriminator plus its unit, rather than pretending everything is a number.</w:t>
      </w:r>
    </w:p>
    <w:p w14:paraId="620F39ED" w14:textId="77777777" w:rsidR="0075219F" w:rsidRDefault="00000000">
      <w:pPr>
        <w:spacing w:before="150" w:after="60"/>
      </w:pPr>
      <w:r>
        <w:rPr>
          <w:b/>
          <w:bCs/>
          <w:sz w:val="26"/>
          <w:szCs w:val="26"/>
        </w:rPr>
        <w:t>Validation</w:t>
      </w:r>
    </w:p>
    <w:p w14:paraId="7D2E266A" w14:textId="77777777" w:rsidR="0075219F" w:rsidRDefault="00000000">
      <w:pPr>
        <w:spacing w:after="100" w:line="252" w:lineRule="auto"/>
      </w:pPr>
      <w:r>
        <w:rPr>
          <w:sz w:val="22"/>
          <w:szCs w:val="22"/>
        </w:rPr>
        <w:t>A migration isn't done because the job exited cleanly. It's done when we've shown the data is right.</w:t>
      </w:r>
    </w:p>
    <w:p w14:paraId="6E84B13B" w14:textId="77777777" w:rsidR="0075219F" w:rsidRDefault="00000000">
      <w:pPr>
        <w:pStyle w:val="ListParagraph"/>
        <w:numPr>
          <w:ilvl w:val="0"/>
          <w:numId w:val="1"/>
        </w:numPr>
        <w:spacing w:after="60" w:line="252" w:lineRule="auto"/>
      </w:pPr>
      <w:r>
        <w:rPr>
          <w:b/>
          <w:bCs/>
          <w:sz w:val="22"/>
          <w:szCs w:val="22"/>
        </w:rPr>
        <w:t xml:space="preserve">Counts. </w:t>
      </w:r>
      <w:r>
        <w:rPr>
          <w:sz w:val="22"/>
          <w:szCs w:val="22"/>
        </w:rPr>
        <w:t>Compare source and target totals per resource type; any gap should be explainable by the dead-letter queue.</w:t>
      </w:r>
    </w:p>
    <w:p w14:paraId="73902708" w14:textId="77777777" w:rsidR="0075219F" w:rsidRDefault="00000000">
      <w:pPr>
        <w:pStyle w:val="ListParagraph"/>
        <w:numPr>
          <w:ilvl w:val="0"/>
          <w:numId w:val="1"/>
        </w:numPr>
        <w:spacing w:after="60" w:line="252" w:lineRule="auto"/>
      </w:pPr>
      <w:r>
        <w:rPr>
          <w:b/>
          <w:bCs/>
          <w:sz w:val="22"/>
          <w:szCs w:val="22"/>
        </w:rPr>
        <w:t xml:space="preserve">Referential integrity. </w:t>
      </w:r>
      <w:r>
        <w:rPr>
          <w:sz w:val="22"/>
          <w:szCs w:val="22"/>
        </w:rPr>
        <w:t>Every observation must point at a patient that exists in the target. No orphans.</w:t>
      </w:r>
    </w:p>
    <w:p w14:paraId="7C364ED2" w14:textId="77777777" w:rsidR="0075219F" w:rsidRDefault="00000000">
      <w:pPr>
        <w:pStyle w:val="ListParagraph"/>
        <w:numPr>
          <w:ilvl w:val="0"/>
          <w:numId w:val="1"/>
        </w:numPr>
        <w:spacing w:after="60" w:line="252" w:lineRule="auto"/>
      </w:pPr>
      <w:r>
        <w:rPr>
          <w:b/>
          <w:bCs/>
          <w:sz w:val="22"/>
          <w:szCs w:val="22"/>
        </w:rPr>
        <w:t xml:space="preserve">Sampled field check. </w:t>
      </w:r>
      <w:r>
        <w:rPr>
          <w:sz w:val="22"/>
          <w:szCs w:val="22"/>
        </w:rPr>
        <w:t>Take a random sample, hash the mapped fields on both sides, and compare. This catches silent mapping bugs that counts alone would miss.</w:t>
      </w:r>
    </w:p>
    <w:p w14:paraId="4A7AC44D" w14:textId="77777777" w:rsidR="0075219F" w:rsidRDefault="00000000">
      <w:pPr>
        <w:pStyle w:val="ListParagraph"/>
        <w:numPr>
          <w:ilvl w:val="0"/>
          <w:numId w:val="1"/>
        </w:numPr>
        <w:spacing w:after="60" w:line="252" w:lineRule="auto"/>
      </w:pPr>
      <w:r>
        <w:rPr>
          <w:b/>
          <w:bCs/>
          <w:sz w:val="22"/>
          <w:szCs w:val="22"/>
        </w:rPr>
        <w:t xml:space="preserve">Sanity checks. </w:t>
      </w:r>
      <w:r>
        <w:rPr>
          <w:sz w:val="22"/>
          <w:szCs w:val="22"/>
        </w:rPr>
        <w:t>Birth dates aren't in the future, gender values sit in the allowed set, numeric observations carry units.</w:t>
      </w:r>
    </w:p>
    <w:p w14:paraId="62C99B1B" w14:textId="77777777" w:rsidR="0075219F" w:rsidRDefault="00000000">
      <w:pPr>
        <w:pStyle w:val="ListParagraph"/>
        <w:numPr>
          <w:ilvl w:val="0"/>
          <w:numId w:val="1"/>
        </w:numPr>
        <w:spacing w:after="60" w:line="252" w:lineRule="auto"/>
      </w:pPr>
      <w:r>
        <w:rPr>
          <w:b/>
          <w:bCs/>
          <w:sz w:val="22"/>
          <w:szCs w:val="22"/>
        </w:rPr>
        <w:t xml:space="preserve">Human spot-check. </w:t>
      </w:r>
      <w:r>
        <w:rPr>
          <w:sz w:val="22"/>
          <w:szCs w:val="22"/>
        </w:rPr>
        <w:t>Someone clinical eyeballs a small sample, because automated checks miss things a person catches at a glance.</w:t>
      </w:r>
    </w:p>
    <w:p w14:paraId="6B50528B" w14:textId="77777777" w:rsidR="0075219F" w:rsidRDefault="00000000">
      <w:pPr>
        <w:spacing w:before="150" w:after="60"/>
      </w:pPr>
      <w:r>
        <w:rPr>
          <w:b/>
          <w:bCs/>
          <w:sz w:val="26"/>
          <w:szCs w:val="26"/>
        </w:rPr>
        <w:t>Safety: handling PHI in a real version</w:t>
      </w:r>
    </w:p>
    <w:p w14:paraId="037B8261" w14:textId="77777777" w:rsidR="0075219F" w:rsidRDefault="00000000">
      <w:pPr>
        <w:spacing w:after="100" w:line="252" w:lineRule="auto"/>
      </w:pPr>
      <w:r>
        <w:rPr>
          <w:sz w:val="22"/>
          <w:szCs w:val="22"/>
        </w:rPr>
        <w:t>This exercise uses synthetic data, but the real version handles PHI, and the code should behave as if it always does.</w:t>
      </w:r>
    </w:p>
    <w:p w14:paraId="34457BA9" w14:textId="77777777" w:rsidR="0075219F" w:rsidRDefault="00000000">
      <w:pPr>
        <w:pStyle w:val="ListParagraph"/>
        <w:numPr>
          <w:ilvl w:val="0"/>
          <w:numId w:val="1"/>
        </w:numPr>
        <w:spacing w:after="60" w:line="252" w:lineRule="auto"/>
      </w:pPr>
      <w:r>
        <w:rPr>
          <w:sz w:val="22"/>
          <w:szCs w:val="22"/>
        </w:rPr>
        <w:t>Everything over TLS in transit, encrypted at rest.</w:t>
      </w:r>
    </w:p>
    <w:p w14:paraId="68A5D39D" w14:textId="77777777" w:rsidR="0075219F" w:rsidRDefault="00000000">
      <w:pPr>
        <w:pStyle w:val="ListParagraph"/>
        <w:numPr>
          <w:ilvl w:val="0"/>
          <w:numId w:val="1"/>
        </w:numPr>
        <w:spacing w:after="60" w:line="252" w:lineRule="auto"/>
      </w:pPr>
      <w:r>
        <w:rPr>
          <w:sz w:val="22"/>
          <w:szCs w:val="22"/>
        </w:rPr>
        <w:t>Credentials live in a secrets manager, never in code or config.</w:t>
      </w:r>
    </w:p>
    <w:p w14:paraId="3CB42A57" w14:textId="77777777" w:rsidR="0075219F" w:rsidRDefault="00000000">
      <w:pPr>
        <w:pStyle w:val="ListParagraph"/>
        <w:numPr>
          <w:ilvl w:val="0"/>
          <w:numId w:val="1"/>
        </w:numPr>
        <w:spacing w:after="60" w:line="252" w:lineRule="auto"/>
      </w:pPr>
      <w:r>
        <w:rPr>
          <w:sz w:val="22"/>
          <w:szCs w:val="22"/>
        </w:rPr>
        <w:t>No PHI in logs, metrics, or error messages. The dead-letter queue stores ids and the error, not the record body; if the body is genuinely needed to debug, it's encrypted.</w:t>
      </w:r>
    </w:p>
    <w:p w14:paraId="66C9328E" w14:textId="77777777" w:rsidR="0075219F" w:rsidRDefault="00000000">
      <w:pPr>
        <w:pStyle w:val="ListParagraph"/>
        <w:numPr>
          <w:ilvl w:val="0"/>
          <w:numId w:val="1"/>
        </w:numPr>
        <w:spacing w:after="60" w:line="252" w:lineRule="auto"/>
      </w:pPr>
      <w:r>
        <w:rPr>
          <w:sz w:val="22"/>
          <w:szCs w:val="22"/>
        </w:rPr>
        <w:t>Least-privilege service accounts, with an audit trail of who and what touched the data.</w:t>
      </w:r>
    </w:p>
    <w:p w14:paraId="4FA56174" w14:textId="77777777" w:rsidR="0075219F" w:rsidRDefault="00000000">
      <w:pPr>
        <w:pStyle w:val="ListParagraph"/>
        <w:numPr>
          <w:ilvl w:val="0"/>
          <w:numId w:val="1"/>
        </w:numPr>
        <w:spacing w:after="60" w:line="252" w:lineRule="auto"/>
      </w:pPr>
      <w:r>
        <w:rPr>
          <w:sz w:val="22"/>
          <w:szCs w:val="22"/>
        </w:rPr>
        <w:t>Any staging store is locked down and deleted after cutover. We don't leave copies of patient data lying around.</w:t>
      </w:r>
    </w:p>
    <w:p w14:paraId="16988040" w14:textId="77777777" w:rsidR="0075219F" w:rsidRDefault="00000000">
      <w:pPr>
        <w:pStyle w:val="ListParagraph"/>
        <w:numPr>
          <w:ilvl w:val="0"/>
          <w:numId w:val="1"/>
        </w:numPr>
        <w:spacing w:after="60" w:line="252" w:lineRule="auto"/>
      </w:pPr>
      <w:r>
        <w:rPr>
          <w:sz w:val="22"/>
          <w:szCs w:val="22"/>
        </w:rPr>
        <w:t>None of this touches production data until the HIPAA and business-associate scope and data-residency questions are signed off. That's a gate, not a formality.</w:t>
      </w:r>
    </w:p>
    <w:p w14:paraId="737CDA4F" w14:textId="77777777" w:rsidR="0075219F" w:rsidRDefault="00000000">
      <w:pPr>
        <w:spacing w:before="150" w:after="60"/>
      </w:pPr>
      <w:r>
        <w:rPr>
          <w:b/>
          <w:bCs/>
          <w:sz w:val="26"/>
          <w:szCs w:val="26"/>
        </w:rPr>
        <w:t>Rollback</w:t>
      </w:r>
    </w:p>
    <w:p w14:paraId="17CFF858" w14:textId="77777777" w:rsidR="0075219F" w:rsidRDefault="00000000">
      <w:pPr>
        <w:spacing w:after="100" w:line="252" w:lineRule="auto"/>
      </w:pPr>
      <w:r>
        <w:rPr>
          <w:sz w:val="22"/>
          <w:szCs w:val="22"/>
        </w:rPr>
        <w:t>Rollback is designed in from the start, not bolted on after something breaks.</w:t>
      </w:r>
    </w:p>
    <w:p w14:paraId="20771453" w14:textId="77777777" w:rsidR="0075219F" w:rsidRDefault="00000000">
      <w:pPr>
        <w:pStyle w:val="ListParagraph"/>
        <w:numPr>
          <w:ilvl w:val="0"/>
          <w:numId w:val="1"/>
        </w:numPr>
        <w:spacing w:after="60" w:line="252" w:lineRule="auto"/>
      </w:pPr>
      <w:r>
        <w:rPr>
          <w:sz w:val="22"/>
          <w:szCs w:val="22"/>
        </w:rPr>
        <w:t>The legacy system stays the source of truth until validation passes, so rolling back during the migration itself carries no clinical risk.</w:t>
      </w:r>
    </w:p>
    <w:p w14:paraId="13536B27" w14:textId="77777777" w:rsidR="0075219F" w:rsidRDefault="00000000">
      <w:pPr>
        <w:pStyle w:val="ListParagraph"/>
        <w:numPr>
          <w:ilvl w:val="0"/>
          <w:numId w:val="1"/>
        </w:numPr>
        <w:spacing w:after="60" w:line="252" w:lineRule="auto"/>
      </w:pPr>
      <w:r>
        <w:rPr>
          <w:sz w:val="22"/>
          <w:szCs w:val="22"/>
        </w:rPr>
        <w:t>Every record we write is tagged with the migration run id, which makes a run fully deletable. If a batch is bad, delete by run id, fix the mapping, and re-run.</w:t>
      </w:r>
    </w:p>
    <w:p w14:paraId="02427716" w14:textId="77777777" w:rsidR="0075219F" w:rsidRDefault="00000000">
      <w:pPr>
        <w:pStyle w:val="ListParagraph"/>
        <w:numPr>
          <w:ilvl w:val="0"/>
          <w:numId w:val="1"/>
        </w:numPr>
        <w:spacing w:after="60" w:line="252" w:lineRule="auto"/>
      </w:pPr>
      <w:r>
        <w:rPr>
          <w:sz w:val="22"/>
          <w:szCs w:val="22"/>
        </w:rPr>
        <w:t>Because writes are idempotent, recovery is just "fix it and run it again." Reprocessing can't create duplicates, so there's no cleanup dance.</w:t>
      </w:r>
    </w:p>
    <w:p w14:paraId="4ADF3825" w14:textId="77777777" w:rsidR="0075219F" w:rsidRDefault="00000000">
      <w:pPr>
        <w:pStyle w:val="ListParagraph"/>
        <w:numPr>
          <w:ilvl w:val="0"/>
          <w:numId w:val="1"/>
        </w:numPr>
        <w:spacing w:after="60" w:line="252" w:lineRule="auto"/>
      </w:pPr>
      <w:r>
        <w:rPr>
          <w:sz w:val="22"/>
          <w:szCs w:val="22"/>
        </w:rPr>
        <w:t>At the real cutover, put the switch behind a feature flag so we can fall back to the legacy system instantly if something looks wrong.</w:t>
      </w:r>
    </w:p>
    <w:p w14:paraId="70FD266B" w14:textId="77777777" w:rsidR="000A037D" w:rsidRDefault="000A037D">
      <w:pPr>
        <w:rPr>
          <w:b/>
          <w:bCs/>
          <w:sz w:val="26"/>
          <w:szCs w:val="26"/>
        </w:rPr>
      </w:pPr>
      <w:r>
        <w:rPr>
          <w:b/>
          <w:bCs/>
          <w:sz w:val="26"/>
          <w:szCs w:val="26"/>
        </w:rPr>
        <w:br w:type="page"/>
      </w:r>
    </w:p>
    <w:p w14:paraId="7079C346" w14:textId="19CD387F" w:rsidR="0075219F" w:rsidRDefault="00000000">
      <w:pPr>
        <w:spacing w:before="150" w:after="60"/>
      </w:pPr>
      <w:r>
        <w:rPr>
          <w:b/>
          <w:bCs/>
          <w:sz w:val="26"/>
          <w:szCs w:val="26"/>
        </w:rPr>
        <w:lastRenderedPageBreak/>
        <w:t>A note on the freeze window</w:t>
      </w:r>
    </w:p>
    <w:p w14:paraId="0A45517D" w14:textId="77777777" w:rsidR="0075219F" w:rsidRDefault="00000000">
      <w:pPr>
        <w:spacing w:after="100" w:line="252" w:lineRule="auto"/>
      </w:pPr>
      <w:r>
        <w:rPr>
          <w:sz w:val="22"/>
          <w:szCs w:val="22"/>
        </w:rPr>
        <w:t>If the legacy system can't be frozen and stays live during the migration, we add a delta phase: after the bulk load, catch up on everything changed since we started, and repeat until the remaining gap is small enough to close inside the cutover window. It's doable, just more moving parts, which is why it's worth confirming whether we actually need it early on.</w:t>
      </w:r>
    </w:p>
    <w:sectPr w:rsidR="0075219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38AA"/>
    <w:multiLevelType w:val="hybridMultilevel"/>
    <w:tmpl w:val="3E3E27A6"/>
    <w:lvl w:ilvl="0" w:tplc="92565410">
      <w:start w:val="1"/>
      <w:numFmt w:val="bullet"/>
      <w:lvlText w:val="●"/>
      <w:lvlJc w:val="left"/>
      <w:pPr>
        <w:ind w:left="720" w:hanging="360"/>
      </w:pPr>
    </w:lvl>
    <w:lvl w:ilvl="1" w:tplc="5430124A">
      <w:start w:val="1"/>
      <w:numFmt w:val="bullet"/>
      <w:lvlText w:val="○"/>
      <w:lvlJc w:val="left"/>
      <w:pPr>
        <w:ind w:left="1440" w:hanging="360"/>
      </w:pPr>
    </w:lvl>
    <w:lvl w:ilvl="2" w:tplc="0582BC34">
      <w:start w:val="1"/>
      <w:numFmt w:val="bullet"/>
      <w:lvlText w:val="■"/>
      <w:lvlJc w:val="left"/>
      <w:pPr>
        <w:ind w:left="2160" w:hanging="360"/>
      </w:pPr>
    </w:lvl>
    <w:lvl w:ilvl="3" w:tplc="AD8EAE50">
      <w:start w:val="1"/>
      <w:numFmt w:val="bullet"/>
      <w:lvlText w:val="●"/>
      <w:lvlJc w:val="left"/>
      <w:pPr>
        <w:ind w:left="2880" w:hanging="360"/>
      </w:pPr>
    </w:lvl>
    <w:lvl w:ilvl="4" w:tplc="D6D09CEA">
      <w:start w:val="1"/>
      <w:numFmt w:val="bullet"/>
      <w:lvlText w:val="○"/>
      <w:lvlJc w:val="left"/>
      <w:pPr>
        <w:ind w:left="3600" w:hanging="360"/>
      </w:pPr>
    </w:lvl>
    <w:lvl w:ilvl="5" w:tplc="58D44CB8">
      <w:start w:val="1"/>
      <w:numFmt w:val="bullet"/>
      <w:lvlText w:val="■"/>
      <w:lvlJc w:val="left"/>
      <w:pPr>
        <w:ind w:left="4320" w:hanging="360"/>
      </w:pPr>
    </w:lvl>
    <w:lvl w:ilvl="6" w:tplc="95E62A6E">
      <w:start w:val="1"/>
      <w:numFmt w:val="bullet"/>
      <w:lvlText w:val="●"/>
      <w:lvlJc w:val="left"/>
      <w:pPr>
        <w:ind w:left="5040" w:hanging="360"/>
      </w:pPr>
    </w:lvl>
    <w:lvl w:ilvl="7" w:tplc="2AA8F148">
      <w:start w:val="1"/>
      <w:numFmt w:val="bullet"/>
      <w:lvlText w:val="●"/>
      <w:lvlJc w:val="left"/>
      <w:pPr>
        <w:ind w:left="5760" w:hanging="360"/>
      </w:pPr>
    </w:lvl>
    <w:lvl w:ilvl="8" w:tplc="0B6C6DCC">
      <w:start w:val="1"/>
      <w:numFmt w:val="bullet"/>
      <w:lvlText w:val="●"/>
      <w:lvlJc w:val="left"/>
      <w:pPr>
        <w:ind w:left="6480" w:hanging="360"/>
      </w:pPr>
    </w:lvl>
  </w:abstractNum>
  <w:num w:numId="1" w16cid:durableId="220989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19F"/>
    <w:rsid w:val="000A037D"/>
    <w:rsid w:val="00102347"/>
    <w:rsid w:val="0075219F"/>
    <w:rsid w:val="00D0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8FA9"/>
  <w15:docId w15:val="{F2811C55-FC36-418F-A5C7-2B7B474A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Mayuri Jadhav</cp:lastModifiedBy>
  <cp:revision>3</cp:revision>
  <dcterms:created xsi:type="dcterms:W3CDTF">2026-07-08T06:13:00Z</dcterms:created>
  <dcterms:modified xsi:type="dcterms:W3CDTF">2026-07-08T06:16:00Z</dcterms:modified>
</cp:coreProperties>
</file>