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f23ep5wlovh" w:id="0"/>
      <w:bookmarkEnd w:id="0"/>
      <w:r w:rsidDel="00000000" w:rsidR="00000000" w:rsidRPr="00000000">
        <w:rPr>
          <w:b w:val="1"/>
          <w:rtl w:val="0"/>
        </w:rPr>
        <w:t xml:space="preserve">Data Exploration on Most Streamed Spotify Songs (2024)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explore and analyze the Spotify 2024 Most Streamed Songs dataset using MySQL queries, applying data filtering, aggregation, and sorting techniques to extract meaningful insights.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https://drive.google.com/file/d/17o1OUgv_sAhmiGVcZs2ttsqUtDJYtbpm/view?usp=sharing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Songs with more than 500 million Spotify streams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that are not explicit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with Track Score between 400 and 700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containing the word “Love” in their 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Songs by 'Drake', 'Adele', or 'Beyoncé'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tracks that have more than 10 million TikTok posts but less than 300 million Spotify streams.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with available YouTube Likes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released in the year 2023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with more than 300M Spotify streams AND explicit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not by 'Taylor Swift' or 'Ed Sheeran', containing the word “night”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o1OUgv_sAhmiGVcZs2ttsqUtDJYtbp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