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  <w:jc w:val="center"/>
      </w:pPr>
      <w:r>
        <w:rPr>
          <w:rFonts w:ascii="Tahoma" w:cs="Tahoma" w:eastAsia="Tahoma" w:hAnsi="Tahoma"/>
          <w:b/>
          <w:bCs/>
          <w:sz w:val="32"/>
          <w:szCs w:val="32"/>
        </w:rPr>
        <w:t xml:space="preserve">เอกสารแผนภาพความสัมพันธ์ของข้อมูล</w:t>
      </w:r>
    </w:p>
    <w:p>
      <w:pPr>
        <w:spacing w:after="120"/>
        <w:jc w:val="center"/>
      </w:pPr>
      <w:r>
        <w:rPr>
          <w:rFonts w:ascii="Tahoma" w:cs="Tahoma" w:eastAsia="Tahoma" w:hAnsi="Tahoma"/>
          <w:b/>
          <w:bCs/>
          <w:sz w:val="32"/>
          <w:szCs w:val="32"/>
        </w:rPr>
        <w:t xml:space="preserve">และพจนานุกรมข้อมูล</w:t>
      </w:r>
    </w:p>
    <w:p>
      <w:pPr>
        <w:spacing w:after="120" w:before="0"/>
        <w:jc w:val="center"/>
      </w:pPr>
      <w:r>
        <w:rPr>
          <w:rFonts w:ascii="Tahoma" w:cs="Tahoma" w:eastAsia="Tahoma" w:hAnsi="Tahoma"/>
          <w:b w:val="false"/>
          <w:bCs w:val="false"/>
          <w:sz w:val="22"/>
          <w:szCs w:val="22"/>
        </w:rPr>
        <w:t xml:space="preserve">(ER Diagram &amp; Data Dictionary)</w:t>
      </w:r>
    </w:p>
    <w:p>
      <w:pPr>
        <w:spacing w:after="120" w:before="0"/>
        <w:jc w:val="center"/>
      </w:pPr>
      <w:r>
        <w:rPr>
          <w:rFonts w:ascii="Tahoma" w:cs="Tahoma" w:eastAsia="Tahoma" w:hAnsi="Tahoma"/>
          <w:b w:val="false"/>
          <w:bCs w:val="false"/>
          <w:sz w:val="22"/>
          <w:szCs w:val="22"/>
        </w:rPr>
        <w:t xml:space="preserve">ระบบ ERP MAZ — โมดูลบัญชี (Accounting Module)</w:t>
      </w:r>
    </w:p>
    <w:p>
      <w:pPr>
        <w:spacing w:after="120" w:before="0"/>
        <w:jc w:val="center"/>
      </w:pPr>
      <w:r>
        <w:rPr>
          <w:rFonts w:ascii="Tahoma" w:cs="Tahoma" w:eastAsia="Tahoma" w:hAnsi="Tahoma"/>
          <w:b w:val="false"/>
          <w:bCs w:val="false"/>
          <w:sz w:val="22"/>
          <w:szCs w:val="22"/>
        </w:rPr>
        <w:t xml:space="preserve">บริษัท ไอเมซเมกเกอร์ จำกัด</w:t>
      </w:r>
    </w:p>
    <w:p>
      <w:pPr>
        <w:spacing w:after="400" w:before="0"/>
        <w:jc w:val="center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จัดทำต่อจากเอกสารโมดูลงานขาย</w:t>
      </w:r>
    </w:p>
    <w:p>
      <w:pPr>
        <w:pStyle w:val="Heading1"/>
        <w:spacing w:after="160" w:before="320"/>
      </w:pPr>
      <w:r>
        <w:rPr>
          <w:rFonts w:ascii="Tahoma" w:cs="Tahoma" w:eastAsia="Tahoma" w:hAnsi="Tahoma"/>
          <w:b/>
          <w:bCs/>
          <w:color w:val="1F2430"/>
          <w:sz w:val="26"/>
          <w:szCs w:val="26"/>
        </w:rPr>
        <w:t xml:space="preserve">1. ขอบเขตของเอกสาร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เอกสารฉบับนี้อธิบายโครงสร้างข้อมูลของโมดูลบัญชี ตั้งแต่ดีลที่เข้ามารอวางบิล การแบ่งงวด การออกใบแจ้งหนี้ การติดตามหนี้ การออกใบเสร็จ ไปจนถึงรายการภาษีหัก ณ ที่จ่ายที่บริษัทจ่ายเงินออกและการยื่นแบบประจำเดือน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โครงสร้างนี้ครอบคลุมเฉพาะโมดูลบัญชี ตารางที่มาจากโมดูลอื่นถูกแสดงด้วยหัวตารางสีเหลืองเพื่อระบุว่าโมดูลนี้ใช้ข้อมูลได้แต่ไม่ได้เป็นเจ้าของ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1.1 กลุ่มข้อมูลและตารางที่เกิดขึ้น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กลุ่มข้อมูล</w:t>
            </w:r>
          </w:p>
        </w:tc>
        <w:tc>
          <w:tcPr>
            <w:tcW w:type="dxa" w:w="67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ตารางที่เกิดขึ้น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A1 วางบิลและติดตามหนี้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payment_plan, invoice, invoice_followup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A2 รับชำระ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receipt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A3 ภาษีหัก ณ ที่จ่ายของบริษัท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wht_income_type, wht_payee, wht_entry, wht_filing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โมดูลงานขาย (โมดูลอื่น)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deal, quotation, customer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ส่วนกลาง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document_sequence, user_account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1.2 เลขที่เอกสารในโมดูลนี้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เอกสารที่ออกเลขในโมดูลนี้คือใบแจ้งหนี้และใบเสร็จรับเงิน ใช้รูปแบบตัวย่อตามด้วยปี ค.ศ. สองหลัก เดือนสองหลัก และลำดับสี่หลัก เช่น INV26-090014 และ RCP26-090007 ออกเลขผ่านตาราง document_sequence ไม่ซ้ำและไม่ข้าม เอกสารที่ออกเลขแล้วลบไม่ได้ ยกเลิกได้โดยระบุเหตุผล</w:t>
      </w:r>
    </w:p>
    <w:p>
      <w:pPr>
        <w:pStyle w:val="Heading1"/>
        <w:spacing w:after="160" w:before="320"/>
      </w:pPr>
      <w:r>
        <w:rPr>
          <w:rFonts w:ascii="Tahoma" w:cs="Tahoma" w:eastAsia="Tahoma" w:hAnsi="Tahoma"/>
          <w:b/>
          <w:bCs/>
          <w:color w:val="1F2430"/>
          <w:sz w:val="26"/>
          <w:szCs w:val="26"/>
        </w:rPr>
        <w:t xml:space="preserve">2. สัญลักษณ์ในแผนภาพ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สัญลักษณ์</w:t>
            </w:r>
          </w:p>
        </w:tc>
        <w:tc>
          <w:tcPr>
            <w:tcW w:type="dxa" w:w="67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คีย์หลักของตาราง (Primary Key)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คีย์นอกที่อ้างอิงไปยังตารางอื่น (Foreign Key)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UQ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ฟิลด์ที่ค่าต้องไม่ซ้ำกันในทั้งตาราง (Unique)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เครื่องหมาย * ท้ายชื่อฟิลด์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ฟิลด์บังคับ ไม่อนุญาตให้เป็นค่าว่าง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หัวตารางสีม่วง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ตารางที่โมดูลนี้เป็นเจ้าของ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หัวตารางสีเหลือง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ตารางจากโมดูลอื่น โมดูลนี้อ่านหรือเขียนได้เท่านั้น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เส้นปลายขีดเดียว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ด้านที่มีได้เพียงหนึ่งระเบียน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เส้นปลายตีนกา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ด้านที่มีได้หลายระเบียน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เส้นปลายตีนกาพร้อมวงกลม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ด้านที่อาจไม่มีระเบียนเลยก็ได้</w:t>
            </w:r>
          </w:p>
        </w:tc>
      </w:tr>
    </w:tbl>
    <w:p>
      <w:pPr>
        <w:pStyle w:val="Heading1"/>
        <w:spacing w:after="160" w:before="320"/>
      </w:pPr>
      <w:r>
        <w:rPr>
          <w:rFonts w:ascii="Tahoma" w:cs="Tahoma" w:eastAsia="Tahoma" w:hAnsi="Tahoma"/>
          <w:b/>
          <w:bCs/>
          <w:color w:val="1F2430"/>
          <w:sz w:val="26"/>
          <w:szCs w:val="26"/>
        </w:rPr>
        <w:t xml:space="preserve">3. ภาพรวมความสัมพันธ์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ตารางต่อไปนี้แสดงความสัมพันธ์ทั้งหมดในโมดูล จำนวน 13 ความสัมพันธ์ ใช้อ่านประกอบแผนภาพรายกลุ่มในหัวข้อถัดไป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2500"/>
        <w:gridCol w:w="2500"/>
        <w:gridCol w:w="2160"/>
        <w:gridCol w:w="2200"/>
      </w:tblGrid>
      <w:tr>
        <w:trPr>
          <w:tblHeader/>
        </w:trPr>
        <w:tc>
          <w:tcPr>
            <w:tcW w:type="dxa" w:w="2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ตารางฝั่งหนึ่ง</w:t>
            </w:r>
          </w:p>
        </w:tc>
        <w:tc>
          <w:tcPr>
            <w:tcW w:type="dxa" w:w="2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ตารางฝั่งกลุ่ม</w:t>
            </w:r>
          </w:p>
        </w:tc>
        <w:tc>
          <w:tcPr>
            <w:tcW w:type="dxa" w:w="2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ความสัมพันธ์</w:t>
            </w:r>
          </w:p>
        </w:tc>
        <w:tc>
          <w:tcPr>
            <w:tcW w:type="dxa" w:w="22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deal (ดีลที่ปิดการขาย)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payment_plan (งวดชำระ)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แบ่งเป็นงวด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payment_plan (งวดชำระ)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invoice (ใบแจ้งหนี้)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หนึ่งต่อศูนย์หรือหนึ่ง (1 : 0..1)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ออกใบแจ้งหนี้ของงวด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deal (ดีลที่ปิดการขาย)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invoice (ใบแจ้งหนี้)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เรียกเก็บตามดีล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customer (ลูกค้า)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invoice (ใบแจ้งหนี้)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ลูกค้าผู้ชำระ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invoice (ใบแจ้งหนี้)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invoice_followup (การติดตามหนี้)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หนึ่งต่อศูนย์หรือกลุ่ม (1 : 0..N)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ติดตามหนี้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invoice (ใบแจ้งหนี้)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receipt (ใบเสร็จรับเงิน)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หนึ่งต่อศูนย์หรือหนึ่ง (1 : 0..1)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ชำระแล้ว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deal (ดีลที่ปิดการขาย)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receipt (ใบเสร็จรับเงิน)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รับชำระตามดีล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receipt (ใบเสร็จรับเงิน)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 (โปรเจค)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หนึ่งต่อศูนย์หรือหนึ่ง (1 : 0..1)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ใบเสร็จงวดแรกส่งงานให้ PM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wht_payee (ผู้รับเงิน)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wht_entry (รายการหัก ณ ที่จ่าย)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ได้รับเงิน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wht_income_type (ประเภทเงินได้)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wht_entry (รายการหัก ณ ที่จ่าย)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จัดประเภทเงินได้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wht_filing (การยื่นแบบประจำเดือน)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wht_entry (รายการหัก ณ ที่จ่าย)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รวมในแบบยื่น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user_account (บัญชีผู้ใช้)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invoice (ใบแจ้งหนี้)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ออกใบแจ้งหนี้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user_account (บัญชีผู้ใช้)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receipt (ใบเสร็จรับเงิน)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ออกใบเสร็จ</w:t>
            </w:r>
          </w:p>
        </w:tc>
      </w:tr>
    </w:tbl>
    <w:p>
      <w:pPr>
        <w:pStyle w:val="Heading1"/>
        <w:spacing w:after="160" w:before="320"/>
      </w:pPr>
      <w:r>
        <w:rPr>
          <w:rFonts w:ascii="Tahoma" w:cs="Tahoma" w:eastAsia="Tahoma" w:hAnsi="Tahoma"/>
          <w:b/>
          <w:bCs/>
          <w:color w:val="1F2430"/>
          <w:sz w:val="26"/>
          <w:szCs w:val="26"/>
        </w:rPr>
        <w:t xml:space="preserve">4. แผนภาพความสัมพันธ์ของข้อมูลรายกลุ่ม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เพื่อให้อ่านได้ในหน้ากระดาษ แผนภาพถูกแบ่งตามกลุ่มงาน ตารางที่ปรากฏซ้ำในหลายกลุ่มคือตารางเดียวกัน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4.1 กลุ่มวางบิลและติดตามหนี้ (A1)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15466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ภาพที่ 1 กลุ่มวางบิลและติดตามหนี้ (A1)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4.2 กลุ่มรับชำระ (A2)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50868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ภาพที่ 2 กลุ่มรับชำระ (A2)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4.3 กลุ่มภาษีหัก ณ ที่จ่ายของบริษัท (A3)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70863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8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ภาพที่ 3 กลุ่มภาษีหัก ณ ที่จ่ายของบริษัท (A3)</w:t>
      </w:r>
    </w:p>
    <w:p>
      <w:pPr>
        <w:pStyle w:val="Heading1"/>
        <w:spacing w:after="160" w:before="320"/>
      </w:pPr>
      <w:r>
        <w:rPr>
          <w:rFonts w:ascii="Tahoma" w:cs="Tahoma" w:eastAsia="Tahoma" w:hAnsi="Tahoma"/>
          <w:b/>
          <w:bCs/>
          <w:color w:val="1F2430"/>
          <w:sz w:val="26"/>
          <w:szCs w:val="26"/>
        </w:rPr>
        <w:t xml:space="preserve">5. พจนานุกรมข้อมูล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รายละเอียดของทุกตารางที่โมดูลนี้เป็นเจ้าของ เรียงตามลำดับการใช้งานในกระบวนการ ช่องค่าว่างระบุว่าฟิลด์นั้นอนุญาตให้ไม่มีค่าหรือไม่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5.1 payment_plan — งวดชำระ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A1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ฝ่ายบัญชีแบ่งยอดดีลเป็นงวดให้ลูกค้าทยอยจ่าย ยอดดีลคือยอดรวมทั้งสิ้นตามใบเสนอราคาที่รวม VAT และหักภาษี ณ ที่จ่ายมาแล้ว ผลรวมของทุกงวดต้องเท่ายอดดีลพอดี งวดที่ออกใบแจ้งหนี้แล้วแก้ไม่ได้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500"/>
        <w:gridCol w:w="900"/>
        <w:gridCol w:w="900"/>
        <w:gridCol w:w="416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ฟิลด์</w:t>
            </w:r>
          </w:p>
        </w:tc>
        <w:tc>
          <w:tcPr>
            <w:tcW w:type="dxa" w:w="1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ค่าว่าง</w:t>
            </w:r>
          </w:p>
        </w:tc>
        <w:tc>
          <w:tcPr>
            <w:tcW w:type="dxa" w:w="4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plan_id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รหัสงวด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deal_id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ดีลที่แบ่งงวด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seq_no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ลำดับงวด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percent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สัดส่วนของยอดดีล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ยอดของงวดนี้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due_date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วันครบกำหนดของงวด กำหนดตอนออกใบแจ้งหนี้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ผู้แบ่งงวด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วันเวลาที่แก้ไขล่าสุด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5.2 invoice — ใบแจ้งหนี้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A1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หนึ่งงวดออกใบแจ้งหนี้ได้หนึ่งใบ ออกงวดถัดไปได้เมื่องวดก่อนหน้าออกใบเสร็จแล้ว สถานะชำระแล้วไม่เก็บซ้ำ อนุมานจากการมีใบเสร็จ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500"/>
        <w:gridCol w:w="900"/>
        <w:gridCol w:w="900"/>
        <w:gridCol w:w="416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ฟิลด์</w:t>
            </w:r>
          </w:p>
        </w:tc>
        <w:tc>
          <w:tcPr>
            <w:tcW w:type="dxa" w:w="1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ค่าว่าง</w:t>
            </w:r>
          </w:p>
        </w:tc>
        <w:tc>
          <w:tcPr>
            <w:tcW w:type="dxa" w:w="4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invoice_id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รหัสใบแจ้งหนี้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invoice_no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UQ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เลขที่ใบแจ้งหนี้ เช่น INV26-090014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deal_id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ดีลที่เรียกเก็บ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plan_id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FK, UQ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งวดที่ใบนี้เรียกเก็บ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ลูกค้า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issue_date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วันที่วางบิล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due_date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วันครบกำหนดชำระ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ยอดที่ต้องชำระ เท่ากับยอดของงวด ไม่หักภาษีซ้ำ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สถานะ: open ยังไม่ชำระ, cancelled ยกเลิก (ชำระแล้วดูจากใบเสร็จ)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cancelled_at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วันเวลาที่ยกเลิก เกิดเมื่อดีลถูกยกเลิก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cancel_reason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เหตุผลที่ยกเลิก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issued_by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ผู้ออกใบแจ้งหนี้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วันเวลาที่สร้างระเบียน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5.3 invoice_followup — การติดตามหนี้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A1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บันทึกการติดตามใบแจ้งหนี้ที่เลยกำหนด ใช้ดูว่าติดต่อไปแล้วกี่ครั้งและลูกค้าตอบว่าอย่างไร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500"/>
        <w:gridCol w:w="900"/>
        <w:gridCol w:w="900"/>
        <w:gridCol w:w="416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ฟิลด์</w:t>
            </w:r>
          </w:p>
        </w:tc>
        <w:tc>
          <w:tcPr>
            <w:tcW w:type="dxa" w:w="1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ค่าว่าง</w:t>
            </w:r>
          </w:p>
        </w:tc>
        <w:tc>
          <w:tcPr>
            <w:tcW w:type="dxa" w:w="4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followup_id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รหัสระเบียน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invoice_id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ใบแจ้งหนี้ที่ติดตาม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follow_date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วันที่ติดตาม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channel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ช่องทาง: phone โทรศัพท์, email อีเมล, line ไลน์, visit เข้าพบ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result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ผลการติดตาม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next_date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วันนัดติดตามครั้งถัดไป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recorded_by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ผู้บันทึก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วันเวลาที่บันทึก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5.4 receipt — ใบเสร็จรับเงิน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A2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การออกใบเสร็จคือการบันทึกว่าลูกค้าชำระงวดนั้นแล้ว ไม่มีขั้นบันทึกรับเงินแยก ใบเสร็จของงวดแรกเป็นจุดที่ส่งงานให้ PM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500"/>
        <w:gridCol w:w="900"/>
        <w:gridCol w:w="900"/>
        <w:gridCol w:w="416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ฟิลด์</w:t>
            </w:r>
          </w:p>
        </w:tc>
        <w:tc>
          <w:tcPr>
            <w:tcW w:type="dxa" w:w="1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ค่าว่าง</w:t>
            </w:r>
          </w:p>
        </w:tc>
        <w:tc>
          <w:tcPr>
            <w:tcW w:type="dxa" w:w="4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receipt_id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รหัสใบเสร็จ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receipt_no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UQ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เลขที่ใบเสร็จ เช่น RCP26-090007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invoice_id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FK, UQ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ใบแจ้งหนี้ที่รับชำระ หนึ่งใบแจ้งหนี้มีหนึ่งใบเสร็จ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deal_id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ดีลของใบเสร็จ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ลูกค้า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receipt_date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วันที่รับชำระ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ยอดรับชำระ เท่ากับยอดตามใบแจ้งหนี้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is_tax_invoice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เป็นใบกำกับภาษีด้วยหรือไม่ ตามการจดทะเบียนภาษีมูลค่าเพิ่มของผู้ออก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issued_by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ผู้ออกใบเสร็จ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วันเวลาที่สร้างระเบียน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5.5 wht_income_type — ประเภทเงินได้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A3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ประเภทเงินได้ที่บริษัทจ่ายแล้วต้องหักภาษี ณ ที่จ่าย พร้อมอัตราตั้งต้น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500"/>
        <w:gridCol w:w="900"/>
        <w:gridCol w:w="900"/>
        <w:gridCol w:w="416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ฟิลด์</w:t>
            </w:r>
          </w:p>
        </w:tc>
        <w:tc>
          <w:tcPr>
            <w:tcW w:type="dxa" w:w="1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ค่าว่าง</w:t>
            </w:r>
          </w:p>
        </w:tc>
        <w:tc>
          <w:tcPr>
            <w:tcW w:type="dxa" w:w="4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type_code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รหัสประเภท เช่น service, rent, transport, freelance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ชื่อประเภทเงินได้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default_rate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อัตราตั้งต้น เช่น ค่าบริการ 3% ค่าเช่า 5% ค่าขนส่ง 1%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form_kind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แบบยื่นที่ใช้: pnd3 บุคคลธรรมดา, pnd53 นิติบุคคล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5.6 wht_payee — ผู้รับเงิน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A3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คู่ค้าหรือผู้ให้บริการที่บริษัทจ่ายเงินให้และหักภาษีไว้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500"/>
        <w:gridCol w:w="900"/>
        <w:gridCol w:w="900"/>
        <w:gridCol w:w="416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ฟิลด์</w:t>
            </w:r>
          </w:p>
        </w:tc>
        <w:tc>
          <w:tcPr>
            <w:tcW w:type="dxa" w:w="1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ค่าว่าง</w:t>
            </w:r>
          </w:p>
        </w:tc>
        <w:tc>
          <w:tcPr>
            <w:tcW w:type="dxa" w:w="4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payee_id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รหัสผู้รับเงิน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payee_kind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ประเภท: person บุคคลธรรมดา, company นิติบุคคล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ชื่อผู้รับเงิน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tax_id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CHAR(13)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UQ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เลขประจำตัวผู้เสียภาษี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address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ที่อยู่สำหรับออกหนังสือรับรอง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5.7 wht_entry — รายการหัก ณ ที่จ่าย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A3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รายจ่ายที่บริษัทหักภาษีจากผู้รับเงินแล้วต้องนำส่งสรรพากร ใช้เติมข้อมูลลงแบบยื่นและหนังสือรับรองการหักภาษี ณ ที่จ่าย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500"/>
        <w:gridCol w:w="900"/>
        <w:gridCol w:w="900"/>
        <w:gridCol w:w="416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ฟิลด์</w:t>
            </w:r>
          </w:p>
        </w:tc>
        <w:tc>
          <w:tcPr>
            <w:tcW w:type="dxa" w:w="1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ค่าว่าง</w:t>
            </w:r>
          </w:p>
        </w:tc>
        <w:tc>
          <w:tcPr>
            <w:tcW w:type="dxa" w:w="4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entry_id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รหัสรายการ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pay_date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วันที่จ่ายเงิน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payee_id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ผู้รับเงิน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type_code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ประเภทเงินได้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form_kind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แบบยื่น: pnd3, pnd53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base_amount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ยอดเงินได้ก่อนหักภาษี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rate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อัตราที่หักจริง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tax_amount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ภาษีที่หัก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cert_no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เลขที่หนังสือรับรองที่บริษัทออกให้ผู้รับเงิน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cert_issued_at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วันเวลาที่ออกหนังสือรับรอง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filed_month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CHAR(7)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เดือนที่ต้องยื่นแบบ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recorded_by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ผู้บันทึก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วันเวลาที่บันทึก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5.8 wht_filing — การยื่นแบบประจำเดือน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A3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สรุปการยื่นแบบต่อเดือนต่อแบบ ใช้ติดตามว่ายื่นแล้วหรือยังและกำหนดวันยื่น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500"/>
        <w:gridCol w:w="900"/>
        <w:gridCol w:w="900"/>
        <w:gridCol w:w="416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ฟิลด์</w:t>
            </w:r>
          </w:p>
        </w:tc>
        <w:tc>
          <w:tcPr>
            <w:tcW w:type="dxa" w:w="1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ค่าว่าง</w:t>
            </w:r>
          </w:p>
        </w:tc>
        <w:tc>
          <w:tcPr>
            <w:tcW w:type="dxa" w:w="4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filing_id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รหัสระเบียน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month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CHAR(7)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เดือนที่ยื่น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form_kind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แบบยื่น: pnd3, pnd53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entries_count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จำนวนรายการในแบบ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tax_total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ภาษีรวมที่ต้องนำส่ง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due_date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กำหนดยื่น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filed_at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วันเวลาที่ยื่นแล้ว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filed_by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ผู้ยื่น</w:t>
            </w:r>
          </w:p>
        </w:tc>
      </w:tr>
    </w:tbl>
    <w:p>
      <w:pPr>
        <w:pStyle w:val="Heading1"/>
        <w:spacing w:after="160" w:before="320"/>
      </w:pPr>
      <w:r>
        <w:rPr>
          <w:rFonts w:ascii="Tahoma" w:cs="Tahoma" w:eastAsia="Tahoma" w:hAnsi="Tahoma"/>
          <w:b/>
          <w:bCs/>
          <w:color w:val="1F2430"/>
          <w:sz w:val="26"/>
          <w:szCs w:val="26"/>
        </w:rPr>
        <w:t xml:space="preserve">6. ตารางจากโมดูลอื่นที่ใช้ร่วม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ตารางต่อไปนี้เป็นของโมดูลอื่น โมดูลนี้อ่านข้อมูลเพื่อใช้งาน แต่ไม่ได้เป็นเจ้าของโครงสร้าง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700"/>
        <w:gridCol w:w="1760"/>
        <w:gridCol w:w="400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ตาราง</w:t>
            </w:r>
          </w:p>
        </w:tc>
        <w:tc>
          <w:tcPr>
            <w:tcW w:type="dxa" w:w="17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ชื่อไทย</w:t>
            </w:r>
          </w:p>
        </w:tc>
        <w:tc>
          <w:tcPr>
            <w:tcW w:type="dxa" w:w="17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เจ้าของ</w:t>
            </w:r>
          </w:p>
        </w:tc>
        <w:tc>
          <w:tcPr>
            <w:tcW w:type="dxa" w:w="40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การใช้งานในโมดูลนี้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deal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ดีลที่ปิดการขาย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โมดูลงานขาย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เกิดเมื่อฝ่ายขายส่งใบเสนอราคาไปวางบิล ฝ่ายบัญชีบันทึกเวลาที่เปิดดูครั้งแรก และยกเลิกดีลได้หลังรับชำระแล้ว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quotation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ใบเสนอราคา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โมดูลงานขาย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ใช้ดูยอดรวมทั้งสิ้นและบริการที่ขาย ยอดดีลยึดตามใบนี้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customer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ลูกค้า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โมดูลงานขาย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ชื่อ ที่อยู่ และเลขประจำตัวผู้เสียภาษีสำหรับออกใบแจ้งหนี้และใบเสร็จ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โปรเจค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โมดูลบริหารโปรเจค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เกิดขึ้นเมื่อออกใบเสร็จของงวดแรก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document_sequence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ลำดับเลขที่เอกสาร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ส่วนกลาง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ออกเลขที่ใบแจ้งหนี้และใบเสร็จ ไม่ซ้ำและไม่ข้าม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user_account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บัญชีผู้ใช้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โมดูลบัญชีผู้ใช้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ผู้ออกเอกสาร ผู้ติดตามหนี้ และผู้ยื่นแบบ</w:t>
            </w:r>
          </w:p>
        </w:tc>
      </w:tr>
    </w:tbl>
    <w:p>
      <w:pPr>
        <w:pStyle w:val="Heading1"/>
        <w:spacing w:after="160" w:before="320"/>
      </w:pPr>
      <w:r>
        <w:rPr>
          <w:rFonts w:ascii="Tahoma" w:cs="Tahoma" w:eastAsia="Tahoma" w:hAnsi="Tahoma"/>
          <w:b/>
          <w:bCs/>
          <w:color w:val="1F2430"/>
          <w:sz w:val="26"/>
          <w:szCs w:val="26"/>
        </w:rPr>
        <w:t xml:space="preserve">7. กฎทางธุรกิจที่ผูกกับโครงสร้างข้อมูล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300"/>
        <w:gridCol w:w="5060"/>
        <w:gridCol w:w="3000"/>
      </w:tblGrid>
      <w:tr>
        <w:trPr>
          <w:tblHeader/>
        </w:trPr>
        <w:tc>
          <w:tcPr>
            <w:tcW w:type="dxa" w:w="13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50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กฎ</w:t>
            </w:r>
          </w:p>
        </w:tc>
        <w:tc>
          <w:tcPr>
            <w:tcW w:type="dxa" w:w="30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ตารางที่เกี่ยวข้อง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AC-BR-01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ดีลเข้าคิววางบิลทันทีที่ฝ่ายขายกดส่งใบเสนอราคาไปวางบิล และแสดงจุดแดงจนกว่าฝ่ายบัญชีจะเปิดดู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deal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AC-BR-02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ยอดดีลคือยอดรวมทั้งสิ้นตามใบเสนอราคา ซึ่งรวม VAT และหักภาษี ณ ที่จ่ายมาแล้ว การแบ่งงวดไม่หักภาษีซ้ำ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payment_plan, invoice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AC-BR-03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ผลรวมของทุกงวดต้องเท่ายอดดีลพอดี งวดที่ออกใบแจ้งหนี้แล้วแก้ไม่ได้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payment_plan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AC-BR-04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ออกใบแจ้งหนี้งวดถัดไปได้เมื่องวดก่อนหน้าออกใบเสร็จแล้ว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invoice, receipt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AC-BR-05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การออกใบเสร็จคือการบันทึกว่าชำระแล้ว สถานะชำระไม่เก็บซ้ำในใบแจ้งหนี้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invoice, receipt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AC-BR-06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ใบเสร็จของงวดแรกทำให้งานเข้าคิวของ PM พร้อมเอกสารจากฝ่ายขายทั้งชุด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receipt, project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AC-BR-07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ยกเลิกดีลก่อนรับเงินทำโดยฝ่ายขาย หลังรับเงินทำโดยฝ่ายบัญชี ต้องระบุเหตุผล ใบแจ้งหนี้ที่ยังไม่ชำระถูกยกเลิกตาม และไม่คืนเงิน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deal, invoice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AC-BR-08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ภาษีหัก ณ ที่จ่ายในโมดูลนี้คือของที่บริษัทจ่ายเงินออก ไม่ใช่ของที่ลูกค้าหักจากบริษัท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wht_entry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AC-BR-09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ยอดขายและยอดรับชำระในรายงานไม่รวมงบโฆษณาของลูกค้า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receipt</w:t>
            </w:r>
          </w:p>
        </w:tc>
      </w:tr>
    </w:tbl>
    <w:p>
      <w:pPr>
        <w:pStyle w:val="Heading1"/>
        <w:spacing w:after="160" w:before="320"/>
      </w:pPr>
      <w:r>
        <w:rPr>
          <w:rFonts w:ascii="Tahoma" w:cs="Tahoma" w:eastAsia="Tahoma" w:hAnsi="Tahoma"/>
          <w:b/>
          <w:bCs/>
          <w:color w:val="1F2430"/>
          <w:sz w:val="26"/>
          <w:szCs w:val="26"/>
        </w:rPr>
        <w:t xml:space="preserve">8. ประเด็นที่ยังต้องยืนยันกับผู้ใช้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ประเด็น</w:t>
            </w:r>
          </w:p>
        </w:tc>
        <w:tc>
          <w:tcPr>
            <w:tcW w:type="dxa" w:w="63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สิ่งที่ต้องตัดสิน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ที่อยู่และเลขประจำตัวผู้เสียภาษีของลูกค้า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ต้องเก็บที่ลูกค้าให้ครบก่อนออกใบกำกับภาษี ปัจจุบันข้อมูลตัวอย่างยังไม่มี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รูปแบบเลขที่ใบแจ้งหนี้และใบเสร็จ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ยืนยันรูปแบบ INV26-xxxxxx และ RCP26-xxxxxx และการเริ่มลำดับใหม่ทุกปีหรือไม่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047c9149c89f226c4f53b4ef60fea697cd9af3c.png"/><Relationship Id="rId8" Type="http://schemas.openxmlformats.org/officeDocument/2006/relationships/image" Target="media/fb2ae4d3fdcd2f1c54d22b42c6c2db2ca04a6f94.png"/><Relationship Id="rId9" Type="http://schemas.openxmlformats.org/officeDocument/2006/relationships/image" Target="media/33058709092c1fa13ab105a4bdbb58403a33cb9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2026-09-21T03:13:18.132Z</dcterms:created>
  <dcterms:modified xsi:type="dcterms:W3CDTF">2026-09-21T03:13:18.132Z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