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Category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Processed on 2024-02-29 17:31:26 PST.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Disclaimer: Data presented here come from a variety of sources and do not</w:t>
      </w:r>
      <w:r>
        <w:rPr>
          <w:iCs/>
          <w:i/>
        </w:rPr>
        <w:t xml:space="preserve"> </w:t>
      </w:r>
      <w:r>
        <w:rPr>
          <w:iCs/>
          <w:i/>
        </w:rPr>
        <w:t xml:space="preserve">represent official EPA measurements. Please visit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AirNow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official measurements.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tables summarize the cumulative number of days air quality monitors spent in</w:t>
      </w:r>
      <w:r>
        <w:t xml:space="preserve"> </w:t>
      </w:r>
      <w:r>
        <w:t xml:space="preserve">each AQI category during wildfire season.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Old</w:t>
      </w:r>
      <w:r>
        <w:t xml:space="preserve">’</w:t>
      </w:r>
      <w:r>
        <w:t xml:space="preserve"> </w:t>
      </w:r>
      <w:r>
        <w:t xml:space="preserve">table and barplot are calculated using the 2023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NAAQS while the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table and barplot are calculated using the 2024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NAAQS.</w:t>
      </w:r>
    </w:p>
    <w:bookmarkStart w:id="24" w:name="section"/>
    <w:p>
      <w:pPr>
        <w:pStyle w:val="Heading1"/>
      </w:pPr>
      <w:r>
        <w:t xml:space="preserve">2012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ily_AQC_tables_files/figure-docx/year_loop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ction-1"/>
    <w:p>
      <w:pPr>
        <w:pStyle w:val="Heading1"/>
      </w:pPr>
      <w:r>
        <w:t xml:space="preserve">2013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ily_AQC_tables_files/figure-docx/year_loop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section-2"/>
    <w:p>
      <w:pPr>
        <w:pStyle w:val="Heading1"/>
      </w:pPr>
      <w:r>
        <w:t xml:space="preserve">2014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ily_AQC_tables_files/figure-docx/year_loop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section-3"/>
    <w:p>
      <w:pPr>
        <w:pStyle w:val="Heading1"/>
      </w:pPr>
      <w:r>
        <w:t xml:space="preserve">2015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ily_AQC_tables_files/figure-docx/year_loop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section-4"/>
    <w:p>
      <w:pPr>
        <w:pStyle w:val="Heading1"/>
      </w:pPr>
      <w:r>
        <w:t xml:space="preserve">2016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ily_AQC_tables_files/figure-docx/year_loop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section-5"/>
    <w:p>
      <w:pPr>
        <w:pStyle w:val="Heading1"/>
      </w:pPr>
      <w:r>
        <w:t xml:space="preserve">2017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ily_AQC_tables_files/figure-docx/year_loop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ection-6"/>
    <w:p>
      <w:pPr>
        <w:pStyle w:val="Heading1"/>
      </w:pPr>
      <w:r>
        <w:t xml:space="preserve">2018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ily_AQC_tables_files/figure-docx/year_loop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section-7"/>
    <w:p>
      <w:pPr>
        <w:pStyle w:val="Heading1"/>
      </w:pPr>
      <w:r>
        <w:t xml:space="preserve">2019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ily_AQC_tables_files/figure-docx/year_loop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section-8"/>
    <w:p>
      <w:pPr>
        <w:pStyle w:val="Heading1"/>
      </w:pPr>
      <w:r>
        <w:t xml:space="preserve">2020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ily_AQC_tables_files/figure-docx/year_loop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section-9"/>
    <w:p>
      <w:pPr>
        <w:pStyle w:val="Heading1"/>
      </w:pPr>
      <w:r>
        <w:t xml:space="preserve">2021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ily_AQC_tables_files/figure-docx/year_loop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section-10"/>
    <w:p>
      <w:pPr>
        <w:pStyle w:val="Heading1"/>
      </w:pPr>
      <w:r>
        <w:t xml:space="preserve">2022</w:t>
      </w:r>
    </w:p>
    <w:p>
      <w:pPr>
        <w:pStyle w:val="FirstParagraph"/>
      </w:pPr>
      <w:r>
        <w:rPr>
          <w:bCs/>
          <w:b/>
        </w:rPr>
        <w:t xml:space="preserve">Using Old (2023)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rPr>
          <w:bCs/>
          <w:b/>
        </w:rPr>
        <w:t xml:space="preserve">Using New (2024) PM</w:t>
      </w:r>
      <w:r>
        <w:rPr>
          <w:vertAlign w:val="subscript"/>
          <w:bCs/>
          <w:b/>
        </w:rPr>
        <w:t xml:space="preserve">2.5</w:t>
      </w:r>
      <w:r>
        <w:rPr>
          <w:bCs/>
          <w:b/>
        </w:rPr>
        <w:t xml:space="preserve"> </w:t>
      </w:r>
      <w:r>
        <w:rPr>
          <w:bCs/>
          <w:b/>
        </w:rPr>
        <w:t xml:space="preserve">NAAQS</w:t>
      </w:r>
    </w:p>
    <w:p>
      <w:pPr>
        <w:pStyle w:val="BodyText"/>
      </w:pPr>
      <w:r>
        <w:t xml:space="preserve">Good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USG</w:t>
      </w:r>
    </w:p>
    <w:p>
      <w:pPr>
        <w:pStyle w:val="BodyText"/>
      </w:pPr>
      <w:r>
        <w:t xml:space="preserve">Unhealthy</w:t>
      </w:r>
    </w:p>
    <w:p>
      <w:pPr>
        <w:pStyle w:val="BodyText"/>
      </w:pPr>
      <w:r>
        <w:t xml:space="preserve">Very Unhealthy</w:t>
      </w:r>
    </w:p>
    <w:p>
      <w:pPr>
        <w:pStyle w:val="BodyText"/>
      </w:pPr>
      <w:r>
        <w:t xml:space="preserve">Hazardous</w:t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Wenatchee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Leavenworth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Twisp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Winthrop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Omak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Chelan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ily_AQC_tables_files/figure-docx/year_loop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20" Target="https://www.airnow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irnow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Category Tables</dc:title>
  <dc:creator/>
  <cp:keywords/>
  <dcterms:created xsi:type="dcterms:W3CDTF">2024-03-01T01:31:29Z</dcterms:created>
  <dcterms:modified xsi:type="dcterms:W3CDTF">2024-03-01T01:31:29Z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