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280" w:lineRule="auto"/>
        <w:jc w:val="center"/>
        <w:rPr>
          <w:b w:val="1"/>
          <w:color w:val="000000"/>
          <w:u w:val="single"/>
        </w:rPr>
      </w:pPr>
      <w:bookmarkStart w:colFirst="0" w:colLast="0" w:name="_1rvgvg278s81" w:id="0"/>
      <w:bookmarkEnd w:id="0"/>
      <w:r w:rsidDel="00000000" w:rsidR="00000000" w:rsidRPr="00000000">
        <w:rPr>
          <w:b w:val="1"/>
          <w:color w:val="000000"/>
          <w:u w:val="single"/>
          <w:rtl w:val="0"/>
        </w:rPr>
        <w:t xml:space="preserve">London Homicide - My Approach</w:t>
      </w:r>
    </w:p>
    <w:p w:rsidR="00000000" w:rsidDel="00000000" w:rsidP="00000000" w:rsidRDefault="00000000" w:rsidRPr="00000000" w14:paraId="00000002">
      <w:pPr>
        <w:spacing w:after="240" w:before="240" w:lineRule="auto"/>
        <w:rPr/>
      </w:pPr>
      <w:r w:rsidDel="00000000" w:rsidR="00000000" w:rsidRPr="00000000">
        <w:rPr>
          <w:b w:val="1"/>
          <w:rtl w:val="0"/>
        </w:rPr>
        <w:t xml:space="preserve">Category</w:t>
      </w:r>
      <w:r w:rsidDel="00000000" w:rsidR="00000000" w:rsidRPr="00000000">
        <w:rPr>
          <w:rtl w:val="0"/>
        </w:rPr>
        <w:t xml:space="preserve">: London Crimes</w:t>
        <w:br w:type="textWrapping"/>
      </w:r>
      <w:r w:rsidDel="00000000" w:rsidR="00000000" w:rsidRPr="00000000">
        <w:rPr>
          <w:b w:val="1"/>
          <w:rtl w:val="0"/>
        </w:rPr>
        <w:t xml:space="preserve">Tools Used</w:t>
      </w:r>
      <w:r w:rsidDel="00000000" w:rsidR="00000000" w:rsidRPr="00000000">
        <w:rPr>
          <w:rtl w:val="0"/>
        </w:rPr>
        <w:t xml:space="preserve">: Tableau, SQL, Google Sheets</w:t>
      </w:r>
    </w:p>
    <w:p w:rsidR="00000000" w:rsidDel="00000000" w:rsidP="00000000" w:rsidRDefault="00000000" w:rsidRPr="00000000" w14:paraId="00000003">
      <w:pPr>
        <w:rPr>
          <w:b w:val="1"/>
          <w:sz w:val="20"/>
          <w:szCs w:val="20"/>
          <w:u w:val="single"/>
        </w:rPr>
      </w:pPr>
      <w:r w:rsidDel="00000000" w:rsidR="00000000" w:rsidRPr="00000000">
        <w:rPr>
          <w:b w:val="1"/>
          <w:sz w:val="20"/>
          <w:szCs w:val="20"/>
          <w:u w:val="single"/>
          <w:rtl w:val="0"/>
        </w:rPr>
        <w:t xml:space="preserve">Objective:</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This project analyses homicide trends in London to uncover patterns related to location, timing, and victim demographics, providing actionable insights to support crime prevention strategies, policy-making, and law enforcement efforts. The goal is to identify hotspots, offence types, and victim profiles to inform targeted interventions and enhance public safety.</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Key Questions Answered:</w:t>
      </w:r>
    </w:p>
    <w:p w:rsidR="00000000" w:rsidDel="00000000" w:rsidP="00000000" w:rsidRDefault="00000000" w:rsidRPr="00000000" w14:paraId="00000006">
      <w:pPr>
        <w:numPr>
          <w:ilvl w:val="0"/>
          <w:numId w:val="15"/>
        </w:numPr>
        <w:spacing w:after="0" w:afterAutospacing="0" w:before="240" w:lineRule="auto"/>
        <w:ind w:left="720" w:hanging="360"/>
        <w:rPr>
          <w:sz w:val="20"/>
          <w:szCs w:val="20"/>
        </w:rPr>
      </w:pPr>
      <w:r w:rsidDel="00000000" w:rsidR="00000000" w:rsidRPr="00000000">
        <w:rPr>
          <w:sz w:val="20"/>
          <w:szCs w:val="20"/>
          <w:rtl w:val="0"/>
        </w:rPr>
        <w:t xml:space="preserve">What are the trends in homicides over time (yearly, monthly, and seasonal fluctuations)?</w:t>
      </w:r>
    </w:p>
    <w:p w:rsidR="00000000" w:rsidDel="00000000" w:rsidP="00000000" w:rsidRDefault="00000000" w:rsidRPr="00000000" w14:paraId="00000007">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Which boroughs experience the highest number of homicides?</w:t>
      </w:r>
    </w:p>
    <w:p w:rsidR="00000000" w:rsidDel="00000000" w:rsidP="00000000" w:rsidRDefault="00000000" w:rsidRPr="00000000" w14:paraId="00000008">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What are the demographic characteristics of homicide victims (age, gender, etc.)?</w:t>
      </w:r>
    </w:p>
    <w:p w:rsidR="00000000" w:rsidDel="00000000" w:rsidP="00000000" w:rsidRDefault="00000000" w:rsidRPr="00000000" w14:paraId="00000009">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What offence types are most common (e.g., murder, manslaughter)?</w:t>
      </w:r>
    </w:p>
    <w:p w:rsidR="00000000" w:rsidDel="00000000" w:rsidP="00000000" w:rsidRDefault="00000000" w:rsidRPr="00000000" w14:paraId="0000000A">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How do weapon types and domestic abuse play into homicide cases?</w:t>
      </w:r>
    </w:p>
    <w:p w:rsidR="00000000" w:rsidDel="00000000" w:rsidP="00000000" w:rsidRDefault="00000000" w:rsidRPr="00000000" w14:paraId="0000000B">
      <w:pPr>
        <w:numPr>
          <w:ilvl w:val="0"/>
          <w:numId w:val="15"/>
        </w:numPr>
        <w:spacing w:after="240" w:before="0" w:beforeAutospacing="0" w:lineRule="auto"/>
        <w:ind w:left="720" w:hanging="360"/>
        <w:rPr>
          <w:sz w:val="20"/>
          <w:szCs w:val="20"/>
        </w:rPr>
      </w:pPr>
      <w:r w:rsidDel="00000000" w:rsidR="00000000" w:rsidRPr="00000000">
        <w:rPr>
          <w:sz w:val="20"/>
          <w:szCs w:val="20"/>
          <w:rtl w:val="0"/>
        </w:rPr>
        <w:t xml:space="preserve">What is the case resolution rate (solved vs. unsolved)?</w:t>
      </w:r>
    </w:p>
    <w:p w:rsidR="00000000" w:rsidDel="00000000" w:rsidP="00000000" w:rsidRDefault="00000000" w:rsidRPr="00000000" w14:paraId="0000000C">
      <w:pPr>
        <w:rPr>
          <w:b w:val="1"/>
          <w:sz w:val="20"/>
          <w:szCs w:val="20"/>
          <w:u w:val="single"/>
        </w:rPr>
      </w:pPr>
      <w:r w:rsidDel="00000000" w:rsidR="00000000" w:rsidRPr="00000000">
        <w:rPr>
          <w:b w:val="1"/>
          <w:sz w:val="20"/>
          <w:szCs w:val="20"/>
          <w:u w:val="single"/>
          <w:rtl w:val="0"/>
        </w:rPr>
        <w:t xml:space="preserve">Data Source: </w:t>
      </w:r>
    </w:p>
    <w:p w:rsidR="00000000" w:rsidDel="00000000" w:rsidP="00000000" w:rsidRDefault="00000000" w:rsidRPr="00000000" w14:paraId="0000000D">
      <w:pPr>
        <w:spacing w:after="240" w:before="240" w:lineRule="auto"/>
        <w:rPr>
          <w:sz w:val="20"/>
          <w:szCs w:val="20"/>
        </w:rPr>
      </w:pPr>
      <w:r w:rsidDel="00000000" w:rsidR="00000000" w:rsidRPr="00000000">
        <w:rPr>
          <w:b w:val="1"/>
          <w:sz w:val="20"/>
          <w:szCs w:val="20"/>
          <w:rtl w:val="0"/>
        </w:rPr>
        <w:t xml:space="preserve">Dataset</w:t>
      </w:r>
      <w:r w:rsidDel="00000000" w:rsidR="00000000" w:rsidRPr="00000000">
        <w:rPr>
          <w:sz w:val="20"/>
          <w:szCs w:val="20"/>
          <w:rtl w:val="0"/>
        </w:rPr>
        <w:t xml:space="preserve">: Metropolitan Police Service (MPS) Homicide Data (2003 - 2023)</w:t>
        <w:br w:type="textWrapping"/>
      </w:r>
      <w:r w:rsidDel="00000000" w:rsidR="00000000" w:rsidRPr="00000000">
        <w:rPr>
          <w:b w:val="1"/>
          <w:sz w:val="20"/>
          <w:szCs w:val="20"/>
          <w:rtl w:val="0"/>
        </w:rPr>
        <w:t xml:space="preserve">Source</w:t>
      </w:r>
      <w:r w:rsidDel="00000000" w:rsidR="00000000" w:rsidRPr="00000000">
        <w:rPr>
          <w:sz w:val="20"/>
          <w:szCs w:val="20"/>
          <w:rtl w:val="0"/>
        </w:rPr>
        <w:t xml:space="preserve">: London Datastore</w:t>
      </w:r>
    </w:p>
    <w:p w:rsidR="00000000" w:rsidDel="00000000" w:rsidP="00000000" w:rsidRDefault="00000000" w:rsidRPr="00000000" w14:paraId="0000000E">
      <w:pPr>
        <w:spacing w:after="240" w:before="240" w:lineRule="auto"/>
        <w:rPr>
          <w:sz w:val="20"/>
          <w:szCs w:val="20"/>
        </w:rPr>
      </w:pPr>
      <w:r w:rsidDel="00000000" w:rsidR="00000000" w:rsidRPr="00000000">
        <w:rPr>
          <w:b w:val="1"/>
          <w:sz w:val="20"/>
          <w:szCs w:val="20"/>
          <w:rtl w:val="0"/>
        </w:rPr>
        <w:t xml:space="preserve">Columns</w:t>
      </w:r>
      <w:r w:rsidDel="00000000" w:rsidR="00000000" w:rsidRPr="00000000">
        <w:rPr>
          <w:sz w:val="20"/>
          <w:szCs w:val="20"/>
          <w:rtl w:val="0"/>
        </w:rPr>
        <w:t xml:space="preserve">:</w:t>
      </w:r>
    </w:p>
    <w:p w:rsidR="00000000" w:rsidDel="00000000" w:rsidP="00000000" w:rsidRDefault="00000000" w:rsidRPr="00000000" w14:paraId="0000000F">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Transaction ID</w:t>
      </w:r>
      <w:r w:rsidDel="00000000" w:rsidR="00000000" w:rsidRPr="00000000">
        <w:rPr>
          <w:sz w:val="20"/>
          <w:szCs w:val="20"/>
          <w:rtl w:val="0"/>
        </w:rPr>
        <w:t xml:space="preserve">: Unique identifier for each homicide case.</w:t>
      </w:r>
    </w:p>
    <w:p w:rsidR="00000000" w:rsidDel="00000000" w:rsidP="00000000" w:rsidRDefault="00000000" w:rsidRPr="00000000" w14:paraId="0000001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Offence Type</w:t>
      </w:r>
      <w:r w:rsidDel="00000000" w:rsidR="00000000" w:rsidRPr="00000000">
        <w:rPr>
          <w:sz w:val="20"/>
          <w:szCs w:val="20"/>
          <w:rtl w:val="0"/>
        </w:rPr>
        <w:t xml:space="preserve">: Category of the homicide (e.g., Murder, Manslaughter).</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Date of Incident</w:t>
      </w:r>
      <w:r w:rsidDel="00000000" w:rsidR="00000000" w:rsidRPr="00000000">
        <w:rPr>
          <w:sz w:val="20"/>
          <w:szCs w:val="20"/>
          <w:rtl w:val="0"/>
        </w:rPr>
        <w:t xml:space="preserve">: Date the homicide occurred.</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Victim Gender</w:t>
      </w:r>
      <w:r w:rsidDel="00000000" w:rsidR="00000000" w:rsidRPr="00000000">
        <w:rPr>
          <w:sz w:val="20"/>
          <w:szCs w:val="20"/>
          <w:rtl w:val="0"/>
        </w:rPr>
        <w:t xml:space="preserve">: Gender of the victim.</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Victim Age</w:t>
      </w:r>
      <w:r w:rsidDel="00000000" w:rsidR="00000000" w:rsidRPr="00000000">
        <w:rPr>
          <w:sz w:val="20"/>
          <w:szCs w:val="20"/>
          <w:rtl w:val="0"/>
        </w:rPr>
        <w:t xml:space="preserve">: Age of the victim.</w:t>
      </w:r>
    </w:p>
    <w:p w:rsidR="00000000" w:rsidDel="00000000" w:rsidP="00000000" w:rsidRDefault="00000000" w:rsidRPr="00000000" w14:paraId="00000014">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Location</w:t>
      </w:r>
      <w:r w:rsidDel="00000000" w:rsidR="00000000" w:rsidRPr="00000000">
        <w:rPr>
          <w:sz w:val="20"/>
          <w:szCs w:val="20"/>
          <w:rtl w:val="0"/>
        </w:rPr>
        <w:t xml:space="preserve">: Borough/area where the homicide took place.</w:t>
      </w:r>
    </w:p>
    <w:p w:rsidR="00000000" w:rsidDel="00000000" w:rsidP="00000000" w:rsidRDefault="00000000" w:rsidRPr="00000000" w14:paraId="00000015">
      <w:pPr>
        <w:rPr>
          <w:b w:val="1"/>
          <w:sz w:val="20"/>
          <w:szCs w:val="20"/>
          <w:u w:val="single"/>
        </w:rPr>
      </w:pPr>
      <w:r w:rsidDel="00000000" w:rsidR="00000000" w:rsidRPr="00000000">
        <w:rPr>
          <w:b w:val="1"/>
          <w:sz w:val="20"/>
          <w:szCs w:val="20"/>
          <w:u w:val="single"/>
          <w:rtl w:val="0"/>
        </w:rPr>
        <w:t xml:space="preserve">Approach:</w:t>
      </w:r>
    </w:p>
    <w:p w:rsidR="00000000" w:rsidDel="00000000" w:rsidP="00000000" w:rsidRDefault="00000000" w:rsidRPr="00000000" w14:paraId="00000016">
      <w:pPr>
        <w:keepNext w:val="0"/>
        <w:keepLines w:val="0"/>
        <w:spacing w:after="40" w:before="240" w:lineRule="auto"/>
        <w:rPr>
          <w:sz w:val="20"/>
          <w:szCs w:val="20"/>
        </w:rPr>
      </w:pPr>
      <w:r w:rsidDel="00000000" w:rsidR="00000000" w:rsidRPr="00000000">
        <w:rPr>
          <w:b w:val="1"/>
          <w:sz w:val="20"/>
          <w:szCs w:val="20"/>
          <w:rtl w:val="0"/>
        </w:rPr>
        <w:t xml:space="preserve">Data Cleaning:</w:t>
      </w:r>
      <w:r w:rsidDel="00000000" w:rsidR="00000000" w:rsidRPr="00000000">
        <w:rPr>
          <w:sz w:val="20"/>
          <w:szCs w:val="20"/>
          <w:rtl w:val="0"/>
        </w:rPr>
        <w:t xml:space="preserve"> </w:t>
      </w:r>
      <w:r w:rsidDel="00000000" w:rsidR="00000000" w:rsidRPr="00000000">
        <w:rPr>
          <w:sz w:val="20"/>
          <w:szCs w:val="20"/>
          <w:rtl w:val="0"/>
        </w:rPr>
        <w:t xml:space="preserve">The homicide data was imported into Google Sheets for initial quality checks and cleaning.</w:t>
        <w:br w:type="textWrapping"/>
        <w:t xml:space="preserve">Key steps included:</w:t>
      </w:r>
    </w:p>
    <w:p w:rsidR="00000000" w:rsidDel="00000000" w:rsidP="00000000" w:rsidRDefault="00000000" w:rsidRPr="00000000" w14:paraId="00000017">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Standardising Column Formats</w:t>
      </w:r>
      <w:r w:rsidDel="00000000" w:rsidR="00000000" w:rsidRPr="00000000">
        <w:rPr>
          <w:sz w:val="20"/>
          <w:szCs w:val="20"/>
          <w:rtl w:val="0"/>
        </w:rPr>
        <w:t xml:space="preserve">: Ensured consistency in date, location, and victim details for ease of analysis.</w:t>
      </w:r>
    </w:p>
    <w:p w:rsidR="00000000" w:rsidDel="00000000" w:rsidP="00000000" w:rsidRDefault="00000000" w:rsidRPr="00000000" w14:paraId="00000018">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Removing Duplicates</w:t>
      </w:r>
      <w:r w:rsidDel="00000000" w:rsidR="00000000" w:rsidRPr="00000000">
        <w:rPr>
          <w:sz w:val="20"/>
          <w:szCs w:val="20"/>
          <w:rtl w:val="0"/>
        </w:rPr>
        <w:t xml:space="preserve">: Checked for duplicate records and cleaned the dataset.</w:t>
      </w:r>
    </w:p>
    <w:p w:rsidR="00000000" w:rsidDel="00000000" w:rsidP="00000000" w:rsidRDefault="00000000" w:rsidRPr="00000000" w14:paraId="00000019">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Date Standardisation</w:t>
      </w:r>
      <w:r w:rsidDel="00000000" w:rsidR="00000000" w:rsidRPr="00000000">
        <w:rPr>
          <w:sz w:val="20"/>
          <w:szCs w:val="20"/>
          <w:rtl w:val="0"/>
        </w:rPr>
        <w:t xml:space="preserve">: Created a month-year field for trend analysis over time.</w:t>
      </w:r>
    </w:p>
    <w:p w:rsidR="00000000" w:rsidDel="00000000" w:rsidP="00000000" w:rsidRDefault="00000000" w:rsidRPr="00000000" w14:paraId="0000001A">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Handling Missing Values</w:t>
      </w:r>
      <w:r w:rsidDel="00000000" w:rsidR="00000000" w:rsidRPr="00000000">
        <w:rPr>
          <w:sz w:val="20"/>
          <w:szCs w:val="20"/>
          <w:rtl w:val="0"/>
        </w:rPr>
        <w:t xml:space="preserve">: Flagged missing or incomplete entries in Google Sheets and excluded them from analysis.</w:t>
      </w:r>
    </w:p>
    <w:p w:rsidR="00000000" w:rsidDel="00000000" w:rsidP="00000000" w:rsidRDefault="00000000" w:rsidRPr="00000000" w14:paraId="0000001B">
      <w:pPr>
        <w:keepNext w:val="0"/>
        <w:keepLines w:val="0"/>
        <w:spacing w:after="40" w:before="240" w:lineRule="auto"/>
        <w:rPr>
          <w:sz w:val="20"/>
          <w:szCs w:val="20"/>
        </w:rPr>
      </w:pPr>
      <w:r w:rsidDel="00000000" w:rsidR="00000000" w:rsidRPr="00000000">
        <w:rPr>
          <w:b w:val="1"/>
          <w:sz w:val="20"/>
          <w:szCs w:val="20"/>
          <w:rtl w:val="0"/>
        </w:rPr>
        <w:t xml:space="preserve">Data Analysis: </w:t>
      </w:r>
      <w:r w:rsidDel="00000000" w:rsidR="00000000" w:rsidRPr="00000000">
        <w:rPr>
          <w:sz w:val="20"/>
          <w:szCs w:val="20"/>
          <w:rtl w:val="0"/>
        </w:rPr>
        <w:t xml:space="preserve">SQL was used for advanced data exploration and aggregation.</w:t>
        <w:br w:type="textWrapping"/>
        <w:t xml:space="preserve">Key analyses included:</w:t>
      </w:r>
    </w:p>
    <w:p w:rsidR="00000000" w:rsidDel="00000000" w:rsidP="00000000" w:rsidRDefault="00000000" w:rsidRPr="00000000" w14:paraId="0000001C">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Trends Over Time</w:t>
      </w:r>
      <w:r w:rsidDel="00000000" w:rsidR="00000000" w:rsidRPr="00000000">
        <w:rPr>
          <w:sz w:val="20"/>
          <w:szCs w:val="20"/>
          <w:rtl w:val="0"/>
        </w:rPr>
        <w:t xml:space="preserve">: Aggregated data by year and month to identify fluctuations and seasonal trends.</w:t>
      </w:r>
    </w:p>
    <w:p w:rsidR="00000000" w:rsidDel="00000000" w:rsidP="00000000" w:rsidRDefault="00000000" w:rsidRPr="00000000" w14:paraId="0000001D">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Hotspot Analysis</w:t>
      </w:r>
      <w:r w:rsidDel="00000000" w:rsidR="00000000" w:rsidRPr="00000000">
        <w:rPr>
          <w:sz w:val="20"/>
          <w:szCs w:val="20"/>
          <w:rtl w:val="0"/>
        </w:rPr>
        <w:t xml:space="preserve">: Grouped data by borough to determine areas with high homicide rates.</w:t>
      </w:r>
    </w:p>
    <w:p w:rsidR="00000000" w:rsidDel="00000000" w:rsidP="00000000" w:rsidRDefault="00000000" w:rsidRPr="00000000" w14:paraId="0000001E">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Victim Demographics</w:t>
      </w:r>
      <w:r w:rsidDel="00000000" w:rsidR="00000000" w:rsidRPr="00000000">
        <w:rPr>
          <w:sz w:val="20"/>
          <w:szCs w:val="20"/>
          <w:rtl w:val="0"/>
        </w:rPr>
        <w:t xml:space="preserve">: Examined the gender, age, and offence types to understand victim profiles.</w:t>
      </w:r>
    </w:p>
    <w:p w:rsidR="00000000" w:rsidDel="00000000" w:rsidP="00000000" w:rsidRDefault="00000000" w:rsidRPr="00000000" w14:paraId="0000001F">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Offence Types &amp; Weapon Types</w:t>
      </w:r>
      <w:r w:rsidDel="00000000" w:rsidR="00000000" w:rsidRPr="00000000">
        <w:rPr>
          <w:sz w:val="20"/>
          <w:szCs w:val="20"/>
          <w:rtl w:val="0"/>
        </w:rPr>
        <w:t xml:space="preserve">: Investigated common offence types and weapons used in homicides.</w:t>
      </w:r>
    </w:p>
    <w:p w:rsidR="00000000" w:rsidDel="00000000" w:rsidP="00000000" w:rsidRDefault="00000000" w:rsidRPr="00000000" w14:paraId="00000020">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Domestic Abuse</w:t>
      </w:r>
      <w:r w:rsidDel="00000000" w:rsidR="00000000" w:rsidRPr="00000000">
        <w:rPr>
          <w:sz w:val="20"/>
          <w:szCs w:val="20"/>
          <w:rtl w:val="0"/>
        </w:rPr>
        <w:t xml:space="preserve">: Analysed whether domestic abuse was a factor in the homicide cases.</w:t>
      </w:r>
    </w:p>
    <w:p w:rsidR="00000000" w:rsidDel="00000000" w:rsidP="00000000" w:rsidRDefault="00000000" w:rsidRPr="00000000" w14:paraId="00000021">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Case Resolution</w:t>
      </w:r>
      <w:r w:rsidDel="00000000" w:rsidR="00000000" w:rsidRPr="00000000">
        <w:rPr>
          <w:sz w:val="20"/>
          <w:szCs w:val="20"/>
          <w:rtl w:val="0"/>
        </w:rPr>
        <w:t xml:space="preserve">: Examined the case status (solved vs. unsolved).</w:t>
      </w:r>
    </w:p>
    <w:p w:rsidR="00000000" w:rsidDel="00000000" w:rsidP="00000000" w:rsidRDefault="00000000" w:rsidRPr="00000000" w14:paraId="00000022">
      <w:pPr>
        <w:keepNext w:val="0"/>
        <w:keepLines w:val="0"/>
        <w:spacing w:after="40" w:before="240" w:lineRule="auto"/>
        <w:rPr>
          <w:sz w:val="20"/>
          <w:szCs w:val="20"/>
        </w:rPr>
      </w:pPr>
      <w:r w:rsidDel="00000000" w:rsidR="00000000" w:rsidRPr="00000000">
        <w:rPr>
          <w:b w:val="1"/>
          <w:sz w:val="20"/>
          <w:szCs w:val="20"/>
          <w:rtl w:val="0"/>
        </w:rPr>
        <w:t xml:space="preserve">Data Visualisations:</w:t>
      </w:r>
      <w:r w:rsidDel="00000000" w:rsidR="00000000" w:rsidRPr="00000000">
        <w:rPr>
          <w:sz w:val="20"/>
          <w:szCs w:val="20"/>
          <w:rtl w:val="0"/>
        </w:rPr>
        <w:t xml:space="preserve">Interactive visualisations in Tableau were created for detailed trend exploration.</w:t>
        <w:br w:type="textWrapping"/>
        <w:t xml:space="preserve">Key charts included:</w:t>
      </w:r>
    </w:p>
    <w:p w:rsidR="00000000" w:rsidDel="00000000" w:rsidP="00000000" w:rsidRDefault="00000000" w:rsidRPr="00000000" w14:paraId="00000023">
      <w:pPr>
        <w:numPr>
          <w:ilvl w:val="0"/>
          <w:numId w:val="13"/>
        </w:numPr>
        <w:spacing w:after="0" w:afterAutospacing="0" w:before="240" w:lineRule="auto"/>
        <w:ind w:left="720" w:hanging="360"/>
        <w:rPr>
          <w:sz w:val="20"/>
          <w:szCs w:val="20"/>
        </w:rPr>
      </w:pPr>
      <w:r w:rsidDel="00000000" w:rsidR="00000000" w:rsidRPr="00000000">
        <w:rPr>
          <w:b w:val="1"/>
          <w:sz w:val="20"/>
          <w:szCs w:val="20"/>
          <w:rtl w:val="0"/>
        </w:rPr>
        <w:t xml:space="preserve">Line Chart</w:t>
      </w:r>
      <w:r w:rsidDel="00000000" w:rsidR="00000000" w:rsidRPr="00000000">
        <w:rPr>
          <w:sz w:val="20"/>
          <w:szCs w:val="20"/>
          <w:rtl w:val="0"/>
        </w:rPr>
        <w:t xml:space="preserve">: Displaying the number of homicide victims over time.</w:t>
      </w:r>
    </w:p>
    <w:p w:rsidR="00000000" w:rsidDel="00000000" w:rsidP="00000000" w:rsidRDefault="00000000" w:rsidRPr="00000000" w14:paraId="00000024">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Bar Chart</w:t>
      </w:r>
      <w:r w:rsidDel="00000000" w:rsidR="00000000" w:rsidRPr="00000000">
        <w:rPr>
          <w:sz w:val="20"/>
          <w:szCs w:val="20"/>
          <w:rtl w:val="0"/>
        </w:rPr>
        <w:t xml:space="preserve">: Breakdown of homicides by offence type (murder, manslaughter).</w:t>
      </w:r>
    </w:p>
    <w:p w:rsidR="00000000" w:rsidDel="00000000" w:rsidP="00000000" w:rsidRDefault="00000000" w:rsidRPr="00000000" w14:paraId="00000025">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Stacked Bar Chart</w:t>
      </w:r>
      <w:r w:rsidDel="00000000" w:rsidR="00000000" w:rsidRPr="00000000">
        <w:rPr>
          <w:sz w:val="20"/>
          <w:szCs w:val="20"/>
          <w:rtl w:val="0"/>
        </w:rPr>
        <w:t xml:space="preserve">: Breakdown of homicides by victim gender and case resolution status.</w:t>
      </w:r>
    </w:p>
    <w:p w:rsidR="00000000" w:rsidDel="00000000" w:rsidP="00000000" w:rsidRDefault="00000000" w:rsidRPr="00000000" w14:paraId="00000026">
      <w:pPr>
        <w:numPr>
          <w:ilvl w:val="0"/>
          <w:numId w:val="13"/>
        </w:numPr>
        <w:spacing w:after="0" w:afterAutospacing="0" w:before="0" w:beforeAutospacing="0" w:lineRule="auto"/>
        <w:ind w:left="720" w:hanging="360"/>
        <w:rPr>
          <w:sz w:val="20"/>
          <w:szCs w:val="20"/>
        </w:rPr>
      </w:pPr>
      <w:r w:rsidDel="00000000" w:rsidR="00000000" w:rsidRPr="00000000">
        <w:rPr>
          <w:b w:val="1"/>
          <w:sz w:val="20"/>
          <w:szCs w:val="20"/>
          <w:rtl w:val="0"/>
        </w:rPr>
        <w:t xml:space="preserve">Pie Chart</w:t>
      </w:r>
      <w:r w:rsidDel="00000000" w:rsidR="00000000" w:rsidRPr="00000000">
        <w:rPr>
          <w:sz w:val="20"/>
          <w:szCs w:val="20"/>
          <w:rtl w:val="0"/>
        </w:rPr>
        <w:t xml:space="preserve">: Proportion of homicides related to domestic abuse.</w:t>
      </w:r>
    </w:p>
    <w:p w:rsidR="00000000" w:rsidDel="00000000" w:rsidP="00000000" w:rsidRDefault="00000000" w:rsidRPr="00000000" w14:paraId="00000027">
      <w:pPr>
        <w:numPr>
          <w:ilvl w:val="0"/>
          <w:numId w:val="13"/>
        </w:numPr>
        <w:spacing w:after="240" w:before="0" w:beforeAutospacing="0" w:lineRule="auto"/>
        <w:ind w:left="720" w:hanging="360"/>
        <w:rPr>
          <w:sz w:val="20"/>
          <w:szCs w:val="20"/>
        </w:rPr>
      </w:pPr>
      <w:r w:rsidDel="00000000" w:rsidR="00000000" w:rsidRPr="00000000">
        <w:rPr>
          <w:b w:val="1"/>
          <w:sz w:val="20"/>
          <w:szCs w:val="20"/>
          <w:rtl w:val="0"/>
        </w:rPr>
        <w:t xml:space="preserve">Geospatial Map</w:t>
      </w:r>
      <w:r w:rsidDel="00000000" w:rsidR="00000000" w:rsidRPr="00000000">
        <w:rPr>
          <w:sz w:val="20"/>
          <w:szCs w:val="20"/>
          <w:rtl w:val="0"/>
        </w:rPr>
        <w:t xml:space="preserve">: Heatmap showing homicide hotspots by borough.</w:t>
      </w:r>
    </w:p>
    <w:p w:rsidR="00000000" w:rsidDel="00000000" w:rsidP="00000000" w:rsidRDefault="00000000" w:rsidRPr="00000000" w14:paraId="00000028">
      <w:pPr>
        <w:keepNext w:val="0"/>
        <w:keepLines w:val="0"/>
        <w:spacing w:after="40" w:before="240" w:lineRule="auto"/>
        <w:rPr>
          <w:sz w:val="20"/>
          <w:szCs w:val="20"/>
        </w:rPr>
      </w:pPr>
      <w:r w:rsidDel="00000000" w:rsidR="00000000" w:rsidRPr="00000000">
        <w:rPr>
          <w:sz w:val="20"/>
          <w:szCs w:val="20"/>
          <w:rtl w:val="0"/>
        </w:rPr>
        <w:t xml:space="preserve">Interactive Features</w:t>
      </w:r>
    </w:p>
    <w:p w:rsidR="00000000" w:rsidDel="00000000" w:rsidP="00000000" w:rsidRDefault="00000000" w:rsidRPr="00000000" w14:paraId="00000029">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Filters for boroughs, victim demographics, time periods, and offence types.</w:t>
      </w:r>
    </w:p>
    <w:p w:rsidR="00000000" w:rsidDel="00000000" w:rsidP="00000000" w:rsidRDefault="00000000" w:rsidRPr="00000000" w14:paraId="0000002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Hover-over tooltips providing detailed insights such as the number of victims and borough-specific trends.</w:t>
      </w:r>
    </w:p>
    <w:p w:rsidR="00000000" w:rsidDel="00000000" w:rsidP="00000000" w:rsidRDefault="00000000" w:rsidRPr="00000000" w14:paraId="0000002B">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Dynamic charts that respond to user-applied filters, enabling deeper analysis of specific timeframes or demographic groups.</w:t>
      </w:r>
    </w:p>
    <w:p w:rsidR="00000000" w:rsidDel="00000000" w:rsidP="00000000" w:rsidRDefault="00000000" w:rsidRPr="00000000" w14:paraId="0000002C">
      <w:pPr>
        <w:rPr>
          <w:b w:val="1"/>
          <w:sz w:val="20"/>
          <w:szCs w:val="20"/>
          <w:u w:val="single"/>
        </w:rPr>
      </w:pPr>
      <w:r w:rsidDel="00000000" w:rsidR="00000000" w:rsidRPr="00000000">
        <w:rPr>
          <w:b w:val="1"/>
          <w:sz w:val="20"/>
          <w:szCs w:val="20"/>
          <w:u w:val="single"/>
          <w:rtl w:val="0"/>
        </w:rPr>
        <w:t xml:space="preserve">Key Findings:</w:t>
      </w:r>
    </w:p>
    <w:p w:rsidR="00000000" w:rsidDel="00000000" w:rsidP="00000000" w:rsidRDefault="00000000" w:rsidRPr="00000000" w14:paraId="0000002D">
      <w:pPr>
        <w:keepNext w:val="0"/>
        <w:keepLines w:val="0"/>
        <w:spacing w:after="40" w:before="240" w:lineRule="auto"/>
        <w:rPr>
          <w:sz w:val="20"/>
          <w:szCs w:val="20"/>
        </w:rPr>
      </w:pPr>
      <w:r w:rsidDel="00000000" w:rsidR="00000000" w:rsidRPr="00000000">
        <w:rPr>
          <w:sz w:val="20"/>
          <w:szCs w:val="20"/>
          <w:rtl w:val="0"/>
        </w:rPr>
        <w:t xml:space="preserve">Trends Over Time</w:t>
      </w:r>
    </w:p>
    <w:p w:rsidR="00000000" w:rsidDel="00000000" w:rsidP="00000000" w:rsidRDefault="00000000" w:rsidRPr="00000000" w14:paraId="0000002E">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Homicide victims decreased from 216 in 2003 to 109 in 2023, with fluctuations (e.g., spikes in 2017 and 2019).</w:t>
      </w:r>
    </w:p>
    <w:p w:rsidR="00000000" w:rsidDel="00000000" w:rsidP="00000000" w:rsidRDefault="00000000" w:rsidRPr="00000000" w14:paraId="0000002F">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Homicides occur year-round, with a notable increase in summer months (June and July) in recent years.</w:t>
      </w:r>
    </w:p>
    <w:p w:rsidR="00000000" w:rsidDel="00000000" w:rsidP="00000000" w:rsidRDefault="00000000" w:rsidRPr="00000000" w14:paraId="00000030">
      <w:pPr>
        <w:keepNext w:val="0"/>
        <w:keepLines w:val="0"/>
        <w:spacing w:after="40" w:before="240" w:lineRule="auto"/>
        <w:rPr>
          <w:sz w:val="20"/>
          <w:szCs w:val="20"/>
        </w:rPr>
      </w:pPr>
      <w:r w:rsidDel="00000000" w:rsidR="00000000" w:rsidRPr="00000000">
        <w:rPr>
          <w:sz w:val="20"/>
          <w:szCs w:val="20"/>
          <w:rtl w:val="0"/>
        </w:rPr>
        <w:t xml:space="preserve">Offence Type</w:t>
      </w:r>
    </w:p>
    <w:p w:rsidR="00000000" w:rsidDel="00000000" w:rsidP="00000000" w:rsidRDefault="00000000" w:rsidRPr="00000000" w14:paraId="00000031">
      <w:pPr>
        <w:numPr>
          <w:ilvl w:val="0"/>
          <w:numId w:val="14"/>
        </w:numPr>
        <w:spacing w:after="240" w:before="240" w:lineRule="auto"/>
        <w:ind w:left="720" w:hanging="360"/>
        <w:rPr>
          <w:sz w:val="20"/>
          <w:szCs w:val="20"/>
        </w:rPr>
      </w:pPr>
      <w:r w:rsidDel="00000000" w:rsidR="00000000" w:rsidRPr="00000000">
        <w:rPr>
          <w:sz w:val="20"/>
          <w:szCs w:val="20"/>
          <w:rtl w:val="0"/>
        </w:rPr>
        <w:t xml:space="preserve">94% of homicides are categorized as murder, with manslaughter and infanticide accounting for the rest.</w:t>
      </w:r>
    </w:p>
    <w:p w:rsidR="00000000" w:rsidDel="00000000" w:rsidP="00000000" w:rsidRDefault="00000000" w:rsidRPr="00000000" w14:paraId="00000032">
      <w:pPr>
        <w:keepNext w:val="0"/>
        <w:keepLines w:val="0"/>
        <w:spacing w:after="40" w:before="240" w:lineRule="auto"/>
        <w:rPr>
          <w:sz w:val="20"/>
          <w:szCs w:val="20"/>
        </w:rPr>
      </w:pPr>
      <w:r w:rsidDel="00000000" w:rsidR="00000000" w:rsidRPr="00000000">
        <w:rPr>
          <w:sz w:val="20"/>
          <w:szCs w:val="20"/>
          <w:rtl w:val="0"/>
        </w:rPr>
        <w:t xml:space="preserve">Weapon Type</w:t>
      </w:r>
    </w:p>
    <w:p w:rsidR="00000000" w:rsidDel="00000000" w:rsidP="00000000" w:rsidRDefault="00000000" w:rsidRPr="00000000" w14:paraId="00000033">
      <w:pPr>
        <w:numPr>
          <w:ilvl w:val="0"/>
          <w:numId w:val="17"/>
        </w:numPr>
        <w:spacing w:after="240" w:before="240" w:lineRule="auto"/>
        <w:ind w:left="720" w:hanging="360"/>
        <w:rPr>
          <w:sz w:val="20"/>
          <w:szCs w:val="20"/>
        </w:rPr>
      </w:pPr>
      <w:r w:rsidDel="00000000" w:rsidR="00000000" w:rsidRPr="00000000">
        <w:rPr>
          <w:sz w:val="20"/>
          <w:szCs w:val="20"/>
          <w:rtl w:val="0"/>
        </w:rPr>
        <w:t xml:space="preserve">Over half (52%) of homicides involved knives or sharp implements, highlighting a significant issue with knife crime.</w:t>
      </w:r>
    </w:p>
    <w:p w:rsidR="00000000" w:rsidDel="00000000" w:rsidP="00000000" w:rsidRDefault="00000000" w:rsidRPr="00000000" w14:paraId="00000034">
      <w:pPr>
        <w:keepNext w:val="0"/>
        <w:keepLines w:val="0"/>
        <w:spacing w:after="40" w:before="240" w:lineRule="auto"/>
        <w:rPr>
          <w:sz w:val="20"/>
          <w:szCs w:val="20"/>
        </w:rPr>
      </w:pPr>
      <w:r w:rsidDel="00000000" w:rsidR="00000000" w:rsidRPr="00000000">
        <w:rPr>
          <w:sz w:val="20"/>
          <w:szCs w:val="20"/>
          <w:rtl w:val="0"/>
        </w:rPr>
        <w:t xml:space="preserve">Domestic Abuse</w:t>
      </w:r>
    </w:p>
    <w:p w:rsidR="00000000" w:rsidDel="00000000" w:rsidP="00000000" w:rsidRDefault="00000000" w:rsidRPr="00000000" w14:paraId="00000035">
      <w:pPr>
        <w:numPr>
          <w:ilvl w:val="0"/>
          <w:numId w:val="1"/>
        </w:numPr>
        <w:spacing w:after="240" w:before="240" w:lineRule="auto"/>
        <w:ind w:left="720" w:hanging="360"/>
        <w:rPr>
          <w:sz w:val="20"/>
          <w:szCs w:val="20"/>
        </w:rPr>
      </w:pPr>
      <w:r w:rsidDel="00000000" w:rsidR="00000000" w:rsidRPr="00000000">
        <w:rPr>
          <w:sz w:val="20"/>
          <w:szCs w:val="20"/>
          <w:rtl w:val="0"/>
        </w:rPr>
        <w:t xml:space="preserve">17% of homicides were related to domestic abuse, underlining the need for targeted interventions in this area.</w:t>
      </w:r>
    </w:p>
    <w:p w:rsidR="00000000" w:rsidDel="00000000" w:rsidP="00000000" w:rsidRDefault="00000000" w:rsidRPr="00000000" w14:paraId="00000036">
      <w:pPr>
        <w:keepNext w:val="0"/>
        <w:keepLines w:val="0"/>
        <w:spacing w:after="40" w:before="240" w:lineRule="auto"/>
        <w:rPr>
          <w:sz w:val="20"/>
          <w:szCs w:val="20"/>
        </w:rPr>
      </w:pPr>
      <w:r w:rsidDel="00000000" w:rsidR="00000000" w:rsidRPr="00000000">
        <w:rPr>
          <w:sz w:val="20"/>
          <w:szCs w:val="20"/>
          <w:rtl w:val="0"/>
        </w:rPr>
        <w:t xml:space="preserve">Victim Demographics</w:t>
      </w:r>
    </w:p>
    <w:p w:rsidR="00000000" w:rsidDel="00000000" w:rsidP="00000000" w:rsidRDefault="00000000" w:rsidRPr="00000000" w14:paraId="00000037">
      <w:pPr>
        <w:numPr>
          <w:ilvl w:val="0"/>
          <w:numId w:val="18"/>
        </w:numPr>
        <w:spacing w:after="0" w:afterAutospacing="0" w:before="240" w:lineRule="auto"/>
        <w:ind w:left="720" w:hanging="360"/>
        <w:rPr>
          <w:sz w:val="20"/>
          <w:szCs w:val="20"/>
        </w:rPr>
      </w:pPr>
      <w:r w:rsidDel="00000000" w:rsidR="00000000" w:rsidRPr="00000000">
        <w:rPr>
          <w:b w:val="1"/>
          <w:sz w:val="20"/>
          <w:szCs w:val="20"/>
          <w:rtl w:val="0"/>
        </w:rPr>
        <w:t xml:space="preserve">Gender</w:t>
      </w:r>
      <w:r w:rsidDel="00000000" w:rsidR="00000000" w:rsidRPr="00000000">
        <w:rPr>
          <w:sz w:val="20"/>
          <w:szCs w:val="20"/>
          <w:rtl w:val="0"/>
        </w:rPr>
        <w:t xml:space="preserve">: 76% of homicide victims were male.</w:t>
      </w:r>
    </w:p>
    <w:p w:rsidR="00000000" w:rsidDel="00000000" w:rsidP="00000000" w:rsidRDefault="00000000" w:rsidRPr="00000000" w14:paraId="00000038">
      <w:pPr>
        <w:numPr>
          <w:ilvl w:val="0"/>
          <w:numId w:val="18"/>
        </w:numPr>
        <w:spacing w:after="240" w:before="0" w:beforeAutospacing="0" w:lineRule="auto"/>
        <w:ind w:left="720" w:hanging="360"/>
        <w:rPr>
          <w:sz w:val="20"/>
          <w:szCs w:val="20"/>
        </w:rPr>
      </w:pPr>
      <w:r w:rsidDel="00000000" w:rsidR="00000000" w:rsidRPr="00000000">
        <w:rPr>
          <w:b w:val="1"/>
          <w:sz w:val="20"/>
          <w:szCs w:val="20"/>
          <w:rtl w:val="0"/>
        </w:rPr>
        <w:t xml:space="preserve">Age</w:t>
      </w:r>
      <w:r w:rsidDel="00000000" w:rsidR="00000000" w:rsidRPr="00000000">
        <w:rPr>
          <w:sz w:val="20"/>
          <w:szCs w:val="20"/>
          <w:rtl w:val="0"/>
        </w:rPr>
        <w:t xml:space="preserve">: The largest victim group was aged 25-35 years (22%), with a more even distribution across other age groups.</w:t>
      </w:r>
    </w:p>
    <w:p w:rsidR="00000000" w:rsidDel="00000000" w:rsidP="00000000" w:rsidRDefault="00000000" w:rsidRPr="00000000" w14:paraId="00000039">
      <w:pPr>
        <w:keepNext w:val="0"/>
        <w:keepLines w:val="0"/>
        <w:spacing w:after="40" w:before="240" w:lineRule="auto"/>
        <w:rPr>
          <w:sz w:val="20"/>
          <w:szCs w:val="20"/>
        </w:rPr>
      </w:pPr>
      <w:r w:rsidDel="00000000" w:rsidR="00000000" w:rsidRPr="00000000">
        <w:rPr>
          <w:sz w:val="20"/>
          <w:szCs w:val="20"/>
          <w:rtl w:val="0"/>
        </w:rPr>
        <w:t xml:space="preserve">Geographic Hotspots</w:t>
      </w:r>
    </w:p>
    <w:p w:rsidR="00000000" w:rsidDel="00000000" w:rsidP="00000000" w:rsidRDefault="00000000" w:rsidRPr="00000000" w14:paraId="0000003A">
      <w:pPr>
        <w:numPr>
          <w:ilvl w:val="0"/>
          <w:numId w:val="11"/>
        </w:numPr>
        <w:spacing w:after="240" w:before="240" w:lineRule="auto"/>
        <w:ind w:left="720" w:hanging="360"/>
        <w:rPr>
          <w:sz w:val="20"/>
          <w:szCs w:val="20"/>
        </w:rPr>
      </w:pPr>
      <w:r w:rsidDel="00000000" w:rsidR="00000000" w:rsidRPr="00000000">
        <w:rPr>
          <w:sz w:val="20"/>
          <w:szCs w:val="20"/>
          <w:rtl w:val="0"/>
        </w:rPr>
        <w:t xml:space="preserve">Boroughs like </w:t>
      </w:r>
      <w:r w:rsidDel="00000000" w:rsidR="00000000" w:rsidRPr="00000000">
        <w:rPr>
          <w:b w:val="1"/>
          <w:sz w:val="20"/>
          <w:szCs w:val="20"/>
          <w:rtl w:val="0"/>
        </w:rPr>
        <w:t xml:space="preserve">Barking and Dagenham</w:t>
      </w:r>
      <w:r w:rsidDel="00000000" w:rsidR="00000000" w:rsidRPr="00000000">
        <w:rPr>
          <w:sz w:val="20"/>
          <w:szCs w:val="20"/>
          <w:rtl w:val="0"/>
        </w:rPr>
        <w:t xml:space="preserve">, </w:t>
      </w:r>
      <w:r w:rsidDel="00000000" w:rsidR="00000000" w:rsidRPr="00000000">
        <w:rPr>
          <w:b w:val="1"/>
          <w:sz w:val="20"/>
          <w:szCs w:val="20"/>
          <w:rtl w:val="0"/>
        </w:rPr>
        <w:t xml:space="preserve">Croydon</w:t>
      </w:r>
      <w:r w:rsidDel="00000000" w:rsidR="00000000" w:rsidRPr="00000000">
        <w:rPr>
          <w:sz w:val="20"/>
          <w:szCs w:val="20"/>
          <w:rtl w:val="0"/>
        </w:rPr>
        <w:t xml:space="preserve">, and </w:t>
      </w:r>
      <w:r w:rsidDel="00000000" w:rsidR="00000000" w:rsidRPr="00000000">
        <w:rPr>
          <w:b w:val="1"/>
          <w:sz w:val="20"/>
          <w:szCs w:val="20"/>
          <w:rtl w:val="0"/>
        </w:rPr>
        <w:t xml:space="preserve">Bromley</w:t>
      </w:r>
      <w:r w:rsidDel="00000000" w:rsidR="00000000" w:rsidRPr="00000000">
        <w:rPr>
          <w:sz w:val="20"/>
          <w:szCs w:val="20"/>
          <w:rtl w:val="0"/>
        </w:rPr>
        <w:t xml:space="preserve"> consistently reported higher homicide rates, indicating these areas are hotspots for violent crime.</w:t>
      </w:r>
    </w:p>
    <w:p w:rsidR="00000000" w:rsidDel="00000000" w:rsidP="00000000" w:rsidRDefault="00000000" w:rsidRPr="00000000" w14:paraId="0000003B">
      <w:pPr>
        <w:keepNext w:val="0"/>
        <w:keepLines w:val="0"/>
        <w:spacing w:after="40" w:before="240" w:lineRule="auto"/>
        <w:rPr>
          <w:sz w:val="20"/>
          <w:szCs w:val="20"/>
        </w:rPr>
      </w:pPr>
      <w:r w:rsidDel="00000000" w:rsidR="00000000" w:rsidRPr="00000000">
        <w:rPr>
          <w:sz w:val="20"/>
          <w:szCs w:val="20"/>
          <w:rtl w:val="0"/>
        </w:rPr>
        <w:t xml:space="preserve">Case Status</w:t>
      </w:r>
    </w:p>
    <w:p w:rsidR="00000000" w:rsidDel="00000000" w:rsidP="00000000" w:rsidRDefault="00000000" w:rsidRPr="00000000" w14:paraId="0000003C">
      <w:pPr>
        <w:numPr>
          <w:ilvl w:val="0"/>
          <w:numId w:val="10"/>
        </w:numPr>
        <w:spacing w:after="240" w:before="240" w:lineRule="auto"/>
        <w:ind w:left="720" w:hanging="360"/>
        <w:rPr>
          <w:sz w:val="20"/>
          <w:szCs w:val="20"/>
        </w:rPr>
      </w:pPr>
      <w:r w:rsidDel="00000000" w:rsidR="00000000" w:rsidRPr="00000000">
        <w:rPr>
          <w:sz w:val="20"/>
          <w:szCs w:val="20"/>
          <w:rtl w:val="0"/>
        </w:rPr>
        <w:t xml:space="preserve">94% of homicide cases were solved, with 6% remaining unsolved.</w:t>
      </w:r>
    </w:p>
    <w:p w:rsidR="00000000" w:rsidDel="00000000" w:rsidP="00000000" w:rsidRDefault="00000000" w:rsidRPr="00000000" w14:paraId="0000003D">
      <w:pPr>
        <w:rPr>
          <w:b w:val="1"/>
          <w:sz w:val="20"/>
          <w:szCs w:val="20"/>
          <w:u w:val="single"/>
        </w:rPr>
      </w:pPr>
      <w:r w:rsidDel="00000000" w:rsidR="00000000" w:rsidRPr="00000000">
        <w:rPr>
          <w:b w:val="1"/>
          <w:sz w:val="20"/>
          <w:szCs w:val="20"/>
          <w:u w:val="single"/>
          <w:rtl w:val="0"/>
        </w:rPr>
        <w:t xml:space="preserve">Recommendations:</w:t>
      </w:r>
    </w:p>
    <w:p w:rsidR="00000000" w:rsidDel="00000000" w:rsidP="00000000" w:rsidRDefault="00000000" w:rsidRPr="00000000" w14:paraId="0000003E">
      <w:pPr>
        <w:keepNext w:val="0"/>
        <w:keepLines w:val="0"/>
        <w:spacing w:after="40" w:before="240" w:lineRule="auto"/>
        <w:rPr>
          <w:sz w:val="20"/>
          <w:szCs w:val="20"/>
        </w:rPr>
      </w:pPr>
      <w:r w:rsidDel="00000000" w:rsidR="00000000" w:rsidRPr="00000000">
        <w:rPr>
          <w:sz w:val="20"/>
          <w:szCs w:val="20"/>
          <w:rtl w:val="0"/>
        </w:rPr>
        <w:t xml:space="preserve">Public Awareness Campaigns</w:t>
      </w:r>
    </w:p>
    <w:p w:rsidR="00000000" w:rsidDel="00000000" w:rsidP="00000000" w:rsidRDefault="00000000" w:rsidRPr="00000000" w14:paraId="0000003F">
      <w:pPr>
        <w:numPr>
          <w:ilvl w:val="0"/>
          <w:numId w:val="8"/>
        </w:numPr>
        <w:spacing w:after="240" w:before="240" w:lineRule="auto"/>
        <w:ind w:left="720" w:hanging="360"/>
        <w:rPr>
          <w:sz w:val="20"/>
          <w:szCs w:val="20"/>
        </w:rPr>
      </w:pPr>
      <w:r w:rsidDel="00000000" w:rsidR="00000000" w:rsidRPr="00000000">
        <w:rPr>
          <w:sz w:val="20"/>
          <w:szCs w:val="20"/>
          <w:rtl w:val="0"/>
        </w:rPr>
        <w:t xml:space="preserve">Focus on promoting knife crime prevention, de-escalation strategies, and raising awareness about domestic abuse, particularly in high-risk areas.</w:t>
      </w:r>
    </w:p>
    <w:p w:rsidR="00000000" w:rsidDel="00000000" w:rsidP="00000000" w:rsidRDefault="00000000" w:rsidRPr="00000000" w14:paraId="00000040">
      <w:pPr>
        <w:keepNext w:val="0"/>
        <w:keepLines w:val="0"/>
        <w:spacing w:after="40" w:before="240" w:lineRule="auto"/>
        <w:rPr>
          <w:sz w:val="20"/>
          <w:szCs w:val="20"/>
        </w:rPr>
      </w:pPr>
      <w:r w:rsidDel="00000000" w:rsidR="00000000" w:rsidRPr="00000000">
        <w:rPr>
          <w:sz w:val="20"/>
          <w:szCs w:val="20"/>
          <w:rtl w:val="0"/>
        </w:rPr>
        <w:t xml:space="preserve">Targeted Interventions</w:t>
      </w:r>
    </w:p>
    <w:p w:rsidR="00000000" w:rsidDel="00000000" w:rsidP="00000000" w:rsidRDefault="00000000" w:rsidRPr="00000000" w14:paraId="00000041">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Direct efforts towards young males (18-35) who represent a large portion of victims.</w:t>
      </w:r>
    </w:p>
    <w:p w:rsidR="00000000" w:rsidDel="00000000" w:rsidP="00000000" w:rsidRDefault="00000000" w:rsidRPr="00000000" w14:paraId="00000042">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Develop mental health support programs, community outreach, and violence reduction strategies.</w:t>
      </w:r>
    </w:p>
    <w:p w:rsidR="00000000" w:rsidDel="00000000" w:rsidP="00000000" w:rsidRDefault="00000000" w:rsidRPr="00000000" w14:paraId="00000043">
      <w:pPr>
        <w:keepNext w:val="0"/>
        <w:keepLines w:val="0"/>
        <w:spacing w:after="40" w:before="240" w:lineRule="auto"/>
        <w:rPr>
          <w:sz w:val="20"/>
          <w:szCs w:val="20"/>
        </w:rPr>
      </w:pPr>
      <w:r w:rsidDel="00000000" w:rsidR="00000000" w:rsidRPr="00000000">
        <w:rPr>
          <w:sz w:val="20"/>
          <w:szCs w:val="20"/>
          <w:rtl w:val="0"/>
        </w:rPr>
        <w:t xml:space="preserve">Geographic Focus</w:t>
      </w:r>
    </w:p>
    <w:p w:rsidR="00000000" w:rsidDel="00000000" w:rsidP="00000000" w:rsidRDefault="00000000" w:rsidRPr="00000000" w14:paraId="00000044">
      <w:pPr>
        <w:numPr>
          <w:ilvl w:val="0"/>
          <w:numId w:val="9"/>
        </w:numPr>
        <w:spacing w:after="240" w:before="240" w:lineRule="auto"/>
        <w:ind w:left="720" w:hanging="360"/>
        <w:rPr>
          <w:sz w:val="20"/>
          <w:szCs w:val="20"/>
        </w:rPr>
      </w:pPr>
      <w:r w:rsidDel="00000000" w:rsidR="00000000" w:rsidRPr="00000000">
        <w:rPr>
          <w:sz w:val="20"/>
          <w:szCs w:val="20"/>
          <w:rtl w:val="0"/>
        </w:rPr>
        <w:t xml:space="preserve">Increase law enforcement presence and community outreach in hotspots like </w:t>
      </w:r>
      <w:r w:rsidDel="00000000" w:rsidR="00000000" w:rsidRPr="00000000">
        <w:rPr>
          <w:b w:val="1"/>
          <w:sz w:val="20"/>
          <w:szCs w:val="20"/>
          <w:rtl w:val="0"/>
        </w:rPr>
        <w:t xml:space="preserve">Barking and Dagenham</w:t>
      </w:r>
      <w:r w:rsidDel="00000000" w:rsidR="00000000" w:rsidRPr="00000000">
        <w:rPr>
          <w:sz w:val="20"/>
          <w:szCs w:val="20"/>
          <w:rtl w:val="0"/>
        </w:rPr>
        <w:t xml:space="preserve">, </w:t>
      </w:r>
      <w:r w:rsidDel="00000000" w:rsidR="00000000" w:rsidRPr="00000000">
        <w:rPr>
          <w:b w:val="1"/>
          <w:sz w:val="20"/>
          <w:szCs w:val="20"/>
          <w:rtl w:val="0"/>
        </w:rPr>
        <w:t xml:space="preserve">Croydon</w:t>
      </w:r>
      <w:r w:rsidDel="00000000" w:rsidR="00000000" w:rsidRPr="00000000">
        <w:rPr>
          <w:sz w:val="20"/>
          <w:szCs w:val="20"/>
          <w:rtl w:val="0"/>
        </w:rPr>
        <w:t xml:space="preserve">, and </w:t>
      </w:r>
      <w:r w:rsidDel="00000000" w:rsidR="00000000" w:rsidRPr="00000000">
        <w:rPr>
          <w:b w:val="1"/>
          <w:sz w:val="20"/>
          <w:szCs w:val="20"/>
          <w:rtl w:val="0"/>
        </w:rPr>
        <w:t xml:space="preserve">Bromley</w:t>
      </w:r>
      <w:r w:rsidDel="00000000" w:rsidR="00000000" w:rsidRPr="00000000">
        <w:rPr>
          <w:sz w:val="20"/>
          <w:szCs w:val="20"/>
          <w:rtl w:val="0"/>
        </w:rPr>
        <w:t xml:space="preserve"> to deter violent crime.</w:t>
      </w:r>
    </w:p>
    <w:p w:rsidR="00000000" w:rsidDel="00000000" w:rsidP="00000000" w:rsidRDefault="00000000" w:rsidRPr="00000000" w14:paraId="00000045">
      <w:pPr>
        <w:keepNext w:val="0"/>
        <w:keepLines w:val="0"/>
        <w:spacing w:after="40" w:before="240" w:lineRule="auto"/>
        <w:rPr>
          <w:sz w:val="20"/>
          <w:szCs w:val="20"/>
        </w:rPr>
      </w:pPr>
      <w:r w:rsidDel="00000000" w:rsidR="00000000" w:rsidRPr="00000000">
        <w:rPr>
          <w:sz w:val="20"/>
          <w:szCs w:val="20"/>
          <w:rtl w:val="0"/>
        </w:rPr>
        <w:t xml:space="preserve">Domestic Abuse Support</w:t>
      </w:r>
    </w:p>
    <w:p w:rsidR="00000000" w:rsidDel="00000000" w:rsidP="00000000" w:rsidRDefault="00000000" w:rsidRPr="00000000" w14:paraId="00000046">
      <w:pPr>
        <w:numPr>
          <w:ilvl w:val="0"/>
          <w:numId w:val="7"/>
        </w:numPr>
        <w:spacing w:after="240" w:before="240" w:lineRule="auto"/>
        <w:ind w:left="720" w:hanging="360"/>
        <w:rPr>
          <w:sz w:val="20"/>
          <w:szCs w:val="20"/>
        </w:rPr>
      </w:pPr>
      <w:r w:rsidDel="00000000" w:rsidR="00000000" w:rsidRPr="00000000">
        <w:rPr>
          <w:sz w:val="20"/>
          <w:szCs w:val="20"/>
          <w:rtl w:val="0"/>
        </w:rPr>
        <w:t xml:space="preserve">Strengthen domestic violence prevention by providing more resources for victims, including emergency shelters and legal support.</w:t>
      </w:r>
    </w:p>
    <w:p w:rsidR="00000000" w:rsidDel="00000000" w:rsidP="00000000" w:rsidRDefault="00000000" w:rsidRPr="00000000" w14:paraId="00000047">
      <w:pPr>
        <w:keepNext w:val="0"/>
        <w:keepLines w:val="0"/>
        <w:spacing w:after="40" w:before="240" w:lineRule="auto"/>
        <w:rPr>
          <w:sz w:val="20"/>
          <w:szCs w:val="20"/>
        </w:rPr>
      </w:pPr>
      <w:r w:rsidDel="00000000" w:rsidR="00000000" w:rsidRPr="00000000">
        <w:rPr>
          <w:sz w:val="20"/>
          <w:szCs w:val="20"/>
          <w:rtl w:val="0"/>
        </w:rPr>
        <w:t xml:space="preserve">Improved Case Resolution</w:t>
      </w:r>
    </w:p>
    <w:p w:rsidR="00000000" w:rsidDel="00000000" w:rsidP="00000000" w:rsidRDefault="00000000" w:rsidRPr="00000000" w14:paraId="00000048">
      <w:pPr>
        <w:numPr>
          <w:ilvl w:val="0"/>
          <w:numId w:val="3"/>
        </w:numPr>
        <w:spacing w:after="240" w:before="240" w:lineRule="auto"/>
        <w:ind w:left="720" w:hanging="360"/>
        <w:rPr>
          <w:sz w:val="20"/>
          <w:szCs w:val="20"/>
        </w:rPr>
      </w:pPr>
      <w:r w:rsidDel="00000000" w:rsidR="00000000" w:rsidRPr="00000000">
        <w:rPr>
          <w:sz w:val="20"/>
          <w:szCs w:val="20"/>
          <w:rtl w:val="0"/>
        </w:rPr>
        <w:t xml:space="preserve">Dedicate more resources to solving cold cases, leveraging advanced forensic technologies and inter-agency collaboration to improve resolution rates.</w:t>
      </w:r>
    </w:p>
    <w:p w:rsidR="00000000" w:rsidDel="00000000" w:rsidP="00000000" w:rsidRDefault="00000000" w:rsidRPr="00000000" w14:paraId="00000049">
      <w:pPr>
        <w:rPr>
          <w:b w:val="1"/>
          <w:sz w:val="20"/>
          <w:szCs w:val="20"/>
          <w:u w:val="single"/>
        </w:rPr>
      </w:pPr>
      <w:r w:rsidDel="00000000" w:rsidR="00000000" w:rsidRPr="00000000">
        <w:rPr>
          <w:b w:val="1"/>
          <w:sz w:val="20"/>
          <w:szCs w:val="20"/>
          <w:u w:val="single"/>
          <w:rtl w:val="0"/>
        </w:rPr>
        <w:t xml:space="preserve">Conclusion:</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This analysis highlights critical homicide trends in London, offering valuable insights into seasonal fluctuations, demographic patterns, and geographic hotspots. By implementing targeted public awareness campaigns, improving case resolution, and focusing on high-risk areas and demographics, these recommendations can help reduce homicides and increase public safety in London.</w:t>
      </w:r>
    </w:p>
    <w:p w:rsidR="00000000" w:rsidDel="00000000" w:rsidP="00000000" w:rsidRDefault="00000000" w:rsidRPr="00000000" w14:paraId="0000004B">
      <w:pPr>
        <w:rPr>
          <w:b w:val="1"/>
          <w:sz w:val="20"/>
          <w:szCs w:val="2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