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FINETUNING_TARGETS.md</w:t>
      </w:r>
    </w:p>
    <w:p>
      <w:pPr>
        <w:spacing w:after="60"/>
      </w:pPr>
      <w:r>
        <w:rPr>
          <w:i/>
          <w:iCs/>
          <w:sz w:val="22"/>
          <w:szCs w:val="22"/>
        </w:rPr>
        <w:t xml:space="preserve">HerHealthGPT-LU — Seed Numbers, Repository Hierarchy &amp; Fine-Tuning Data Files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Canonical / frozen  ·  </w:t>
      </w:r>
    </w:p>
    <w:p>
      <w:pPr>
        <w:spacing w:after="120"/>
      </w:pPr>
      <w:r>
        <w:rPr>
          <w:sz w:val="20"/>
          <w:szCs w:val="20"/>
        </w:rPr>
        <w:t xml:space="preserve">Scope: Seed counts, repository hierarchy, and file-to-phase declaration for the FemSympQA seed pipeline.</w:t>
      </w:r>
    </w:p>
    <w:p>
      <w:pPr>
        <w:spacing w:after="120"/>
      </w:pPr>
      <w:r>
        <w:rPr>
          <w:sz w:val="20"/>
          <w:szCs w:val="20"/>
        </w:rPr>
        <w:t xml:space="preserve">Supersedes: ad-hoc target numbers mentioned in earlier planning docs.</w:t>
      </w:r>
    </w:p>
    <w:p>
      <w:pPr>
        <w:pBdr>
          <w:bottom w:val="single" w:color="AAAAAA" w:sz="6" w:space="1"/>
        </w:pBdr>
        <w:spacing w:after="160" w:before="160"/>
      </w:pPr>
    </w:p>
    <w:p>
      <w:pPr>
        <w:pStyle w:val="Heading1"/>
        <w:spacing w:after="160" w:before="320"/>
      </w:pPr>
      <w:r>
        <w:t xml:space="preserve">1. Seed numbers (agreed)</w:t>
      </w:r>
    </w:p>
    <w:p>
      <w:pPr>
        <w:pStyle w:val="Heading2"/>
        <w:spacing w:after="120" w:before="260"/>
      </w:pPr>
      <w:r>
        <w:t xml:space="preserve">1.1 Current benchmark seeds (v1) — frozen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180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Seeds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Styles per seed</w:t>
            </w:r>
          </w:p>
        </w:tc>
        <w:tc>
          <w:tcPr>
            <w:tcW w:type="dxa" w:w="1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Menstrual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180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PCOS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180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Fertility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180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540</w:t>
            </w:r>
          </w:p>
        </w:tc>
      </w:tr>
    </w:tbl>
    <w:p>
      <w:pPr>
        <w:spacing w:after="120" w:before="160"/>
      </w:pPr>
      <w:r>
        <w:rPr>
          <w:i/>
          <w:iCs/>
          <w:sz w:val="19"/>
          <w:szCs w:val="19"/>
        </w:rPr>
        <w:t xml:space="preserve">This is the frozen benchmark/eval table (seeds_en_v1.csv / .jsonl). It does not change when fine-tuning targets change.</w:t>
      </w:r>
    </w:p>
    <w:p>
      <w:pPr>
        <w:pStyle w:val="Heading2"/>
        <w:spacing w:after="120" w:before="260"/>
      </w:pPr>
      <w:r>
        <w:t xml:space="preserve">1.2 Fine-tuning targets — new finalized target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200"/>
      </w:tblGrid>
      <w:tr>
        <w:trPr>
          <w:tblHeader/>
        </w:trPr>
        <w:tc>
          <w:tcPr>
            <w:tcW w:type="dxa" w:w="5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Fine-tune seeds per category (range)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800–1,000</w:t>
            </w:r>
          </w:p>
        </w:tc>
      </w:tr>
      <w:tr>
        <w:tc>
          <w:tcPr>
            <w:tcW w:type="dxa" w:w="5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Total fine-tune seeds (range, 3 categories)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2,400–3,000</w:t>
            </w:r>
          </w:p>
        </w:tc>
      </w:tr>
      <w:tr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Recommended default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900 per category → 2,700 total</w:t>
            </w:r>
          </w:p>
        </w:tc>
      </w:tr>
      <w:tr>
        <w:tc>
          <w:tcPr>
            <w:tcW w:type="dxa" w:w="5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Balanced maximum from current eligible pool (ceiling)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1,154 per category → 3,462 total</w:t>
            </w:r>
          </w:p>
        </w:tc>
      </w:tr>
    </w:tbl>
    <w:p>
      <w:pPr>
        <w:spacing w:after="200" w:before="160"/>
      </w:pPr>
      <w:r>
        <w:rPr>
          <w:b/>
          <w:bCs/>
          <w:sz w:val="19"/>
          <w:szCs w:val="19"/>
        </w:rPr>
        <w:t xml:space="preserve">Reading order for these numbers: </w:t>
      </w:r>
      <w:r>
        <w:rPr>
          <w:sz w:val="19"/>
          <w:szCs w:val="19"/>
        </w:rPr>
        <w:t xml:space="preserve">the range (800–1,000/category) is the agreed target band; 900/category is the working default unless a category's eligible pool can't support it; 1,154/category is the hard ceiling set by what the deduped candidate pool (phase2_candidates_deduped.csv) can actually supply today — it is not a target, it's a constraint.</w:t>
      </w:r>
    </w:p>
    <w:p>
      <w:pPr>
        <w:pStyle w:val="Heading1"/>
        <w:spacing w:after="160" w:before="320"/>
      </w:pPr>
      <w:r>
        <w:t xml:space="preserve">2. Repository hierarchy (official declaration)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HerHealthGPT-LU_seed/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← Start here: explains scope, schema, and how all files connect.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FINAL_for_team/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seeds_en_v1.csv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← Main frozen benchmark table (90 seeds × 6 styles = 540 rows).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seeds_en_v1.jsonl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← Same benchmark content in JSONL for pipelines.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stats_summary.md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← Final measured counts/stats + planning note.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decisions_log.md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← Why targets and filtering choices were made.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leakage_note.md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← Source rows reserved for benchmark; MUST be excluded from training.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borderline_bucket.csv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← Borderline candidates for later manual promotion/rejection.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FINETUNING_TARGETS.md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← Canonical fine-tuning plan (this file):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800–1,000/category (2,400–3,000 total),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default 900/category (2,700 total).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DIRECTION_docs/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LUHME_direction_workflow.md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← Full 11-phase operational plan for LUHME.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LUHME_direction_summary.md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← One-page summary for meeting/Overleaf.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PIPELINE/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build_seed.py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← Reproducible script that builds seed artifacts.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INTERMEDIATES_audit/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├── phase1_candidates_raw.csv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│   ← Raw keyword hits before final filtering.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├── phase2_candidates_deduped.csv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│   ← Deduplicated candidate pool (main source for train/val creation).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├── phase2_dedup_drops.jsonl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│   ← Audit trail of duplicate removals.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├── phase3_proposed_targets.json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│   ← Proposed per-category counts at selection time.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├── phase3_selected_seeds.json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│   ← Selected seeds before final export format.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└── style_variants.json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← Generated variants before merge into final seed table.</w:t>
      </w:r>
    </w:p>
    <w:p>
      <w:pPr>
        <w:spacing w:after="200" w:before="200"/>
      </w:pPr>
      <w:r>
        <w:rPr>
          <w:b/>
          <w:bCs/>
          <w:sz w:val="20"/>
          <w:szCs w:val="20"/>
        </w:rPr>
        <w:t xml:space="preserve">This structure is confirmed correct — use it as the official declaration going forward.</w:t>
      </w:r>
    </w:p>
    <w:p>
      <w:pPr>
        <w:pStyle w:val="Heading1"/>
        <w:spacing w:after="160" w:before="320"/>
      </w:pPr>
      <w:r>
        <w:t xml:space="preserve">3. Which files are used in the fine-tuning process</w:t>
      </w:r>
    </w:p>
    <w:p>
      <w:pPr>
        <w:pStyle w:val="Heading3"/>
        <w:spacing w:after="100" w:before="200"/>
      </w:pPr>
      <w:r>
        <w:t xml:space="preserve">Used directly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phase2_candidates_deduped.csv → build balanced train/val data from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leakage_note.md → exclude these source_dataset + source_row_id pairs from train/val.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FINETUNING_TARGETS.md → official target numbers for split planning (this file).</w:t>
      </w:r>
    </w:p>
    <w:p>
      <w:pPr>
        <w:pStyle w:val="Heading3"/>
        <w:spacing w:after="100" w:before="200"/>
      </w:pPr>
      <w:r>
        <w:t xml:space="preserve">Used for evaluation (not training)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seeds_en_v1.csv (or .jsonl) → frozen benchmark/eval set.</w:t>
      </w:r>
    </w:p>
    <w:p>
      <w:pPr>
        <w:pStyle w:val="Heading3"/>
        <w:spacing w:after="100" w:before="200"/>
      </w:pPr>
      <w:r>
        <w:t xml:space="preserve">Used for governance/reproducibility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build_seed.py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decisions_log.md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stats_summary.md</w:t>
      </w:r>
    </w:p>
    <w:p>
      <w:pPr>
        <w:pStyle w:val="Heading3"/>
        <w:spacing w:after="100" w:before="200"/>
      </w:pPr>
      <w:r>
        <w:t xml:space="preserve">Simple train/eval rule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Train/Val: from phase2_candidates_deduped.csv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Eval benchmark: seeds_en_v1.*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overlap allowed: enforce with leakage_note.md</w:t>
      </w:r>
    </w:p>
    <w:p>
      <w:pPr>
        <w:pageBreakBefore/>
      </w:pPr>
    </w:p>
    <w:p>
      <w:pPr>
        <w:pStyle w:val="Heading1"/>
        <w:spacing w:after="160" w:before="320"/>
      </w:pPr>
      <w:r>
        <w:t xml:space="preserve">4. Dataset Artifact Structure (ready-to-paste table)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1600"/>
        <w:gridCol w:w="1600"/>
        <w:gridCol w:w="16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Used-in-Phase</w:t>
            </w:r>
          </w:p>
        </w:tc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Used-for-Train</w:t>
            </w:r>
          </w:p>
        </w:tc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Used-for-Evaluate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HerHealthGPT-LU_seed/README.md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Entry-point documentation (scope, schema, workflow)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HerHealthGPT-LU_seed/seeds_en_v1.csv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Final English seed benchmark table (canonical + style variants)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Benchmark freeze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(holdout only)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HerHealthGPT-LU_seed/seeds_en_v1.jsonl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JSONL equivalent of final benchmark table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Benchmark freeze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(holdout only)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HerHealthGPT-LU_seed/stats_summary.md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Final counts by category/source/confidence; dedup stats + planning note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Reporting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Indirect (audit/reporting)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HerHealthGPT-LU_seed/decisions_log.md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Rationale for target sizes and filtering choices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Governance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Indirect (method transparency)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HerHealthGPT-LU_seed/leakage_note.md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Explicit source row IDs reserved for benchmark; must be excluded from train corpora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Leakage control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Yes (as exclusion list)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Yes (integrity control)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HerHealthGPT-LU_seed/borderline_bucket.csv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Borderline candidates for manual review/future benchmark expansion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Curation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Optional (after review)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Optional (future versions)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HerHealthGPT-LU_seed/FINETUNING_TARGETS.md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Canonical fine-tuning target: 800–1,000/category (2,400–3,000 total), default 900/category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Split planning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Yes (planning reference)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Indirect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HerHealthGPT-LU_seed/build_seed.py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Reproducible seed-construction pipeline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Reproducibility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(data builder)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HerHealthGPT-LU_seed/phase1_candidates_raw.csv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Raw keyword-matched candidates before final filtering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Candidate extraction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Yes (after filtering)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HerHealthGPT-LU_seed/phase2_candidates_deduped.csv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Deduplicated candidate pool with provenance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Post-dedup candidate pool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Yes (primary source for train/val split)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HerHealthGPT-LU_seed/phase2_dedup_drops.jsonl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Audit trail of dropped near-duplicate clusters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Dedup audit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HerHealthGPT-LU_seed/phase3_proposed_targets.json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Proposed per-category target counts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Seed planning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Indirect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HerHealthGPT-LU_seed/phase3_selected_seeds.json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Selected seed objects before final export formatting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Seed finalization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(unless reversioned)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Indirect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HerHealthGPT-LU_seed/style_variants.json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Generated variant texts before final merge/export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Variant generation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Optional (if explicitly included)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Yes (if style-based evaluation is used)</w:t>
            </w:r>
          </w:p>
        </w:tc>
      </w:tr>
      <w:tr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HerHealthGPT-LU_seed/LUHME_direction_workflow.md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Full 11-phase project execution plan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Planning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HerHealthGPT-LU_seed/LUHME_direction_summary.md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One-page planning summary for meetings/quick reference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Planning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</w:tr>
    </w:tbl>
    <w:p>
      <w:pPr>
        <w:pStyle w:val="Heading1"/>
        <w:spacing w:after="160" w:before="320"/>
      </w:pPr>
      <w:r>
        <w:t xml:space="preserve">5. Train/Eval Separation Rule (critical)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Enforcement File</w:t>
            </w:r>
          </w:p>
        </w:tc>
        <w:tc>
          <w:tcPr>
            <w:tcW w:type="dxa" w:w="3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benchmark example may appear in training/validation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leakage_note.md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Prevents leakage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Match by provenance key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source_dataset + source_row_id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Deterministic exclusion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Benchmark is frozen holdout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seeds_en_v1.csv / seeds_en_v1.jsonl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Used only for evaluation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Fine-tuning built from non-benchmark pool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phase2_candidates_deduped.csv (after exclusion)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Clean train/val splits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Fine-tuning size policy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FINETUNING_TARGETS.md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Balanced target (800–1,000/category; default 900/category)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2026-07-08T16:44:41.219Z</dcterms:created>
  <dcterms:modified xsi:type="dcterms:W3CDTF">2026-07-08T16:44:41.219Z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