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Robustness, Failure-Case &amp; Safety-Oriented Analysis</w:t>
      </w:r>
    </w:p>
    <w:p>
      <w:r>
        <w:rPr>
          <w:i/>
        </w:rPr>
        <w:t>Milestone 7 Report — Cross-Dataset Object Detection</w:t>
      </w:r>
    </w:p>
    <w:p>
      <w:pPr>
        <w:pStyle w:val="Heading1"/>
      </w:pPr>
      <w:r>
        <w:t>1. Milestone 7 Objective</w:t>
      </w:r>
    </w:p>
    <w:p>
      <w:r>
        <w:t>This milestone converts the Milestone 5 KITTI in-domain results and the Milestone 6 Waymo external-validation results into a robustness and safety analysis. It explains how, where, and why the four detectors fail, which object types are most vulnerable, which safety-critical misses occur, how KITTI and Waymo differ, and what deployment trade-offs exist. It is not a new mAP comparison and performs no training.</w:t>
      </w:r>
    </w:p>
    <w:p>
      <w:pPr>
        <w:pStyle w:val="Heading1"/>
      </w:pPr>
      <w:r>
        <w:t>2. Source Inputs from Milestones 5 and 6</w:t>
      </w:r>
    </w:p>
    <w:p>
      <w:r>
        <w:t>The analysis reuses the frozen Milestone 5 KITTI evaluation (1,496 validation images) and the Milestone 6 Waymo external validation (996 images), including their per-detection prediction exports. The locked checkpoints (YOLOv8s, RT-DETR-L, RetinaNet, Faster R-CNN) and the three-class contract (Vehicle, Pedestrian, Cyclist) are unchanged.</w:t>
      </w:r>
    </w:p>
    <w:p>
      <w:pPr>
        <w:pStyle w:val="Heading1"/>
      </w:pPr>
      <w:r>
        <w:t>3. Robustness Analysis Protocol</w:t>
      </w:r>
    </w:p>
    <w:p>
      <w:pPr>
        <w:pStyle w:val="ListBullet"/>
      </w:pPr>
      <w:r>
        <w:t>Operating point: confidence &gt;= 0.25, IoU &gt;= 0.50 (frozen Milestone 5/6 operating point).</w:t>
      </w:r>
    </w:p>
    <w:p>
      <w:pPr>
        <w:pStyle w:val="ListBullet"/>
      </w:pPr>
      <w:r>
        <w:t>Object-size bins: small (&lt;32^2 px), medium (32^2-96^2 px), large (&gt;96^2 px), reused from the frozen Milestone 5 policy.</w:t>
      </w:r>
    </w:p>
    <w:p>
      <w:pPr>
        <w:pStyle w:val="ListBullet"/>
      </w:pPr>
      <w:r>
        <w:t>Failure types: missed detection (FN), false positive, localization error (correct class, 0.10 &lt;= IoU &lt; 0.50), class confusion, over-detection.</w:t>
      </w:r>
    </w:p>
    <w:p>
      <w:pPr>
        <w:pStyle w:val="ListBullet"/>
      </w:pPr>
      <w:r>
        <w:t>Safety-priority classes: Pedestrian and Cyclist.</w:t>
      </w:r>
    </w:p>
    <w:p>
      <w:pPr>
        <w:pStyle w:val="ListBullet"/>
      </w:pPr>
      <w:r>
        <w:t>All thresholds and bins were locked before any result was generated.</w:t>
      </w:r>
    </w:p>
    <w:p>
      <w:pPr>
        <w:pStyle w:val="Heading1"/>
      </w:pPr>
      <w:r>
        <w:t>4. Object Size Analysis</w:t>
      </w:r>
    </w:p>
    <w:p>
      <w:r>
        <w:t>Recall and miss rate were computed per detector, dataset, and size category at the operating point. On KITTI, recall declines with object size but remains high for all detectors. On Waymo, small-object recall collapses for every detector.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Detector</w:t>
            </w:r>
          </w:p>
        </w:tc>
        <w:tc>
          <w:tcPr>
            <w:tcW w:type="dxa" w:w="2160"/>
          </w:tcPr>
          <w:p>
            <w:r>
              <w:t>KITTI small recall</w:t>
            </w:r>
          </w:p>
        </w:tc>
        <w:tc>
          <w:tcPr>
            <w:tcW w:type="dxa" w:w="2160"/>
          </w:tcPr>
          <w:p>
            <w:r>
              <w:t>Waymo small recall</w:t>
            </w:r>
          </w:p>
        </w:tc>
        <w:tc>
          <w:tcPr>
            <w:tcW w:type="dxa" w:w="2160"/>
          </w:tcPr>
          <w:p>
            <w:r>
              <w:t>Waymo large recall</w:t>
            </w:r>
          </w:p>
        </w:tc>
      </w:tr>
      <w:tr>
        <w:tc>
          <w:tcPr>
            <w:tcW w:type="dxa" w:w="2160"/>
          </w:tcPr>
          <w:p>
            <w:r>
              <w:t>YOLOv8s</w:t>
            </w:r>
          </w:p>
        </w:tc>
        <w:tc>
          <w:tcPr>
            <w:tcW w:type="dxa" w:w="2160"/>
          </w:tcPr>
          <w:p>
            <w:r>
              <w:t>0.932</w:t>
            </w:r>
          </w:p>
        </w:tc>
        <w:tc>
          <w:tcPr>
            <w:tcW w:type="dxa" w:w="2160"/>
          </w:tcPr>
          <w:p>
            <w:r>
              <w:t>0.029</w:t>
            </w:r>
          </w:p>
        </w:tc>
        <w:tc>
          <w:tcPr>
            <w:tcW w:type="dxa" w:w="2160"/>
          </w:tcPr>
          <w:p>
            <w:r>
              <w:t>0.460</w:t>
            </w:r>
          </w:p>
        </w:tc>
      </w:tr>
      <w:tr>
        <w:tc>
          <w:tcPr>
            <w:tcW w:type="dxa" w:w="2160"/>
          </w:tcPr>
          <w:p>
            <w:r>
              <w:t>RT-DETR-L</w:t>
            </w:r>
          </w:p>
        </w:tc>
        <w:tc>
          <w:tcPr>
            <w:tcW w:type="dxa" w:w="2160"/>
          </w:tcPr>
          <w:p>
            <w:r>
              <w:t>0.964</w:t>
            </w:r>
          </w:p>
        </w:tc>
        <w:tc>
          <w:tcPr>
            <w:tcW w:type="dxa" w:w="2160"/>
          </w:tcPr>
          <w:p>
            <w:r>
              <w:t>0.047</w:t>
            </w:r>
          </w:p>
        </w:tc>
        <w:tc>
          <w:tcPr>
            <w:tcW w:type="dxa" w:w="2160"/>
          </w:tcPr>
          <w:p>
            <w:r>
              <w:t>0.558</w:t>
            </w:r>
          </w:p>
        </w:tc>
      </w:tr>
      <w:tr>
        <w:tc>
          <w:tcPr>
            <w:tcW w:type="dxa" w:w="2160"/>
          </w:tcPr>
          <w:p>
            <w:r>
              <w:t>RetinaNet</w:t>
            </w:r>
          </w:p>
        </w:tc>
        <w:tc>
          <w:tcPr>
            <w:tcW w:type="dxa" w:w="2160"/>
          </w:tcPr>
          <w:p>
            <w:r>
              <w:t>0.881</w:t>
            </w:r>
          </w:p>
        </w:tc>
        <w:tc>
          <w:tcPr>
            <w:tcW w:type="dxa" w:w="2160"/>
          </w:tcPr>
          <w:p>
            <w:r>
              <w:t>0.127</w:t>
            </w:r>
          </w:p>
        </w:tc>
        <w:tc>
          <w:tcPr>
            <w:tcW w:type="dxa" w:w="2160"/>
          </w:tcPr>
          <w:p>
            <w:r>
              <w:t>0.855</w:t>
            </w:r>
          </w:p>
        </w:tc>
      </w:tr>
      <w:tr>
        <w:tc>
          <w:tcPr>
            <w:tcW w:type="dxa" w:w="2160"/>
          </w:tcPr>
          <w:p>
            <w:r>
              <w:t>Faster R-CNN</w:t>
            </w:r>
          </w:p>
        </w:tc>
        <w:tc>
          <w:tcPr>
            <w:tcW w:type="dxa" w:w="2160"/>
          </w:tcPr>
          <w:p>
            <w:r>
              <w:t>0.925</w:t>
            </w:r>
          </w:p>
        </w:tc>
        <w:tc>
          <w:tcPr>
            <w:tcW w:type="dxa" w:w="2160"/>
          </w:tcPr>
          <w:p>
            <w:r>
              <w:t>0.097</w:t>
            </w:r>
          </w:p>
        </w:tc>
        <w:tc>
          <w:tcPr>
            <w:tcW w:type="dxa" w:w="2160"/>
          </w:tcPr>
          <w:p>
            <w:r>
              <w:t>0.865</w:t>
            </w:r>
          </w:p>
        </w:tc>
      </w:tr>
    </w:tbl>
    <w:p>
      <w:r>
        <w:t>The results indicate that small objects are the dominant failure mode, and that this is far more severe on Waymo than on KITTI. On KITTI, small-object recall is 0.88-0.96 across detectors, whereas on Waymo it is 0.03-0.13. This is consistent with Waymo containing many more small/distant objects.</w:t>
      </w:r>
    </w:p>
    <w:p>
      <w:pPr>
        <w:pStyle w:val="Heading1"/>
      </w:pPr>
      <w:r>
        <w:t>5. Safety-Critical False Negative Analysis</w:t>
      </w:r>
    </w:p>
    <w:p>
      <w:r>
        <w:t>False-negative rates for the safety-priority classes (Pedestrian, Cyclist) were computed separately from overall accuracy.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Detector</w:t>
            </w:r>
          </w:p>
        </w:tc>
        <w:tc>
          <w:tcPr>
            <w:tcW w:type="dxa" w:w="2880"/>
          </w:tcPr>
          <w:p>
            <w:r>
              <w:t>KITTI safety FN rate</w:t>
            </w:r>
          </w:p>
        </w:tc>
        <w:tc>
          <w:tcPr>
            <w:tcW w:type="dxa" w:w="2880"/>
          </w:tcPr>
          <w:p>
            <w:r>
              <w:t>Waymo safety FN rate</w:t>
            </w:r>
          </w:p>
        </w:tc>
      </w:tr>
      <w:tr>
        <w:tc>
          <w:tcPr>
            <w:tcW w:type="dxa" w:w="2880"/>
          </w:tcPr>
          <w:p>
            <w:r>
              <w:t>YOLOv8s</w:t>
            </w:r>
          </w:p>
        </w:tc>
        <w:tc>
          <w:tcPr>
            <w:tcW w:type="dxa" w:w="2880"/>
          </w:tcPr>
          <w:p>
            <w:r>
              <w:t>0.151</w:t>
            </w:r>
          </w:p>
        </w:tc>
        <w:tc>
          <w:tcPr>
            <w:tcW w:type="dxa" w:w="2880"/>
          </w:tcPr>
          <w:p>
            <w:r>
              <w:t>0.926</w:t>
            </w:r>
          </w:p>
        </w:tc>
      </w:tr>
      <w:tr>
        <w:tc>
          <w:tcPr>
            <w:tcW w:type="dxa" w:w="2880"/>
          </w:tcPr>
          <w:p>
            <w:r>
              <w:t>RT-DETR-L</w:t>
            </w:r>
          </w:p>
        </w:tc>
        <w:tc>
          <w:tcPr>
            <w:tcW w:type="dxa" w:w="2880"/>
          </w:tcPr>
          <w:p>
            <w:r>
              <w:t>0.076</w:t>
            </w:r>
          </w:p>
        </w:tc>
        <w:tc>
          <w:tcPr>
            <w:tcW w:type="dxa" w:w="2880"/>
          </w:tcPr>
          <w:p>
            <w:r>
              <w:t>0.906</w:t>
            </w:r>
          </w:p>
        </w:tc>
      </w:tr>
      <w:tr>
        <w:tc>
          <w:tcPr>
            <w:tcW w:type="dxa" w:w="2880"/>
          </w:tcPr>
          <w:p>
            <w:r>
              <w:t>RetinaNet</w:t>
            </w:r>
          </w:p>
        </w:tc>
        <w:tc>
          <w:tcPr>
            <w:tcW w:type="dxa" w:w="2880"/>
          </w:tcPr>
          <w:p>
            <w:r>
              <w:t>0.194</w:t>
            </w:r>
          </w:p>
        </w:tc>
        <w:tc>
          <w:tcPr>
            <w:tcW w:type="dxa" w:w="2880"/>
          </w:tcPr>
          <w:p>
            <w:r>
              <w:t>0.811</w:t>
            </w:r>
          </w:p>
        </w:tc>
      </w:tr>
      <w:tr>
        <w:tc>
          <w:tcPr>
            <w:tcW w:type="dxa" w:w="2880"/>
          </w:tcPr>
          <w:p>
            <w:r>
              <w:t>Faster R-CNN</w:t>
            </w:r>
          </w:p>
        </w:tc>
        <w:tc>
          <w:tcPr>
            <w:tcW w:type="dxa" w:w="2880"/>
          </w:tcPr>
          <w:p>
            <w:r>
              <w:t>0.159</w:t>
            </w:r>
          </w:p>
        </w:tc>
        <w:tc>
          <w:tcPr>
            <w:tcW w:type="dxa" w:w="2880"/>
          </w:tcPr>
          <w:p>
            <w:r>
              <w:t>0.844</w:t>
            </w:r>
          </w:p>
        </w:tc>
      </w:tr>
    </w:tbl>
    <w:p>
      <w:r>
        <w:t>On Waymo, the pedestrian+cyclist false-negative rate is 0.81-0.93 for all detectors. This is a safety-relevant result that is not visible from the average mAP alone: even the detector with the best Waymo mAP misses the large majority of vulnerable road users. The highest-confidence mAP ranking therefore does not imply the safest detector.</w:t>
      </w:r>
    </w:p>
    <w:p>
      <w:pPr>
        <w:pStyle w:val="Heading1"/>
      </w:pPr>
      <w:r>
        <w:t>6. False Positive and Localization Error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Detector</w:t>
            </w:r>
          </w:p>
        </w:tc>
        <w:tc>
          <w:tcPr>
            <w:tcW w:type="dxa" w:w="2880"/>
          </w:tcPr>
          <w:p>
            <w:r>
              <w:t>KITTI FPs</w:t>
            </w:r>
          </w:p>
        </w:tc>
        <w:tc>
          <w:tcPr>
            <w:tcW w:type="dxa" w:w="2880"/>
          </w:tcPr>
          <w:p>
            <w:r>
              <w:t>KITTI localization</w:t>
            </w:r>
          </w:p>
        </w:tc>
      </w:tr>
      <w:tr>
        <w:tc>
          <w:tcPr>
            <w:tcW w:type="dxa" w:w="2880"/>
          </w:tcPr>
          <w:p>
            <w:r>
              <w:t>YOLOv8s</w:t>
            </w:r>
          </w:p>
        </w:tc>
        <w:tc>
          <w:tcPr>
            <w:tcW w:type="dxa" w:w="2880"/>
          </w:tcPr>
          <w:p>
            <w:r>
              <w:t>163</w:t>
            </w:r>
          </w:p>
        </w:tc>
        <w:tc>
          <w:tcPr>
            <w:tcW w:type="dxa" w:w="2880"/>
          </w:tcPr>
          <w:p>
            <w:r>
              <w:t>272</w:t>
            </w:r>
          </w:p>
        </w:tc>
      </w:tr>
      <w:tr>
        <w:tc>
          <w:tcPr>
            <w:tcW w:type="dxa" w:w="2880"/>
          </w:tcPr>
          <w:p>
            <w:r>
              <w:t>RT-DETR-L</w:t>
            </w:r>
          </w:p>
        </w:tc>
        <w:tc>
          <w:tcPr>
            <w:tcW w:type="dxa" w:w="2880"/>
          </w:tcPr>
          <w:p>
            <w:r>
              <w:t>777</w:t>
            </w:r>
          </w:p>
        </w:tc>
        <w:tc>
          <w:tcPr>
            <w:tcW w:type="dxa" w:w="2880"/>
          </w:tcPr>
          <w:p>
            <w:r>
              <w:t>1620</w:t>
            </w:r>
          </w:p>
        </w:tc>
      </w:tr>
      <w:tr>
        <w:tc>
          <w:tcPr>
            <w:tcW w:type="dxa" w:w="2880"/>
          </w:tcPr>
          <w:p>
            <w:r>
              <w:t>RetinaNet</w:t>
            </w:r>
          </w:p>
        </w:tc>
        <w:tc>
          <w:tcPr>
            <w:tcW w:type="dxa" w:w="2880"/>
          </w:tcPr>
          <w:p>
            <w:r>
              <w:t>425</w:t>
            </w:r>
          </w:p>
        </w:tc>
        <w:tc>
          <w:tcPr>
            <w:tcW w:type="dxa" w:w="2880"/>
          </w:tcPr>
          <w:p>
            <w:r>
              <w:t>1165</w:t>
            </w:r>
          </w:p>
        </w:tc>
      </w:tr>
      <w:tr>
        <w:tc>
          <w:tcPr>
            <w:tcW w:type="dxa" w:w="2880"/>
          </w:tcPr>
          <w:p>
            <w:r>
              <w:t>Faster R-CNN</w:t>
            </w:r>
          </w:p>
        </w:tc>
        <w:tc>
          <w:tcPr>
            <w:tcW w:type="dxa" w:w="2880"/>
          </w:tcPr>
          <w:p>
            <w:r>
              <w:t>241</w:t>
            </w:r>
          </w:p>
        </w:tc>
        <w:tc>
          <w:tcPr>
            <w:tcW w:type="dxa" w:w="2880"/>
          </w:tcPr>
          <w:p>
            <w:r>
              <w:t>592</w:t>
            </w:r>
          </w:p>
        </w:tc>
      </w:tr>
    </w:tbl>
    <w:p>
      <w:r>
        <w:t>RT-DETR-L emits the most false positives and by far the most over-detections on KITTI (a large fraction of its detections are redundant), consistent with its low operating-point precision (0.482) reported in Milestone 5.</w:t>
      </w:r>
    </w:p>
    <w:p>
      <w:pPr>
        <w:pStyle w:val="Heading1"/>
      </w:pPr>
      <w:r>
        <w:t>7. Class Confusion Analysis</w:t>
      </w:r>
    </w:p>
    <w:p>
      <w:r>
        <w:t>Across both datasets there are 1469 indexed class-confusion detections. The dominant confusion on Waymo is between Pedestrian and Cyclist and Pedestrian-as-Vehicle, consistent with small appearance differences between these classes at distance.</w:t>
      </w:r>
    </w:p>
    <w:p>
      <w:pPr>
        <w:pStyle w:val="Heading1"/>
      </w:pPr>
      <w:r>
        <w:t>8. Failure-Case Gallery</w:t>
      </w:r>
    </w:p>
    <w:p>
      <w:r>
        <w:t>Annotated failure examples (missed pedestrian, missed cyclist, small-object failure, false positive, localization error, class confusion) were generated separately for KITTI and Waymo and are catalogued in outputs/milestone_7/failure_cases/. Each example is traceable to its dataset, image, detector, and error type via the manifest.</w:t>
      </w:r>
    </w:p>
    <w:p>
      <w:pPr>
        <w:pStyle w:val="Heading1"/>
      </w:pPr>
      <w:r>
        <w:t>9. Deployment Suitability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Detector</w:t>
            </w:r>
          </w:p>
        </w:tc>
        <w:tc>
          <w:tcPr>
            <w:tcW w:type="dxa" w:w="1440"/>
          </w:tcPr>
          <w:p>
            <w:r>
              <w:t>KITTI mAP</w:t>
            </w:r>
          </w:p>
        </w:tc>
        <w:tc>
          <w:tcPr>
            <w:tcW w:type="dxa" w:w="1440"/>
          </w:tcPr>
          <w:p>
            <w:r>
              <w:t>Waymo mAP</w:t>
            </w:r>
          </w:p>
        </w:tc>
        <w:tc>
          <w:tcPr>
            <w:tcW w:type="dxa" w:w="1440"/>
          </w:tcPr>
          <w:p>
            <w:r>
              <w:t>Latency (ms)</w:t>
            </w:r>
          </w:p>
        </w:tc>
        <w:tc>
          <w:tcPr>
            <w:tcW w:type="dxa" w:w="1440"/>
          </w:tcPr>
          <w:p>
            <w:r>
              <w:t>Waymo safety FN rate</w:t>
            </w:r>
          </w:p>
        </w:tc>
        <w:tc>
          <w:tcPr>
            <w:tcW w:type="dxa" w:w="1440"/>
          </w:tcPr>
          <w:p>
            <w:r>
              <w:t>Waymo small recall</w:t>
            </w:r>
          </w:p>
        </w:tc>
      </w:tr>
      <w:tr>
        <w:tc>
          <w:tcPr>
            <w:tcW w:type="dxa" w:w="1440"/>
          </w:tcPr>
          <w:p>
            <w:r>
              <w:t>YOLOv8s</w:t>
            </w:r>
          </w:p>
        </w:tc>
        <w:tc>
          <w:tcPr>
            <w:tcW w:type="dxa" w:w="1440"/>
          </w:tcPr>
          <w:p>
            <w:r>
              <w:t>0.690</w:t>
            </w:r>
          </w:p>
        </w:tc>
        <w:tc>
          <w:tcPr>
            <w:tcW w:type="dxa" w:w="1440"/>
          </w:tcPr>
          <w:p>
            <w:r>
              <w:t>0.065</w:t>
            </w:r>
          </w:p>
        </w:tc>
        <w:tc>
          <w:tcPr>
            <w:tcW w:type="dxa" w:w="1440"/>
          </w:tcPr>
          <w:p>
            <w:r>
              <w:t>34.21</w:t>
            </w:r>
          </w:p>
        </w:tc>
        <w:tc>
          <w:tcPr>
            <w:tcW w:type="dxa" w:w="1440"/>
          </w:tcPr>
          <w:p>
            <w:r>
              <w:t>0.926</w:t>
            </w:r>
          </w:p>
        </w:tc>
        <w:tc>
          <w:tcPr>
            <w:tcW w:type="dxa" w:w="1440"/>
          </w:tcPr>
          <w:p>
            <w:r>
              <w:t>0.029</w:t>
            </w:r>
          </w:p>
        </w:tc>
      </w:tr>
      <w:tr>
        <w:tc>
          <w:tcPr>
            <w:tcW w:type="dxa" w:w="1440"/>
          </w:tcPr>
          <w:p>
            <w:r>
              <w:t>RT-DETR-L</w:t>
            </w:r>
          </w:p>
        </w:tc>
        <w:tc>
          <w:tcPr>
            <w:tcW w:type="dxa" w:w="1440"/>
          </w:tcPr>
          <w:p>
            <w:r>
              <w:t>0.606</w:t>
            </w:r>
          </w:p>
        </w:tc>
        <w:tc>
          <w:tcPr>
            <w:tcW w:type="dxa" w:w="1440"/>
          </w:tcPr>
          <w:p>
            <w:r>
              <w:t>0.071</w:t>
            </w:r>
          </w:p>
        </w:tc>
        <w:tc>
          <w:tcPr>
            <w:tcW w:type="dxa" w:w="1440"/>
          </w:tcPr>
          <w:p>
            <w:r>
              <w:t>62.57</w:t>
            </w:r>
          </w:p>
        </w:tc>
        <w:tc>
          <w:tcPr>
            <w:tcW w:type="dxa" w:w="1440"/>
          </w:tcPr>
          <w:p>
            <w:r>
              <w:t>0.906</w:t>
            </w:r>
          </w:p>
        </w:tc>
        <w:tc>
          <w:tcPr>
            <w:tcW w:type="dxa" w:w="1440"/>
          </w:tcPr>
          <w:p>
            <w:r>
              <w:t>0.047</w:t>
            </w:r>
          </w:p>
        </w:tc>
      </w:tr>
      <w:tr>
        <w:tc>
          <w:tcPr>
            <w:tcW w:type="dxa" w:w="1440"/>
          </w:tcPr>
          <w:p>
            <w:r>
              <w:t>RetinaNet</w:t>
            </w:r>
          </w:p>
        </w:tc>
        <w:tc>
          <w:tcPr>
            <w:tcW w:type="dxa" w:w="1440"/>
          </w:tcPr>
          <w:p>
            <w:r>
              <w:t>0.537</w:t>
            </w:r>
          </w:p>
        </w:tc>
        <w:tc>
          <w:tcPr>
            <w:tcW w:type="dxa" w:w="1440"/>
          </w:tcPr>
          <w:p>
            <w:r>
              <w:t>0.097</w:t>
            </w:r>
          </w:p>
        </w:tc>
        <w:tc>
          <w:tcPr>
            <w:tcW w:type="dxa" w:w="1440"/>
          </w:tcPr>
          <w:p>
            <w:r>
              <w:t>77.50</w:t>
            </w:r>
          </w:p>
        </w:tc>
        <w:tc>
          <w:tcPr>
            <w:tcW w:type="dxa" w:w="1440"/>
          </w:tcPr>
          <w:p>
            <w:r>
              <w:t>0.811</w:t>
            </w:r>
          </w:p>
        </w:tc>
        <w:tc>
          <w:tcPr>
            <w:tcW w:type="dxa" w:w="1440"/>
          </w:tcPr>
          <w:p>
            <w:r>
              <w:t>0.127</w:t>
            </w:r>
          </w:p>
        </w:tc>
      </w:tr>
      <w:tr>
        <w:tc>
          <w:tcPr>
            <w:tcW w:type="dxa" w:w="1440"/>
          </w:tcPr>
          <w:p>
            <w:r>
              <w:t>Faster R-CNN</w:t>
            </w:r>
          </w:p>
        </w:tc>
        <w:tc>
          <w:tcPr>
            <w:tcW w:type="dxa" w:w="1440"/>
          </w:tcPr>
          <w:p>
            <w:r>
              <w:t>0.589</w:t>
            </w:r>
          </w:p>
        </w:tc>
        <w:tc>
          <w:tcPr>
            <w:tcW w:type="dxa" w:w="1440"/>
          </w:tcPr>
          <w:p>
            <w:r>
              <w:t>0.077</w:t>
            </w:r>
          </w:p>
        </w:tc>
        <w:tc>
          <w:tcPr>
            <w:tcW w:type="dxa" w:w="1440"/>
          </w:tcPr>
          <w:p>
            <w:r>
              <w:t>92.07</w:t>
            </w:r>
          </w:p>
        </w:tc>
        <w:tc>
          <w:tcPr>
            <w:tcW w:type="dxa" w:w="1440"/>
          </w:tcPr>
          <w:p>
            <w:r>
              <w:t>0.844</w:t>
            </w:r>
          </w:p>
        </w:tc>
        <w:tc>
          <w:tcPr>
            <w:tcW w:type="dxa" w:w="1440"/>
          </w:tcPr>
          <w:p>
            <w:r>
              <w:t>0.097</w:t>
            </w:r>
          </w:p>
        </w:tc>
      </w:tr>
    </w:tbl>
    <w:p>
      <w:pPr>
        <w:pStyle w:val="Heading1"/>
      </w:pPr>
      <w:r>
        <w:t>10. Practical Recommendations for Intelligent-Vehicle Perception</w:t>
      </w:r>
    </w:p>
    <w:p>
      <w:pPr>
        <w:pStyle w:val="ListBullet"/>
      </w:pPr>
      <w:r>
        <w:t>The in-domain accuracy ranking does not transfer to the out-of-domain setting; detector selection must be based on external validation and safety metrics, not KITTI mAP alone.</w:t>
      </w:r>
    </w:p>
    <w:p>
      <w:pPr>
        <w:pStyle w:val="ListBullet"/>
      </w:pPr>
      <w:r>
        <w:t>Small-object and pedestrian/cyclist recall should be treated as first-class deployment metrics alongside mAP.</w:t>
      </w:r>
    </w:p>
    <w:p>
      <w:pPr>
        <w:pStyle w:val="ListBullet"/>
      </w:pPr>
      <w:r>
        <w:t>No single detector simultaneously optimizes accuracy, generalization, latency, and safety; the choice depends on the deployment priority.</w:t>
      </w:r>
    </w:p>
    <w:p>
      <w:pPr>
        <w:pStyle w:val="Heading1"/>
      </w:pPr>
      <w:r>
        <w:t>11. Paper-Ready Robustness and Safety Discussion</w:t>
      </w:r>
    </w:p>
    <w:p>
      <w:r>
        <w:t>Cross-dataset robustness and safety were analyzed by matching per-detection predictions against ground truth at a fixed operating point for both KITTI and Waymo. The analysis indicates that the dominant failure mode is missed detections of small objects, and that vulnerable road users (pedestrians and cyclists) are missed at a high rate on the external dataset. These patterns are consistent with a domain shift toward more numerous, smaller, and more distant objects in Waymo, and they suggest that average accuracy alone is an insufficient measure of safety for intelligent-vehicle perception.</w:t>
      </w:r>
    </w:p>
    <w:p>
      <w:pPr>
        <w:pStyle w:val="Heading1"/>
      </w:pPr>
      <w:r>
        <w:t>12. Limitations and Threats to Validity</w:t>
      </w:r>
    </w:p>
    <w:p>
      <w:pPr>
        <w:pStyle w:val="ListBullet"/>
      </w:pPr>
      <w:r>
        <w:t>Analysis is confined to the frozen operating point (confidence 0.25, IoU 0.50); results may differ at other operating points.</w:t>
      </w:r>
    </w:p>
    <w:p>
      <w:pPr>
        <w:pStyle w:val="ListBullet"/>
      </w:pPr>
      <w:r>
        <w:t>The Waymo subset (996 images) is smaller than KITTI validation (1,496 images).</w:t>
      </w:r>
    </w:p>
    <w:p>
      <w:pPr>
        <w:pStyle w:val="ListBullet"/>
      </w:pPr>
      <w:r>
        <w:t>Failure-type classification uses documented IoU-based heuristics; ambiguous cases are resolved by a fixed priority order.</w:t>
      </w:r>
    </w:p>
    <w:p>
      <w:pPr>
        <w:pStyle w:val="ListBullet"/>
      </w:pPr>
      <w:r>
        <w:t>No causal claims are made; findings are descriptive and correlational.</w:t>
      </w:r>
    </w:p>
    <w:p>
      <w:pPr>
        <w:pStyle w:val="Heading1"/>
      </w:pPr>
      <w:r>
        <w:t>13. Generated Artifacts</w:t>
      </w:r>
    </w:p>
    <w:p>
      <w:pPr>
        <w:pStyle w:val="ListBullet"/>
      </w:pPr>
      <w:r>
        <w:t>Error index: outputs/milestone_7/safety_error_analysis/detection_error_index.csv</w:t>
      </w:r>
    </w:p>
    <w:p>
      <w:pPr>
        <w:pStyle w:val="ListBullet"/>
      </w:pPr>
      <w:r>
        <w:t>Object-size analysis: outputs/milestone_7/object_size_analysis/</w:t>
      </w:r>
    </w:p>
    <w:p>
      <w:pPr>
        <w:pStyle w:val="ListBullet"/>
      </w:pPr>
      <w:r>
        <w:t>Safety FN analysis: outputs/milestone_7/safety_error_analysis/</w:t>
      </w:r>
    </w:p>
    <w:p>
      <w:pPr>
        <w:pStyle w:val="ListBullet"/>
      </w:pPr>
      <w:r>
        <w:t>Failure-type analysis: outputs/milestone_7/safety_error_analysis/</w:t>
      </w:r>
    </w:p>
    <w:p>
      <w:pPr>
        <w:pStyle w:val="ListBullet"/>
      </w:pPr>
      <w:r>
        <w:t>Gallery: outputs/milestone_7/failure_cases/</w:t>
      </w:r>
    </w:p>
    <w:p>
      <w:pPr>
        <w:pStyle w:val="ListBullet"/>
      </w:pPr>
      <w:r>
        <w:t>Deployment trade-off: outputs/milestone_7/deployment_tradeoff/</w:t>
      </w:r>
    </w:p>
    <w:p>
      <w:pPr>
        <w:pStyle w:val="ListBullet"/>
      </w:pPr>
      <w:r>
        <w:t>Figures: outputs/milestone_7/figures/</w:t>
      </w:r>
    </w:p>
    <w:p>
      <w:pPr>
        <w:pStyle w:val="ListBullet"/>
      </w:pPr>
      <w:r>
        <w:t>Configs: configs/analysis/milestone_7/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