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12E1" w14:textId="77777777" w:rsidR="007F1985" w:rsidRPr="002F4590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r w:rsidRPr="002F4590">
        <w:rPr>
          <w:rFonts w:asciiTheme="majorBidi" w:hAnsiTheme="majorBidi" w:cstheme="majorBidi"/>
          <w:b/>
          <w:sz w:val="36"/>
          <w:szCs w:val="36"/>
        </w:rPr>
        <w:t>Research Paper Roadmap for</w:t>
      </w:r>
      <w:r w:rsidRPr="002F4590">
        <w:rPr>
          <w:rFonts w:asciiTheme="majorBidi" w:hAnsiTheme="majorBidi" w:cstheme="majorBidi"/>
          <w:b/>
          <w:sz w:val="36"/>
          <w:szCs w:val="36"/>
        </w:rPr>
        <w:br/>
      </w:r>
      <w:r w:rsidRPr="002F4590">
        <w:rPr>
          <w:rFonts w:asciiTheme="majorBidi" w:hAnsiTheme="majorBidi" w:cstheme="majorBidi"/>
          <w:b/>
          <w:color w:val="EE0000"/>
          <w:sz w:val="36"/>
          <w:szCs w:val="36"/>
        </w:rPr>
        <w:t>Cross-Dataset Object Detection in Autonomous Driving</w:t>
      </w:r>
    </w:p>
    <w:p w14:paraId="70702DDB" w14:textId="77777777" w:rsidR="007F1985" w:rsidRPr="002F4590" w:rsidRDefault="00000000">
      <w:pPr>
        <w:jc w:val="center"/>
        <w:rPr>
          <w:rFonts w:asciiTheme="majorBidi" w:hAnsiTheme="majorBidi" w:cstheme="majorBidi"/>
          <w:sz w:val="36"/>
          <w:szCs w:val="36"/>
        </w:rPr>
      </w:pPr>
      <w:r w:rsidRPr="002F4590">
        <w:rPr>
          <w:rFonts w:asciiTheme="majorBidi" w:hAnsiTheme="majorBidi" w:cstheme="majorBidi"/>
          <w:b/>
          <w:color w:val="76923C" w:themeColor="accent3" w:themeShade="BF"/>
          <w:sz w:val="36"/>
          <w:szCs w:val="36"/>
        </w:rPr>
        <w:t>Training on KITTI and External Validation on a Representative Waymo Sample</w:t>
      </w:r>
    </w:p>
    <w:p w14:paraId="1A9C2EF6" w14:textId="77777777" w:rsidR="007F1985" w:rsidRPr="002F4590" w:rsidRDefault="00000000">
      <w:pPr>
        <w:pStyle w:val="Heading1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1. Problem Definition</w:t>
      </w:r>
    </w:p>
    <w:p w14:paraId="74C24557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Research Focus: </w:t>
      </w:r>
      <w:r w:rsidRPr="002F4590">
        <w:rPr>
          <w:rFonts w:asciiTheme="majorBidi" w:hAnsiTheme="majorBidi" w:cstheme="majorBidi"/>
          <w:sz w:val="28"/>
          <w:szCs w:val="28"/>
        </w:rPr>
        <w:t>The goal is to conduct a strong comparative study of object detection models for autonomous-driving perception, using KITTI for training and in-domain validation and a representative Waymo subset for external validation.</w:t>
      </w:r>
    </w:p>
    <w:p w14:paraId="5BEB20BA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Key Objective: </w:t>
      </w:r>
      <w:r w:rsidRPr="002F4590">
        <w:rPr>
          <w:rFonts w:asciiTheme="majorBidi" w:hAnsiTheme="majorBidi" w:cstheme="majorBidi"/>
          <w:sz w:val="28"/>
          <w:szCs w:val="28"/>
        </w:rPr>
        <w:t>The study should evaluate not only detection accuracy, but also speed, computational efficiency, robustness, and cross-dataset generalization.</w:t>
      </w:r>
    </w:p>
    <w:p w14:paraId="66535ECD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Contextual Challenge: </w:t>
      </w:r>
      <w:r w:rsidRPr="002F4590">
        <w:rPr>
          <w:rFonts w:asciiTheme="majorBidi" w:hAnsiTheme="majorBidi" w:cstheme="majorBidi"/>
          <w:sz w:val="28"/>
          <w:szCs w:val="28"/>
        </w:rPr>
        <w:t>How can object detection models trained on a smaller autonomous-driving benchmark such as KITTI maintain reliable performance when exposed to a larger and more diverse dataset such as Waymo?</w:t>
      </w:r>
    </w:p>
    <w:p w14:paraId="2768D982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Publication Target: </w:t>
      </w:r>
      <w:r w:rsidRPr="002F4590">
        <w:rPr>
          <w:rFonts w:asciiTheme="majorBidi" w:hAnsiTheme="majorBidi" w:cstheme="majorBidi"/>
          <w:sz w:val="28"/>
          <w:szCs w:val="28"/>
        </w:rPr>
        <w:t>The paper should be framed for IEEE Transactions on Intelligent Vehicles (T-IV), emphasizing automated-vehicle perception, real-time constraints, safety-relevant failure modes, and deployment readiness.</w:t>
      </w:r>
    </w:p>
    <w:p w14:paraId="7C6D0D71" w14:textId="77777777" w:rsidR="007F1985" w:rsidRPr="002F4590" w:rsidRDefault="00000000">
      <w:pPr>
        <w:pStyle w:val="Heading1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2. Core Research Questions</w:t>
      </w:r>
    </w:p>
    <w:p w14:paraId="7EA9913F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How do representative detector families perform on in-domain KITTI validation data?</w:t>
      </w:r>
    </w:p>
    <w:p w14:paraId="4A361EFD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How well do KITTI-trained detectors generalize to a representative Waymo front-camera subset without retraining?</w:t>
      </w:r>
    </w:p>
    <w:p w14:paraId="194FA88E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Which detector provides the strongest accuracy-speed-efficiency trade-off for autonomous-driving perception?</w:t>
      </w:r>
    </w:p>
    <w:p w14:paraId="2001FE7E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Which object classes suffer the largest performance degradation under domain shift: vehicles, pedestrians, or cyclists?</w:t>
      </w:r>
    </w:p>
    <w:p w14:paraId="078CF661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How do the detectors behave under safety-critical conditions such as small objects, occlusion, crowded scenes, and false negatives?</w:t>
      </w:r>
    </w:p>
    <w:p w14:paraId="45D4891B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Can a generalization-oriented evaluation protocol produce more deployment-relevant insight than a single-dataset benchmark?</w:t>
      </w:r>
    </w:p>
    <w:p w14:paraId="059CAE8C" w14:textId="77777777" w:rsidR="007F1985" w:rsidRPr="002F4590" w:rsidRDefault="00000000">
      <w:pPr>
        <w:pStyle w:val="Heading1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lastRenderedPageBreak/>
        <w:t>3. Literature Review</w:t>
      </w:r>
    </w:p>
    <w:p w14:paraId="66E0ED40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Autonomous-Driving Object Detection: </w:t>
      </w:r>
      <w:r w:rsidRPr="002F4590">
        <w:rPr>
          <w:rFonts w:asciiTheme="majorBidi" w:hAnsiTheme="majorBidi" w:cstheme="majorBidi"/>
          <w:sz w:val="28"/>
          <w:szCs w:val="28"/>
        </w:rPr>
        <w:t>Review 2D perception studies on KITTI, Waymo, nuScenes, and other driving datasets, with attention to vehicle, pedestrian, and cyclist detection.</w:t>
      </w:r>
    </w:p>
    <w:p w14:paraId="5DFA9986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One-Stage Real-Time Detection: </w:t>
      </w:r>
      <w:r w:rsidRPr="002F4590">
        <w:rPr>
          <w:rFonts w:asciiTheme="majorBidi" w:hAnsiTheme="majorBidi" w:cstheme="majorBidi"/>
          <w:sz w:val="28"/>
          <w:szCs w:val="28"/>
        </w:rPr>
        <w:t>Study YOLO-family detectors and their role in low-latency perception pipelines.</w:t>
      </w:r>
    </w:p>
    <w:p w14:paraId="71E08B62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Two-Stage Detection: </w:t>
      </w:r>
      <w:r w:rsidRPr="002F4590">
        <w:rPr>
          <w:rFonts w:asciiTheme="majorBidi" w:hAnsiTheme="majorBidi" w:cstheme="majorBidi"/>
          <w:sz w:val="28"/>
          <w:szCs w:val="28"/>
        </w:rPr>
        <w:t>Review Faster R-CNN and region-proposal-based detectors as strong accuracy-oriented baselines.</w:t>
      </w:r>
    </w:p>
    <w:p w14:paraId="4E502969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Dense Detection and Focal Loss: </w:t>
      </w:r>
      <w:r w:rsidRPr="002F4590">
        <w:rPr>
          <w:rFonts w:asciiTheme="majorBidi" w:hAnsiTheme="majorBidi" w:cstheme="majorBidi"/>
          <w:sz w:val="28"/>
          <w:szCs w:val="28"/>
        </w:rPr>
        <w:t>Review RetinaNet and the class-imbalance problem in dense object detection.</w:t>
      </w:r>
    </w:p>
    <w:p w14:paraId="74516FE4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Transformer-Based Detection: </w:t>
      </w:r>
      <w:r w:rsidRPr="002F4590">
        <w:rPr>
          <w:rFonts w:asciiTheme="majorBidi" w:hAnsiTheme="majorBidi" w:cstheme="majorBidi"/>
          <w:sz w:val="28"/>
          <w:szCs w:val="28"/>
        </w:rPr>
        <w:t>Review DETR-style models and RT-DETR as an end-to-end real-time transformer detector.</w:t>
      </w:r>
    </w:p>
    <w:p w14:paraId="733E7A5B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Cross-Dataset Generalization: </w:t>
      </w:r>
      <w:r w:rsidRPr="002F4590">
        <w:rPr>
          <w:rFonts w:asciiTheme="majorBidi" w:hAnsiTheme="majorBidi" w:cstheme="majorBidi"/>
          <w:sz w:val="28"/>
          <w:szCs w:val="28"/>
        </w:rPr>
        <w:t>Analyze work on dataset bias, domain shift, and external validation in autonomous-driving perception.</w:t>
      </w:r>
    </w:p>
    <w:p w14:paraId="3EE8F111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Deployment and Safety-Oriented Evaluation: </w:t>
      </w:r>
      <w:r w:rsidRPr="002F4590">
        <w:rPr>
          <w:rFonts w:asciiTheme="majorBidi" w:hAnsiTheme="majorBidi" w:cstheme="majorBidi"/>
          <w:sz w:val="28"/>
          <w:szCs w:val="28"/>
        </w:rPr>
        <w:t>Investigate latency, FPS, false negatives, small-object detection, and class-wise robustness as practical AV metrics.</w:t>
      </w:r>
    </w:p>
    <w:p w14:paraId="0974E455" w14:textId="77777777" w:rsidR="007F1985" w:rsidRPr="002F4590" w:rsidRDefault="00000000">
      <w:pPr>
        <w:pStyle w:val="Heading1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4. Methodology</w:t>
      </w:r>
    </w:p>
    <w:p w14:paraId="64684B79" w14:textId="77777777" w:rsidR="007F1985" w:rsidRPr="002F4590" w:rsidRDefault="00000000">
      <w:pPr>
        <w:pStyle w:val="ListNumber"/>
        <w:rPr>
          <w:rFonts w:asciiTheme="majorBidi" w:hAnsiTheme="majorBidi" w:cstheme="majorBidi"/>
          <w:b/>
          <w:color w:val="1F497D" w:themeColor="text2"/>
          <w:sz w:val="28"/>
          <w:szCs w:val="28"/>
        </w:rPr>
      </w:pPr>
      <w:r w:rsidRPr="002F4590">
        <w:rPr>
          <w:rFonts w:asciiTheme="majorBidi" w:hAnsiTheme="majorBidi" w:cstheme="majorBidi"/>
          <w:b/>
          <w:color w:val="1F497D" w:themeColor="text2"/>
          <w:sz w:val="28"/>
          <w:szCs w:val="28"/>
        </w:rPr>
        <w:t>Experimental Architecture:</w:t>
      </w:r>
    </w:p>
    <w:p w14:paraId="10243C73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Training Dataset: </w:t>
      </w:r>
      <w:r w:rsidRPr="002F4590">
        <w:rPr>
          <w:rFonts w:asciiTheme="majorBidi" w:hAnsiTheme="majorBidi" w:cstheme="majorBidi"/>
          <w:sz w:val="28"/>
          <w:szCs w:val="28"/>
        </w:rPr>
        <w:t>Use KITTI as the main training and in-domain validation benchmark.</w:t>
      </w:r>
    </w:p>
    <w:p w14:paraId="592FB2E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External Validation Dataset: </w:t>
      </w:r>
      <w:r w:rsidRPr="002F4590">
        <w:rPr>
          <w:rFonts w:asciiTheme="majorBidi" w:hAnsiTheme="majorBidi" w:cstheme="majorBidi"/>
          <w:sz w:val="28"/>
          <w:szCs w:val="28"/>
        </w:rPr>
        <w:t xml:space="preserve">Use </w:t>
      </w:r>
      <w:proofErr w:type="gramStart"/>
      <w:r w:rsidRPr="002F4590">
        <w:rPr>
          <w:rFonts w:asciiTheme="majorBidi" w:hAnsiTheme="majorBidi" w:cstheme="majorBidi"/>
          <w:sz w:val="28"/>
          <w:szCs w:val="28"/>
        </w:rPr>
        <w:t>a representative</w:t>
      </w:r>
      <w:proofErr w:type="gramEnd"/>
      <w:r w:rsidRPr="002F4590">
        <w:rPr>
          <w:rFonts w:asciiTheme="majorBidi" w:hAnsiTheme="majorBidi" w:cstheme="majorBidi"/>
          <w:sz w:val="28"/>
          <w:szCs w:val="28"/>
        </w:rPr>
        <w:t xml:space="preserve"> sample from Waymo, preferably front-camera images, to test generalization without retraining.</w:t>
      </w:r>
    </w:p>
    <w:p w14:paraId="15F06CA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Unified Task: </w:t>
      </w:r>
      <w:r w:rsidRPr="002F4590">
        <w:rPr>
          <w:rFonts w:asciiTheme="majorBidi" w:hAnsiTheme="majorBidi" w:cstheme="majorBidi"/>
          <w:sz w:val="28"/>
          <w:szCs w:val="28"/>
        </w:rPr>
        <w:t>Use 2D object detection for fair comparison across YOLO, Faster R-CNN, RetinaNet, and RT-DETR.</w:t>
      </w:r>
    </w:p>
    <w:p w14:paraId="4384A60C" w14:textId="77777777" w:rsidR="007F1985" w:rsidRPr="002F4590" w:rsidRDefault="00000000">
      <w:pPr>
        <w:pStyle w:val="ListNumber"/>
        <w:rPr>
          <w:rFonts w:asciiTheme="majorBidi" w:hAnsiTheme="majorBidi" w:cstheme="majorBidi"/>
          <w:b/>
          <w:color w:val="1F497D" w:themeColor="text2"/>
          <w:sz w:val="28"/>
          <w:szCs w:val="28"/>
        </w:rPr>
      </w:pPr>
      <w:r w:rsidRPr="002F4590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 Detection Models:</w:t>
      </w:r>
    </w:p>
    <w:p w14:paraId="52E2E55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YOLO: </w:t>
      </w:r>
      <w:r w:rsidRPr="002F4590">
        <w:rPr>
          <w:rFonts w:asciiTheme="majorBidi" w:hAnsiTheme="majorBidi" w:cstheme="majorBidi"/>
          <w:sz w:val="28"/>
          <w:szCs w:val="28"/>
        </w:rPr>
        <w:t>Real-time one-stage detector for speed and deployment-oriented analysis.</w:t>
      </w:r>
    </w:p>
    <w:p w14:paraId="6585F3C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Faster R-CNN: </w:t>
      </w:r>
      <w:r w:rsidRPr="002F4590">
        <w:rPr>
          <w:rFonts w:asciiTheme="majorBidi" w:hAnsiTheme="majorBidi" w:cstheme="majorBidi"/>
          <w:sz w:val="28"/>
          <w:szCs w:val="28"/>
        </w:rPr>
        <w:t>Two-stage detector for region-based accuracy-focused comparison.</w:t>
      </w:r>
    </w:p>
    <w:p w14:paraId="5EE70990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RetinaNet: </w:t>
      </w:r>
      <w:r w:rsidRPr="002F4590">
        <w:rPr>
          <w:rFonts w:asciiTheme="majorBidi" w:hAnsiTheme="majorBidi" w:cstheme="majorBidi"/>
          <w:sz w:val="28"/>
          <w:szCs w:val="28"/>
        </w:rPr>
        <w:t>Dense one-stage detector using focal loss, useful for class imbalance analysis.</w:t>
      </w:r>
    </w:p>
    <w:p w14:paraId="6066D072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RT-DETR: </w:t>
      </w:r>
      <w:r w:rsidRPr="002F4590">
        <w:rPr>
          <w:rFonts w:asciiTheme="majorBidi" w:hAnsiTheme="majorBidi" w:cstheme="majorBidi"/>
          <w:sz w:val="28"/>
          <w:szCs w:val="28"/>
        </w:rPr>
        <w:t>Real-time transformer detector for modern attention-based object detection.</w:t>
      </w:r>
    </w:p>
    <w:p w14:paraId="63579E46" w14:textId="77777777" w:rsidR="007F1985" w:rsidRPr="002F4590" w:rsidRDefault="00000000">
      <w:pPr>
        <w:pStyle w:val="ListNumber"/>
        <w:rPr>
          <w:rFonts w:asciiTheme="majorBidi" w:hAnsiTheme="majorBidi" w:cstheme="majorBidi"/>
          <w:b/>
          <w:color w:val="1F497D" w:themeColor="text2"/>
          <w:sz w:val="28"/>
          <w:szCs w:val="28"/>
        </w:rPr>
      </w:pPr>
      <w:r w:rsidRPr="002F4590">
        <w:rPr>
          <w:rFonts w:asciiTheme="majorBidi" w:hAnsiTheme="majorBidi" w:cstheme="majorBidi"/>
          <w:b/>
          <w:color w:val="1F497D" w:themeColor="text2"/>
          <w:sz w:val="28"/>
          <w:szCs w:val="28"/>
        </w:rPr>
        <w:lastRenderedPageBreak/>
        <w:t>Dataset Harmonization:</w:t>
      </w:r>
    </w:p>
    <w:p w14:paraId="335FBCB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Class Mapping: </w:t>
      </w:r>
      <w:r w:rsidRPr="002F4590">
        <w:rPr>
          <w:rFonts w:asciiTheme="majorBidi" w:hAnsiTheme="majorBidi" w:cstheme="majorBidi"/>
          <w:sz w:val="28"/>
          <w:szCs w:val="28"/>
        </w:rPr>
        <w:t>Map classes into Vehicle, Pedestrian, and Cyclist. KITTI labels such as Car, Van, and Truck may be mapped to Vehicle if the study design requires it.</w:t>
      </w:r>
    </w:p>
    <w:p w14:paraId="7AD8B2A4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Annotation Format: </w:t>
      </w:r>
      <w:r w:rsidRPr="002F4590">
        <w:rPr>
          <w:rFonts w:asciiTheme="majorBidi" w:hAnsiTheme="majorBidi" w:cstheme="majorBidi"/>
          <w:sz w:val="28"/>
          <w:szCs w:val="28"/>
        </w:rPr>
        <w:t>Convert KITTI and Waymo labels into COCO format for shared evaluation and model-specific formats where required.</w:t>
      </w:r>
    </w:p>
    <w:p w14:paraId="664A33D0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Camera Alignment: </w:t>
      </w:r>
      <w:r w:rsidRPr="002F4590">
        <w:rPr>
          <w:rFonts w:asciiTheme="majorBidi" w:hAnsiTheme="majorBidi" w:cstheme="majorBidi"/>
          <w:sz w:val="28"/>
          <w:szCs w:val="28"/>
        </w:rPr>
        <w:t>Use Waymo front-camera images first to reduce perspective mismatch with KITTI.</w:t>
      </w:r>
    </w:p>
    <w:p w14:paraId="47B2A4AE" w14:textId="77777777" w:rsidR="007F1985" w:rsidRPr="002F4590" w:rsidRDefault="00000000">
      <w:pPr>
        <w:pStyle w:val="ListNumber"/>
        <w:rPr>
          <w:rFonts w:asciiTheme="majorBidi" w:hAnsiTheme="majorBidi" w:cstheme="majorBidi"/>
          <w:b/>
          <w:color w:val="1F497D" w:themeColor="text2"/>
          <w:sz w:val="28"/>
          <w:szCs w:val="28"/>
        </w:rPr>
      </w:pPr>
      <w:r w:rsidRPr="002F4590">
        <w:rPr>
          <w:rFonts w:asciiTheme="majorBidi" w:hAnsiTheme="majorBidi" w:cstheme="majorBidi"/>
          <w:b/>
          <w:color w:val="1F497D" w:themeColor="text2"/>
          <w:sz w:val="28"/>
          <w:szCs w:val="28"/>
        </w:rPr>
        <w:t>Evaluation Strategy:</w:t>
      </w:r>
    </w:p>
    <w:p w14:paraId="2B647331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Accuracy Metrics: </w:t>
      </w:r>
      <w:r w:rsidRPr="002F4590">
        <w:rPr>
          <w:rFonts w:asciiTheme="majorBidi" w:hAnsiTheme="majorBidi" w:cstheme="majorBidi"/>
          <w:sz w:val="28"/>
          <w:szCs w:val="28"/>
        </w:rPr>
        <w:t>mAP@0.5, mAP@0.5:0.95, precision, recall, F1-score, and per-class AP.</w:t>
      </w:r>
    </w:p>
    <w:p w14:paraId="47A3D952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Efficiency Metrics: </w:t>
      </w:r>
      <w:r w:rsidRPr="002F4590">
        <w:rPr>
          <w:rFonts w:asciiTheme="majorBidi" w:hAnsiTheme="majorBidi" w:cstheme="majorBidi"/>
          <w:sz w:val="28"/>
          <w:szCs w:val="28"/>
        </w:rPr>
        <w:t>FPS, inference time, parameters, FLOPs, and model size.</w:t>
      </w:r>
    </w:p>
    <w:p w14:paraId="73D4F34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Generalization Metrics: </w:t>
      </w:r>
      <w:r w:rsidRPr="002F4590">
        <w:rPr>
          <w:rFonts w:asciiTheme="majorBidi" w:hAnsiTheme="majorBidi" w:cstheme="majorBidi"/>
          <w:sz w:val="28"/>
          <w:szCs w:val="28"/>
        </w:rPr>
        <w:t>KITTI-to-Waymo performance drop and Generalization Ratio = mAP_Waymo / mAP_KITTI.</w:t>
      </w:r>
    </w:p>
    <w:p w14:paraId="4B86F358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Safety-Oriented Metrics: </w:t>
      </w:r>
      <w:r w:rsidRPr="002F4590">
        <w:rPr>
          <w:rFonts w:asciiTheme="majorBidi" w:hAnsiTheme="majorBidi" w:cstheme="majorBidi"/>
          <w:sz w:val="28"/>
          <w:szCs w:val="28"/>
        </w:rPr>
        <w:t>False negatives, small-object detection, occlusion performance, and class-wise degradation.</w:t>
      </w:r>
    </w:p>
    <w:p w14:paraId="13324220" w14:textId="77777777" w:rsidR="007F1985" w:rsidRPr="002F4590" w:rsidRDefault="00000000">
      <w:pPr>
        <w:pStyle w:val="ListNumber"/>
        <w:rPr>
          <w:rFonts w:asciiTheme="majorBidi" w:hAnsiTheme="majorBidi" w:cstheme="majorBidi"/>
          <w:b/>
          <w:color w:val="1F497D" w:themeColor="text2"/>
          <w:sz w:val="28"/>
          <w:szCs w:val="28"/>
        </w:rPr>
      </w:pPr>
      <w:r w:rsidRPr="002F4590">
        <w:rPr>
          <w:rFonts w:asciiTheme="majorBidi" w:hAnsiTheme="majorBidi" w:cstheme="majorBidi"/>
          <w:b/>
          <w:color w:val="1F497D" w:themeColor="text2"/>
          <w:sz w:val="28"/>
          <w:szCs w:val="28"/>
        </w:rPr>
        <w:t>Datasets and Tools:</w:t>
      </w:r>
    </w:p>
    <w:p w14:paraId="0A1F8039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Datasets: </w:t>
      </w:r>
      <w:r w:rsidRPr="002F4590">
        <w:rPr>
          <w:rFonts w:asciiTheme="majorBidi" w:hAnsiTheme="majorBidi" w:cstheme="majorBidi"/>
          <w:sz w:val="28"/>
          <w:szCs w:val="28"/>
        </w:rPr>
        <w:t>KITTI object detection benchmark for training and validation; Waymo Open Dataset subset for external validation.</w:t>
      </w:r>
    </w:p>
    <w:p w14:paraId="7586BFD4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Frameworks: </w:t>
      </w:r>
      <w:r w:rsidRPr="002F4590">
        <w:rPr>
          <w:rFonts w:asciiTheme="majorBidi" w:hAnsiTheme="majorBidi" w:cstheme="majorBidi"/>
          <w:sz w:val="28"/>
          <w:szCs w:val="28"/>
        </w:rPr>
        <w:t>Ultralytics or official implementation for YOLO; Detectron2 for Faster R-CNN and RetinaNet; official or supported pipeline for RT-DETR.</w:t>
      </w:r>
    </w:p>
    <w:p w14:paraId="4D7A1FE7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Implementation: </w:t>
      </w:r>
      <w:r w:rsidRPr="002F4590">
        <w:rPr>
          <w:rFonts w:asciiTheme="majorBidi" w:hAnsiTheme="majorBidi" w:cstheme="majorBidi"/>
          <w:sz w:val="28"/>
          <w:szCs w:val="28"/>
        </w:rPr>
        <w:t>PyTorch-based training and evaluation with version-controlled scripts and reproducible configuration files.</w:t>
      </w:r>
    </w:p>
    <w:p w14:paraId="6126AC5E" w14:textId="77777777" w:rsidR="007F1985" w:rsidRPr="002F4590" w:rsidRDefault="00000000">
      <w:pPr>
        <w:pStyle w:val="Heading1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5. Final Four-Model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F1985" w:rsidRPr="002F4590" w14:paraId="76B54E3B" w14:textId="77777777" w:rsidTr="002F4590">
        <w:trPr>
          <w:jc w:val="center"/>
        </w:trPr>
        <w:tc>
          <w:tcPr>
            <w:tcW w:w="3312" w:type="dxa"/>
            <w:shd w:val="clear" w:color="auto" w:fill="B2A1C7" w:themeFill="accent4" w:themeFillTint="99"/>
            <w:vAlign w:val="center"/>
          </w:tcPr>
          <w:p w14:paraId="23AF8EFB" w14:textId="77777777" w:rsidR="007F1985" w:rsidRPr="002F4590" w:rsidRDefault="00000000" w:rsidP="002F459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b/>
                <w:sz w:val="28"/>
                <w:szCs w:val="28"/>
              </w:rPr>
              <w:t>Detector</w:t>
            </w:r>
          </w:p>
        </w:tc>
        <w:tc>
          <w:tcPr>
            <w:tcW w:w="3312" w:type="dxa"/>
            <w:shd w:val="clear" w:color="auto" w:fill="B2A1C7" w:themeFill="accent4" w:themeFillTint="99"/>
            <w:vAlign w:val="center"/>
          </w:tcPr>
          <w:p w14:paraId="210CFE30" w14:textId="77777777" w:rsidR="007F1985" w:rsidRPr="002F4590" w:rsidRDefault="00000000" w:rsidP="002F459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b/>
                <w:sz w:val="28"/>
                <w:szCs w:val="28"/>
              </w:rPr>
              <w:t>Family</w:t>
            </w:r>
          </w:p>
        </w:tc>
        <w:tc>
          <w:tcPr>
            <w:tcW w:w="3312" w:type="dxa"/>
            <w:shd w:val="clear" w:color="auto" w:fill="B2A1C7" w:themeFill="accent4" w:themeFillTint="99"/>
            <w:vAlign w:val="center"/>
          </w:tcPr>
          <w:p w14:paraId="0A804A76" w14:textId="77777777" w:rsidR="007F1985" w:rsidRPr="002F4590" w:rsidRDefault="00000000" w:rsidP="002F459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b/>
                <w:sz w:val="28"/>
                <w:szCs w:val="28"/>
              </w:rPr>
              <w:t>Role in the Paper</w:t>
            </w:r>
          </w:p>
        </w:tc>
      </w:tr>
      <w:tr w:rsidR="007F1985" w:rsidRPr="002F4590" w14:paraId="374C632E" w14:textId="77777777">
        <w:trPr>
          <w:jc w:val="center"/>
        </w:trPr>
        <w:tc>
          <w:tcPr>
            <w:tcW w:w="3312" w:type="dxa"/>
            <w:vAlign w:val="center"/>
          </w:tcPr>
          <w:p w14:paraId="24872492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YOLO</w:t>
            </w:r>
          </w:p>
        </w:tc>
        <w:tc>
          <w:tcPr>
            <w:tcW w:w="3312" w:type="dxa"/>
            <w:vAlign w:val="center"/>
          </w:tcPr>
          <w:p w14:paraId="6F92C7AF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Real-time one-stage CNN detector</w:t>
            </w:r>
          </w:p>
        </w:tc>
        <w:tc>
          <w:tcPr>
            <w:tcW w:w="3312" w:type="dxa"/>
            <w:vAlign w:val="center"/>
          </w:tcPr>
          <w:p w14:paraId="6D036BD3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Speed/deployment baseline for AV perception</w:t>
            </w:r>
          </w:p>
        </w:tc>
      </w:tr>
      <w:tr w:rsidR="007F1985" w:rsidRPr="002F4590" w14:paraId="08EAFC56" w14:textId="77777777">
        <w:trPr>
          <w:jc w:val="center"/>
        </w:trPr>
        <w:tc>
          <w:tcPr>
            <w:tcW w:w="3312" w:type="dxa"/>
            <w:vAlign w:val="center"/>
          </w:tcPr>
          <w:p w14:paraId="0885BA59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Faster R-CNN</w:t>
            </w:r>
          </w:p>
        </w:tc>
        <w:tc>
          <w:tcPr>
            <w:tcW w:w="3312" w:type="dxa"/>
            <w:vAlign w:val="center"/>
          </w:tcPr>
          <w:p w14:paraId="0D4AAB9F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Two-stage CNN detector</w:t>
            </w:r>
          </w:p>
        </w:tc>
        <w:tc>
          <w:tcPr>
            <w:tcW w:w="3312" w:type="dxa"/>
            <w:vAlign w:val="center"/>
          </w:tcPr>
          <w:p w14:paraId="04A6AA96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Accuracy-focused classical baseline</w:t>
            </w:r>
          </w:p>
        </w:tc>
      </w:tr>
      <w:tr w:rsidR="007F1985" w:rsidRPr="002F4590" w14:paraId="6F59D00C" w14:textId="77777777">
        <w:trPr>
          <w:jc w:val="center"/>
        </w:trPr>
        <w:tc>
          <w:tcPr>
            <w:tcW w:w="3312" w:type="dxa"/>
            <w:vAlign w:val="center"/>
          </w:tcPr>
          <w:p w14:paraId="39DF196D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RetinaNet</w:t>
            </w:r>
          </w:p>
        </w:tc>
        <w:tc>
          <w:tcPr>
            <w:tcW w:w="3312" w:type="dxa"/>
            <w:vAlign w:val="center"/>
          </w:tcPr>
          <w:p w14:paraId="3EDF4E8D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Dense one-stage detector</w:t>
            </w:r>
          </w:p>
        </w:tc>
        <w:tc>
          <w:tcPr>
            <w:tcW w:w="3312" w:type="dxa"/>
            <w:vAlign w:val="center"/>
          </w:tcPr>
          <w:p w14:paraId="17D55CE7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Focal-loss/class-imbalance baseline</w:t>
            </w:r>
          </w:p>
        </w:tc>
      </w:tr>
      <w:tr w:rsidR="007F1985" w:rsidRPr="002F4590" w14:paraId="5BA375ED" w14:textId="77777777">
        <w:trPr>
          <w:jc w:val="center"/>
        </w:trPr>
        <w:tc>
          <w:tcPr>
            <w:tcW w:w="3312" w:type="dxa"/>
            <w:vAlign w:val="center"/>
          </w:tcPr>
          <w:p w14:paraId="638F5D29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RT-DETR</w:t>
            </w:r>
          </w:p>
        </w:tc>
        <w:tc>
          <w:tcPr>
            <w:tcW w:w="3312" w:type="dxa"/>
            <w:vAlign w:val="center"/>
          </w:tcPr>
          <w:p w14:paraId="0DF5D107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Real-time transformer detector</w:t>
            </w:r>
          </w:p>
        </w:tc>
        <w:tc>
          <w:tcPr>
            <w:tcW w:w="3312" w:type="dxa"/>
            <w:vAlign w:val="center"/>
          </w:tcPr>
          <w:p w14:paraId="2A60B8EF" w14:textId="77777777" w:rsidR="007F1985" w:rsidRPr="002F4590" w:rsidRDefault="000000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F4590">
              <w:rPr>
                <w:rFonts w:asciiTheme="majorBidi" w:hAnsiTheme="majorBidi" w:cstheme="majorBidi"/>
                <w:sz w:val="28"/>
                <w:szCs w:val="28"/>
              </w:rPr>
              <w:t>Modern transformer-based baseline</w:t>
            </w:r>
          </w:p>
        </w:tc>
      </w:tr>
    </w:tbl>
    <w:p w14:paraId="6DD55CC1" w14:textId="53BD9B9E" w:rsidR="007F1985" w:rsidRPr="002F4590" w:rsidRDefault="00000000" w:rsidP="002F4590">
      <w:pPr>
        <w:jc w:val="center"/>
        <w:rPr>
          <w:rFonts w:asciiTheme="majorBidi" w:hAnsiTheme="majorBidi" w:cstheme="majorBidi"/>
          <w:color w:val="EE0000"/>
          <w:sz w:val="36"/>
          <w:szCs w:val="36"/>
        </w:rPr>
      </w:pPr>
      <w:r w:rsidRPr="002F4590">
        <w:rPr>
          <w:rFonts w:asciiTheme="majorBidi" w:hAnsiTheme="majorBidi" w:cstheme="majorBidi"/>
          <w:b/>
          <w:color w:val="EE0000"/>
          <w:sz w:val="36"/>
          <w:szCs w:val="36"/>
        </w:rPr>
        <w:lastRenderedPageBreak/>
        <w:t>8-Milestone Roadmap for Cross-Dataset Object Detection in Autonomous Driving</w:t>
      </w:r>
    </w:p>
    <w:p w14:paraId="2D54564B" w14:textId="77777777" w:rsidR="007F1985" w:rsidRPr="002F4590" w:rsidRDefault="00000000" w:rsidP="002F4590">
      <w:pPr>
        <w:jc w:val="center"/>
        <w:rPr>
          <w:rFonts w:asciiTheme="majorBidi" w:hAnsiTheme="majorBidi" w:cstheme="majorBidi"/>
          <w:color w:val="76923C" w:themeColor="accent3" w:themeShade="BF"/>
          <w:sz w:val="36"/>
          <w:szCs w:val="36"/>
        </w:rPr>
      </w:pPr>
      <w:r w:rsidRPr="002F4590">
        <w:rPr>
          <w:rFonts w:asciiTheme="majorBidi" w:hAnsiTheme="majorBidi" w:cstheme="majorBidi"/>
          <w:b/>
          <w:color w:val="76923C" w:themeColor="accent3" w:themeShade="BF"/>
          <w:sz w:val="36"/>
          <w:szCs w:val="36"/>
        </w:rPr>
        <w:t>IEEE Transactions on Intelligent Vehicles (T-IV) Target Journal Standards (Q1 Venue)</w:t>
      </w:r>
    </w:p>
    <w:p w14:paraId="177F5098" w14:textId="77777777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1: Literature Review &amp; Research Question Definition</w:t>
      </w:r>
    </w:p>
    <w:p w14:paraId="0A43866D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5B88C7B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Conduct a comprehensive literature review focusing on: </w:t>
      </w:r>
    </w:p>
    <w:p w14:paraId="296248D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Autonomous-Driving Object Detection: </w:t>
      </w:r>
      <w:r w:rsidRPr="002F4590">
        <w:rPr>
          <w:rFonts w:asciiTheme="majorBidi" w:hAnsiTheme="majorBidi" w:cstheme="majorBidi"/>
          <w:sz w:val="28"/>
          <w:szCs w:val="28"/>
        </w:rPr>
        <w:t>Review KITTI, Waymo, and benchmark studies in vehicle perception.</w:t>
      </w:r>
    </w:p>
    <w:p w14:paraId="3A92258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Detector Families: </w:t>
      </w:r>
      <w:r w:rsidRPr="002F4590">
        <w:rPr>
          <w:rFonts w:asciiTheme="majorBidi" w:hAnsiTheme="majorBidi" w:cstheme="majorBidi"/>
          <w:sz w:val="28"/>
          <w:szCs w:val="28"/>
        </w:rPr>
        <w:t>Study YOLO, Faster R-CNN, RetinaNet, and RT-DETR as representative architectures.</w:t>
      </w:r>
    </w:p>
    <w:p w14:paraId="13B633F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Domain Shift and Generalization: </w:t>
      </w:r>
      <w:r w:rsidRPr="002F4590">
        <w:rPr>
          <w:rFonts w:asciiTheme="majorBidi" w:hAnsiTheme="majorBidi" w:cstheme="majorBidi"/>
          <w:sz w:val="28"/>
          <w:szCs w:val="28"/>
        </w:rPr>
        <w:t>Review studies that evaluate how models behave across datasets.</w:t>
      </w:r>
    </w:p>
    <w:p w14:paraId="4FF52E20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Safety-Oriented Evaluation: </w:t>
      </w:r>
      <w:r w:rsidRPr="002F4590">
        <w:rPr>
          <w:rFonts w:asciiTheme="majorBidi" w:hAnsiTheme="majorBidi" w:cstheme="majorBidi"/>
          <w:sz w:val="28"/>
          <w:szCs w:val="28"/>
        </w:rPr>
        <w:t>Study metrics related to false negatives, small objects, occlusion, latency, and vulnerable road users.</w:t>
      </w:r>
    </w:p>
    <w:p w14:paraId="0BF76AD4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Define the research problem, novel contributions, hypotheses, and T-IV-aligned framing.</w:t>
      </w:r>
    </w:p>
    <w:p w14:paraId="2DC9FB64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Deliverables:</w:t>
      </w:r>
    </w:p>
    <w:p w14:paraId="38BE03E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Literature review section draft of 2-3 pages.</w:t>
      </w:r>
    </w:p>
    <w:p w14:paraId="6CA8367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Research questions aligned with autonomous-driving perception and cross-dataset evaluation.</w:t>
      </w:r>
    </w:p>
    <w:p w14:paraId="0C3F527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Clear contribution list emphasizing accuracy, efficiency, robustness, and generalization.</w:t>
      </w:r>
    </w:p>
    <w:p w14:paraId="744C99F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Initial title and abstract draft.</w:t>
      </w:r>
    </w:p>
    <w:p w14:paraId="39BC8688" w14:textId="77777777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2: Dataset Design &amp; Class Harmonization</w:t>
      </w:r>
    </w:p>
    <w:p w14:paraId="1081E08F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6190768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Prepare KITTI as the main benchmark: </w:t>
      </w:r>
      <w:r w:rsidRPr="002F4590">
        <w:rPr>
          <w:rFonts w:asciiTheme="majorBidi" w:hAnsiTheme="majorBidi" w:cstheme="majorBidi"/>
          <w:sz w:val="28"/>
          <w:szCs w:val="28"/>
        </w:rPr>
        <w:t>Use KITTI for training and in-domain validation.</w:t>
      </w:r>
    </w:p>
    <w:p w14:paraId="7E21370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Construct the Waymo subset: </w:t>
      </w:r>
      <w:r w:rsidRPr="002F4590">
        <w:rPr>
          <w:rFonts w:asciiTheme="majorBidi" w:hAnsiTheme="majorBidi" w:cstheme="majorBidi"/>
          <w:sz w:val="28"/>
          <w:szCs w:val="28"/>
        </w:rPr>
        <w:t>Use a representative front-camera sample for external validation without retraining.</w:t>
      </w:r>
    </w:p>
    <w:p w14:paraId="5B48AA4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lastRenderedPageBreak/>
        <w:t xml:space="preserve">Define class mapping: </w:t>
      </w:r>
      <w:r w:rsidRPr="002F4590">
        <w:rPr>
          <w:rFonts w:asciiTheme="majorBidi" w:hAnsiTheme="majorBidi" w:cstheme="majorBidi"/>
          <w:sz w:val="28"/>
          <w:szCs w:val="28"/>
        </w:rPr>
        <w:t>Map labels into Vehicle, Pedestrian, and Cyclist to support fair evaluation.</w:t>
      </w:r>
    </w:p>
    <w:p w14:paraId="0DBA7D5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Design sampling criteria: </w:t>
      </w:r>
      <w:r w:rsidRPr="002F4590">
        <w:rPr>
          <w:rFonts w:asciiTheme="majorBidi" w:hAnsiTheme="majorBidi" w:cstheme="majorBidi"/>
          <w:sz w:val="28"/>
          <w:szCs w:val="28"/>
        </w:rPr>
        <w:t>Balance Waymo samples across class distribution, object size, scene density, occlusion, and lighting where available.</w:t>
      </w:r>
    </w:p>
    <w:p w14:paraId="4666D72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Create a transparent dataset protocol so reviewers can understand exactly how the external validation set was built.</w:t>
      </w:r>
    </w:p>
    <w:p w14:paraId="7259ED7A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Deliverables:</w:t>
      </w:r>
    </w:p>
    <w:p w14:paraId="7EF8657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KITTI preprocessing and train/validation split.</w:t>
      </w:r>
    </w:p>
    <w:p w14:paraId="1A5A7C80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Waymo subset selection protocol.</w:t>
      </w:r>
    </w:p>
    <w:p w14:paraId="1C66F95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Class mapping table between KITTI and Waymo.</w:t>
      </w:r>
    </w:p>
    <w:p w14:paraId="35794DD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Dataset statistics tables and sample annotation visualizations.</w:t>
      </w:r>
    </w:p>
    <w:p w14:paraId="09ABD78C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Dataset description subsection for the paper.</w:t>
      </w:r>
    </w:p>
    <w:p w14:paraId="2078D04E" w14:textId="77777777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3: Preprocessing Pipeline &amp; Annotation Conversion</w:t>
      </w:r>
    </w:p>
    <w:p w14:paraId="55DC0DE3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760D973A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proofErr w:type="gramStart"/>
      <w:r w:rsidRPr="002F4590">
        <w:rPr>
          <w:rFonts w:asciiTheme="majorBidi" w:hAnsiTheme="majorBidi" w:cstheme="majorBidi"/>
          <w:b/>
          <w:sz w:val="28"/>
          <w:szCs w:val="28"/>
        </w:rPr>
        <w:t>Standardize</w:t>
      </w:r>
      <w:proofErr w:type="gramEnd"/>
      <w:r w:rsidRPr="002F4590">
        <w:rPr>
          <w:rFonts w:asciiTheme="majorBidi" w:hAnsiTheme="majorBidi" w:cstheme="majorBidi"/>
          <w:b/>
          <w:sz w:val="28"/>
          <w:szCs w:val="28"/>
        </w:rPr>
        <w:t xml:space="preserve"> annotation formats: </w:t>
      </w:r>
      <w:r w:rsidRPr="002F4590">
        <w:rPr>
          <w:rFonts w:asciiTheme="majorBidi" w:hAnsiTheme="majorBidi" w:cstheme="majorBidi"/>
          <w:sz w:val="28"/>
          <w:szCs w:val="28"/>
        </w:rPr>
        <w:t>Convert KITTI and Waymo labels into COCO format for shared evaluation.</w:t>
      </w:r>
    </w:p>
    <w:p w14:paraId="026F7D24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Prepare model-specific formats: </w:t>
      </w:r>
      <w:r w:rsidRPr="002F4590">
        <w:rPr>
          <w:rFonts w:asciiTheme="majorBidi" w:hAnsiTheme="majorBidi" w:cstheme="majorBidi"/>
          <w:sz w:val="28"/>
          <w:szCs w:val="28"/>
        </w:rPr>
        <w:t>Generate YOLO format where needed while keeping COCO as the common reference format.</w:t>
      </w:r>
    </w:p>
    <w:p w14:paraId="0A20854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Normalize image handling: </w:t>
      </w:r>
      <w:r w:rsidRPr="002F4590">
        <w:rPr>
          <w:rFonts w:asciiTheme="majorBidi" w:hAnsiTheme="majorBidi" w:cstheme="majorBidi"/>
          <w:sz w:val="28"/>
          <w:szCs w:val="28"/>
        </w:rPr>
        <w:t>Define resizing, padding, augmentation, and image-quality rules consistently across models.</w:t>
      </w:r>
    </w:p>
    <w:p w14:paraId="1CA6AFCC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Verify labels visually: </w:t>
      </w:r>
      <w:r w:rsidRPr="002F4590">
        <w:rPr>
          <w:rFonts w:asciiTheme="majorBidi" w:hAnsiTheme="majorBidi" w:cstheme="majorBidi"/>
          <w:sz w:val="28"/>
          <w:szCs w:val="28"/>
        </w:rPr>
        <w:t>Inspect bounding boxes for vehicles, pedestrians, and cyclists to catch conversion errors early.</w:t>
      </w:r>
    </w:p>
    <w:p w14:paraId="41B2E0E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Build a reproducible data pipeline that can be shared as part of the paper artifacts.</w:t>
      </w:r>
    </w:p>
    <w:p w14:paraId="066A79D7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Deliverables:</w:t>
      </w:r>
    </w:p>
    <w:p w14:paraId="3DD0D139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Annotation conversion scripts.</w:t>
      </w:r>
    </w:p>
    <w:p w14:paraId="0EF74051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Unified dataset configuration files.</w:t>
      </w:r>
    </w:p>
    <w:p w14:paraId="3E6B1747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Preprocessing documentation.</w:t>
      </w:r>
    </w:p>
    <w:p w14:paraId="2D68CCF2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Visual verification samples for KITTI and Waymo.</w:t>
      </w:r>
    </w:p>
    <w:p w14:paraId="288B24B3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Data preprocessing subsection draft.</w:t>
      </w:r>
    </w:p>
    <w:p w14:paraId="7A5B68E9" w14:textId="77777777" w:rsidR="002F4590" w:rsidRDefault="002F4590">
      <w:pPr>
        <w:pStyle w:val="Heading2"/>
        <w:rPr>
          <w:rFonts w:asciiTheme="majorBidi" w:hAnsiTheme="majorBidi"/>
          <w:color w:val="EE0000"/>
          <w:sz w:val="32"/>
          <w:szCs w:val="32"/>
        </w:rPr>
      </w:pPr>
    </w:p>
    <w:p w14:paraId="7D0BB71F" w14:textId="17FDB026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4: Model Implementation &amp; Fair Training Protocol</w:t>
      </w:r>
    </w:p>
    <w:p w14:paraId="457D2722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6D531B64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Implement the four selected models: </w:t>
      </w:r>
      <w:r w:rsidRPr="002F4590">
        <w:rPr>
          <w:rFonts w:asciiTheme="majorBidi" w:hAnsiTheme="majorBidi" w:cstheme="majorBidi"/>
          <w:sz w:val="28"/>
          <w:szCs w:val="28"/>
        </w:rPr>
        <w:t>YOLO, Faster R-CNN, RetinaNet, and RT-DETR.</w:t>
      </w:r>
    </w:p>
    <w:p w14:paraId="284EB594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Use consistent model scales: </w:t>
      </w:r>
      <w:r w:rsidRPr="002F4590">
        <w:rPr>
          <w:rFonts w:asciiTheme="majorBidi" w:hAnsiTheme="majorBidi" w:cstheme="majorBidi"/>
          <w:sz w:val="28"/>
          <w:szCs w:val="28"/>
        </w:rPr>
        <w:t>Avoid unfair comparisons such as a small YOLO model against a large RT-DETR model.</w:t>
      </w:r>
    </w:p>
    <w:p w14:paraId="6E98B81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Define training fairness rules: </w:t>
      </w:r>
      <w:r w:rsidRPr="002F4590">
        <w:rPr>
          <w:rFonts w:asciiTheme="majorBidi" w:hAnsiTheme="majorBidi" w:cstheme="majorBidi"/>
          <w:sz w:val="28"/>
          <w:szCs w:val="28"/>
        </w:rPr>
        <w:t xml:space="preserve">Report input resolution, </w:t>
      </w:r>
      <w:proofErr w:type="gramStart"/>
      <w:r w:rsidRPr="002F4590">
        <w:rPr>
          <w:rFonts w:asciiTheme="majorBidi" w:hAnsiTheme="majorBidi" w:cstheme="majorBidi"/>
          <w:sz w:val="28"/>
          <w:szCs w:val="28"/>
        </w:rPr>
        <w:t>pretraining, epochs</w:t>
      </w:r>
      <w:proofErr w:type="gramEnd"/>
      <w:r w:rsidRPr="002F4590">
        <w:rPr>
          <w:rFonts w:asciiTheme="majorBidi" w:hAnsiTheme="majorBidi" w:cstheme="majorBidi"/>
          <w:sz w:val="28"/>
          <w:szCs w:val="28"/>
        </w:rPr>
        <w:t>, optimizer, batch size, learning rate schedule, and augmentation policy.</w:t>
      </w:r>
    </w:p>
    <w:p w14:paraId="73DC506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Use reproducible settings: </w:t>
      </w:r>
      <w:r w:rsidRPr="002F4590">
        <w:rPr>
          <w:rFonts w:asciiTheme="majorBidi" w:hAnsiTheme="majorBidi" w:cstheme="majorBidi"/>
          <w:sz w:val="28"/>
          <w:szCs w:val="28"/>
        </w:rPr>
        <w:t>Fix random seeds and use the same hardware setup for all models where possible.</w:t>
      </w:r>
    </w:p>
    <w:p w14:paraId="66067DC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Draft the experimental setup in a way that prevents reviewer criticism about unfair benchmarking.</w:t>
      </w:r>
    </w:p>
    <w:p w14:paraId="221411D6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Deliverables:</w:t>
      </w:r>
    </w:p>
    <w:p w14:paraId="76FD10B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Training configs for all four models.</w:t>
      </w:r>
    </w:p>
    <w:p w14:paraId="65770B61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Hardware/software environment table.</w:t>
      </w:r>
    </w:p>
    <w:p w14:paraId="22FC6C6B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Hyperparameter table.</w:t>
      </w:r>
    </w:p>
    <w:p w14:paraId="48D81917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Fairness checklist.</w:t>
      </w:r>
    </w:p>
    <w:p w14:paraId="2547677E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Model implementation subsection draft.</w:t>
      </w:r>
    </w:p>
    <w:p w14:paraId="3F5A01F9" w14:textId="77777777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5: KITTI Training &amp; In-Domain Evaluation</w:t>
      </w:r>
    </w:p>
    <w:p w14:paraId="7B0A85F2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5DC1829C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Train all four models on KITTI: </w:t>
      </w:r>
      <w:r w:rsidRPr="002F4590">
        <w:rPr>
          <w:rFonts w:asciiTheme="majorBidi" w:hAnsiTheme="majorBidi" w:cstheme="majorBidi"/>
          <w:sz w:val="28"/>
          <w:szCs w:val="28"/>
        </w:rPr>
        <w:t>Use the same training/validation split and consistent evaluation setup.</w:t>
      </w:r>
    </w:p>
    <w:p w14:paraId="63BC7183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Evaluate in-domain performance: </w:t>
      </w:r>
      <w:r w:rsidRPr="002F4590">
        <w:rPr>
          <w:rFonts w:asciiTheme="majorBidi" w:hAnsiTheme="majorBidi" w:cstheme="majorBidi"/>
          <w:sz w:val="28"/>
          <w:szCs w:val="28"/>
        </w:rPr>
        <w:t>Report mAP@0.5, mAP@0.5:0.95, precision, recall, F1-score, and per-class AP.</w:t>
      </w:r>
    </w:p>
    <w:p w14:paraId="4F5B9C6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Measure efficiency: </w:t>
      </w:r>
      <w:r w:rsidRPr="002F4590">
        <w:rPr>
          <w:rFonts w:asciiTheme="majorBidi" w:hAnsiTheme="majorBidi" w:cstheme="majorBidi"/>
          <w:sz w:val="28"/>
          <w:szCs w:val="28"/>
        </w:rPr>
        <w:t>Report FPS, inference time, parameters, FLOPs, and model size.</w:t>
      </w:r>
    </w:p>
    <w:p w14:paraId="088D331B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Perform class-wise analysis: </w:t>
      </w:r>
      <w:r w:rsidRPr="002F4590">
        <w:rPr>
          <w:rFonts w:asciiTheme="majorBidi" w:hAnsiTheme="majorBidi" w:cstheme="majorBidi"/>
          <w:sz w:val="28"/>
          <w:szCs w:val="28"/>
        </w:rPr>
        <w:t>Compare performance on vehicles, pedestrians, and cyclists separately.</w:t>
      </w:r>
    </w:p>
    <w:p w14:paraId="2BEE520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Establish a strong baseline before moving to cross-dataset validation.</w:t>
      </w:r>
    </w:p>
    <w:p w14:paraId="709127EF" w14:textId="77777777" w:rsidR="00B9144B" w:rsidRPr="00B9144B" w:rsidRDefault="00B9144B" w:rsidP="00B9144B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color w:val="1F497D" w:themeColor="text2"/>
          <w:sz w:val="28"/>
          <w:szCs w:val="28"/>
        </w:rPr>
      </w:pPr>
    </w:p>
    <w:p w14:paraId="70CE7BE2" w14:textId="597ECD2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lastRenderedPageBreak/>
        <w:t>Deliverables:</w:t>
      </w:r>
    </w:p>
    <w:p w14:paraId="3C73920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KITTI results table.</w:t>
      </w:r>
    </w:p>
    <w:p w14:paraId="38B5D303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Per-class AP table.</w:t>
      </w:r>
    </w:p>
    <w:p w14:paraId="326CE3F8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Precision-recall curves.</w:t>
      </w:r>
    </w:p>
    <w:p w14:paraId="16727EA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FPS and inference-time comparison.</w:t>
      </w:r>
    </w:p>
    <w:p w14:paraId="4172AE08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Qualitative detection examples on KITTI.</w:t>
      </w:r>
    </w:p>
    <w:p w14:paraId="678B340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In-domain results subsection draft.</w:t>
      </w:r>
    </w:p>
    <w:p w14:paraId="62590468" w14:textId="77777777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6: Waymo External Validation &amp; Generalization Analysis</w:t>
      </w:r>
    </w:p>
    <w:p w14:paraId="0C0AE546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190A5997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Evaluate without retraining: </w:t>
      </w:r>
      <w:r w:rsidRPr="002F4590">
        <w:rPr>
          <w:rFonts w:asciiTheme="majorBidi" w:hAnsiTheme="majorBidi" w:cstheme="majorBidi"/>
          <w:sz w:val="28"/>
          <w:szCs w:val="28"/>
        </w:rPr>
        <w:t>Apply the KITTI-trained models directly to the Waymo representative subset.</w:t>
      </w:r>
    </w:p>
    <w:p w14:paraId="3D1BC14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Measure domain-shift degradation: </w:t>
      </w:r>
      <w:r w:rsidRPr="002F4590">
        <w:rPr>
          <w:rFonts w:asciiTheme="majorBidi" w:hAnsiTheme="majorBidi" w:cstheme="majorBidi"/>
          <w:sz w:val="28"/>
          <w:szCs w:val="28"/>
        </w:rPr>
        <w:t>Compare KITTI validation performance against Waymo external validation performance.</w:t>
      </w:r>
    </w:p>
    <w:p w14:paraId="6CD3CA2A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Compute Generalization Ratio: </w:t>
      </w:r>
      <w:r w:rsidRPr="002F4590">
        <w:rPr>
          <w:rFonts w:asciiTheme="majorBidi" w:hAnsiTheme="majorBidi" w:cstheme="majorBidi"/>
          <w:sz w:val="28"/>
          <w:szCs w:val="28"/>
        </w:rPr>
        <w:t>Use Generalization Ratio = mAP_Waymo / mAP_KITTI to quantify cross-dataset stability.</w:t>
      </w:r>
    </w:p>
    <w:p w14:paraId="13FF9EA1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Analyze class-wise degradation: </w:t>
      </w:r>
      <w:r w:rsidRPr="002F4590">
        <w:rPr>
          <w:rFonts w:asciiTheme="majorBidi" w:hAnsiTheme="majorBidi" w:cstheme="majorBidi"/>
          <w:sz w:val="28"/>
          <w:szCs w:val="28"/>
        </w:rPr>
        <w:t>Identify whether vehicles, pedestrians, or cyclists suffer the largest performance drop.</w:t>
      </w:r>
    </w:p>
    <w:p w14:paraId="50753338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Frame this milestone as the core novelty of the paper.</w:t>
      </w:r>
    </w:p>
    <w:p w14:paraId="3B3AD60B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Deliverables:</w:t>
      </w:r>
    </w:p>
    <w:p w14:paraId="5B3230A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KITTI vs Waymo comparison table.</w:t>
      </w:r>
    </w:p>
    <w:p w14:paraId="2F81232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Generalization Ratio table.</w:t>
      </w:r>
    </w:p>
    <w:p w14:paraId="082F4B2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Class-wise degradation chart.</w:t>
      </w:r>
    </w:p>
    <w:p w14:paraId="19627D18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Domain-shift analysis subsection.</w:t>
      </w:r>
    </w:p>
    <w:p w14:paraId="7265D37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External validation discussion draft.</w:t>
      </w:r>
    </w:p>
    <w:p w14:paraId="476E5C97" w14:textId="77777777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7: Robustness, Failure-Case &amp; Safety-Oriented Analysis</w:t>
      </w:r>
    </w:p>
    <w:p w14:paraId="6FE2D71B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6C63273C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Analyze difficult perception cases: </w:t>
      </w:r>
      <w:r w:rsidRPr="002F4590">
        <w:rPr>
          <w:rFonts w:asciiTheme="majorBidi" w:hAnsiTheme="majorBidi" w:cstheme="majorBidi"/>
          <w:sz w:val="28"/>
          <w:szCs w:val="28"/>
        </w:rPr>
        <w:t>Evaluate small objects, occlusion, crowded scenes, distant objects, and poor visibility where available.</w:t>
      </w:r>
    </w:p>
    <w:p w14:paraId="32E50F8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Prioritize safety-relevant errors: </w:t>
      </w:r>
      <w:r w:rsidRPr="002F4590">
        <w:rPr>
          <w:rFonts w:asciiTheme="majorBidi" w:hAnsiTheme="majorBidi" w:cstheme="majorBidi"/>
          <w:sz w:val="28"/>
          <w:szCs w:val="28"/>
        </w:rPr>
        <w:t>Focus on false negatives for pedestrians and cyclists, not only average mAP.</w:t>
      </w:r>
    </w:p>
    <w:p w14:paraId="189162B8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lastRenderedPageBreak/>
        <w:t xml:space="preserve">Create failure-case galleries: </w:t>
      </w:r>
      <w:r w:rsidRPr="002F4590">
        <w:rPr>
          <w:rFonts w:asciiTheme="majorBidi" w:hAnsiTheme="majorBidi" w:cstheme="majorBidi"/>
          <w:sz w:val="28"/>
          <w:szCs w:val="28"/>
        </w:rPr>
        <w:t>Show missed detections, false positives, localization errors, and class confusion.</w:t>
      </w:r>
    </w:p>
    <w:p w14:paraId="1C84FAEC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Compare deployment trade-offs: </w:t>
      </w:r>
      <w:r w:rsidRPr="002F4590">
        <w:rPr>
          <w:rFonts w:asciiTheme="majorBidi" w:hAnsiTheme="majorBidi" w:cstheme="majorBidi"/>
          <w:sz w:val="28"/>
          <w:szCs w:val="28"/>
        </w:rPr>
        <w:t>Relate accuracy to latency, FPS, and model complexity.</w:t>
      </w:r>
    </w:p>
    <w:p w14:paraId="349AED8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Convert numerical results into practical recommendations for intelligent-vehicle perception.</w:t>
      </w:r>
    </w:p>
    <w:p w14:paraId="36980E71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Deliverables:</w:t>
      </w:r>
    </w:p>
    <w:p w14:paraId="026EE530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Small/medium/large object analysis.</w:t>
      </w:r>
    </w:p>
    <w:p w14:paraId="735B17A2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Occlusion and crowded-scene analysis.</w:t>
      </w:r>
    </w:p>
    <w:p w14:paraId="08A6A0B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Failure-case figure panel.</w:t>
      </w:r>
    </w:p>
    <w:p w14:paraId="7B701E16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Safety-oriented error discussion.</w:t>
      </w:r>
    </w:p>
    <w:p w14:paraId="173F2622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Deployment suitability comparison.</w:t>
      </w:r>
    </w:p>
    <w:p w14:paraId="6CA6AECE" w14:textId="77777777" w:rsidR="007F1985" w:rsidRPr="002F4590" w:rsidRDefault="00000000">
      <w:pPr>
        <w:pStyle w:val="Heading2"/>
        <w:rPr>
          <w:rFonts w:asciiTheme="majorBidi" w:hAnsiTheme="majorBidi"/>
          <w:color w:val="EE0000"/>
          <w:sz w:val="32"/>
          <w:szCs w:val="32"/>
        </w:rPr>
      </w:pPr>
      <w:r w:rsidRPr="002F4590">
        <w:rPr>
          <w:rFonts w:asciiTheme="majorBidi" w:hAnsiTheme="majorBidi"/>
          <w:color w:val="EE0000"/>
          <w:sz w:val="32"/>
          <w:szCs w:val="32"/>
        </w:rPr>
        <w:t>Milestone 8: IEEE T-IV Paper Writing, Reproducibility &amp; Submission Preparation</w:t>
      </w:r>
    </w:p>
    <w:p w14:paraId="518D077A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Objective:</w:t>
      </w:r>
    </w:p>
    <w:p w14:paraId="2A64A9D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Write the manuscript in IEEE style: </w:t>
      </w:r>
      <w:r w:rsidRPr="002F4590">
        <w:rPr>
          <w:rFonts w:asciiTheme="majorBidi" w:hAnsiTheme="majorBidi" w:cstheme="majorBidi"/>
          <w:sz w:val="28"/>
          <w:szCs w:val="28"/>
        </w:rPr>
        <w:t>Structure the paper around motivation, related work, datasets, methodology, experiments, results, discussion, threats to validity, and conclusion.</w:t>
      </w:r>
    </w:p>
    <w:p w14:paraId="72D55541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Strengthen the contribution: </w:t>
      </w:r>
      <w:r w:rsidRPr="002F4590">
        <w:rPr>
          <w:rFonts w:asciiTheme="majorBidi" w:hAnsiTheme="majorBidi" w:cstheme="majorBidi"/>
          <w:sz w:val="28"/>
          <w:szCs w:val="28"/>
        </w:rPr>
        <w:t>Emphasize cross-dataset validation, representative detector families, deployment efficiency, and safety-relevant failures.</w:t>
      </w:r>
    </w:p>
    <w:p w14:paraId="7D3493DF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Prepare reproducibility materials: </w:t>
      </w:r>
      <w:proofErr w:type="gramStart"/>
      <w:r w:rsidRPr="002F4590">
        <w:rPr>
          <w:rFonts w:asciiTheme="majorBidi" w:hAnsiTheme="majorBidi" w:cstheme="majorBidi"/>
          <w:sz w:val="28"/>
          <w:szCs w:val="28"/>
        </w:rPr>
        <w:t>Clean</w:t>
      </w:r>
      <w:proofErr w:type="gramEnd"/>
      <w:r w:rsidRPr="002F4590">
        <w:rPr>
          <w:rFonts w:asciiTheme="majorBidi" w:hAnsiTheme="majorBidi" w:cstheme="majorBidi"/>
          <w:sz w:val="28"/>
          <w:szCs w:val="28"/>
        </w:rPr>
        <w:t xml:space="preserve"> code, configs, conversion scripts, evaluation scripts, and result tables.</w:t>
      </w:r>
    </w:p>
    <w:p w14:paraId="6519DC8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Check T-IV readiness: </w:t>
      </w:r>
      <w:r w:rsidRPr="002F4590">
        <w:rPr>
          <w:rFonts w:asciiTheme="majorBidi" w:hAnsiTheme="majorBidi" w:cstheme="majorBidi"/>
          <w:sz w:val="28"/>
          <w:szCs w:val="28"/>
        </w:rPr>
        <w:t>Ensure the paper clearly connects to intelligent vehicles, automated driving, and real-time perception challenges.</w:t>
      </w:r>
    </w:p>
    <w:p w14:paraId="2C2F07E2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Prepare final revision cycles before submission.</w:t>
      </w:r>
    </w:p>
    <w:p w14:paraId="234E29D7" w14:textId="77777777" w:rsidR="007F1985" w:rsidRPr="00B9144B" w:rsidRDefault="00000000">
      <w:pPr>
        <w:pStyle w:val="ListBullet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B9144B">
        <w:rPr>
          <w:rFonts w:asciiTheme="majorBidi" w:hAnsiTheme="majorBidi" w:cstheme="majorBidi"/>
          <w:b/>
          <w:color w:val="1F497D" w:themeColor="text2"/>
          <w:sz w:val="28"/>
          <w:szCs w:val="28"/>
        </w:rPr>
        <w:t>Deliverables:</w:t>
      </w:r>
    </w:p>
    <w:p w14:paraId="08A7F48D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Complete IEEE-format manuscript.</w:t>
      </w:r>
    </w:p>
    <w:p w14:paraId="2E5D77BA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Final tables and figures.</w:t>
      </w:r>
    </w:p>
    <w:p w14:paraId="52C6DE61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Reproducibility appendix.</w:t>
      </w:r>
    </w:p>
    <w:p w14:paraId="324E17D7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Clean GitHub repository or supplementary material package.</w:t>
      </w:r>
    </w:p>
    <w:p w14:paraId="78F55C75" w14:textId="77777777" w:rsidR="007F1985" w:rsidRPr="002F4590" w:rsidRDefault="00000000">
      <w:pPr>
        <w:pStyle w:val="ListBullet2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Final submission checklist for IEEE T-IV.</w:t>
      </w:r>
    </w:p>
    <w:p w14:paraId="690FAB42" w14:textId="0BB5E2B4" w:rsidR="007F1985" w:rsidRPr="00B9144B" w:rsidRDefault="00000000" w:rsidP="00B9144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br w:type="page"/>
      </w:r>
      <w:r w:rsidR="00B9144B" w:rsidRPr="00B9144B">
        <w:rPr>
          <w:rFonts w:asciiTheme="majorBidi" w:hAnsiTheme="majorBidi"/>
          <w:b/>
          <w:bCs/>
          <w:color w:val="EE0000"/>
          <w:sz w:val="32"/>
          <w:szCs w:val="32"/>
        </w:rPr>
        <w:lastRenderedPageBreak/>
        <w:t>Propos</w:t>
      </w:r>
      <w:r w:rsidRPr="00B9144B">
        <w:rPr>
          <w:rFonts w:asciiTheme="majorBidi" w:hAnsiTheme="majorBidi" w:cstheme="majorBidi"/>
          <w:b/>
          <w:bCs/>
          <w:color w:val="EE0000"/>
          <w:sz w:val="32"/>
          <w:szCs w:val="32"/>
        </w:rPr>
        <w:t>ed Paper Structure</w:t>
      </w:r>
    </w:p>
    <w:p w14:paraId="192A0548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Abstract: </w:t>
      </w:r>
      <w:r w:rsidRPr="002F4590">
        <w:rPr>
          <w:rFonts w:asciiTheme="majorBidi" w:hAnsiTheme="majorBidi" w:cstheme="majorBidi"/>
          <w:sz w:val="28"/>
          <w:szCs w:val="28"/>
        </w:rPr>
        <w:t>Problem, datasets, four models, cross-dataset validation, and key findings.</w:t>
      </w:r>
    </w:p>
    <w:p w14:paraId="7C1949C2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Introduction: </w:t>
      </w:r>
      <w:r w:rsidRPr="002F4590">
        <w:rPr>
          <w:rFonts w:asciiTheme="majorBidi" w:hAnsiTheme="majorBidi" w:cstheme="majorBidi"/>
          <w:sz w:val="28"/>
          <w:szCs w:val="28"/>
        </w:rPr>
        <w:t>Autonomous-driving perception motivation, deployment constraints, and research gap.</w:t>
      </w:r>
    </w:p>
    <w:p w14:paraId="712F96ED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Related Work: </w:t>
      </w:r>
      <w:r w:rsidRPr="002F4590">
        <w:rPr>
          <w:rFonts w:asciiTheme="majorBidi" w:hAnsiTheme="majorBidi" w:cstheme="majorBidi"/>
          <w:sz w:val="28"/>
          <w:szCs w:val="28"/>
        </w:rPr>
        <w:t>Object detection, autonomous-driving datasets, and domain-shift evaluation.</w:t>
      </w:r>
    </w:p>
    <w:p w14:paraId="49BE0140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Datasets: </w:t>
      </w:r>
      <w:r w:rsidRPr="002F4590">
        <w:rPr>
          <w:rFonts w:asciiTheme="majorBidi" w:hAnsiTheme="majorBidi" w:cstheme="majorBidi"/>
          <w:sz w:val="28"/>
          <w:szCs w:val="28"/>
        </w:rPr>
        <w:t>KITTI preparation and Waymo subset construction.</w:t>
      </w:r>
    </w:p>
    <w:p w14:paraId="1942D788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Methodology: </w:t>
      </w:r>
      <w:r w:rsidRPr="002F4590">
        <w:rPr>
          <w:rFonts w:asciiTheme="majorBidi" w:hAnsiTheme="majorBidi" w:cstheme="majorBidi"/>
          <w:sz w:val="28"/>
          <w:szCs w:val="28"/>
        </w:rPr>
        <w:t>Model setup, preprocessing, class mapping, and fairness rules.</w:t>
      </w:r>
    </w:p>
    <w:p w14:paraId="345349BC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Experimental Setup: </w:t>
      </w:r>
      <w:r w:rsidRPr="002F4590">
        <w:rPr>
          <w:rFonts w:asciiTheme="majorBidi" w:hAnsiTheme="majorBidi" w:cstheme="majorBidi"/>
          <w:sz w:val="28"/>
          <w:szCs w:val="28"/>
        </w:rPr>
        <w:t>Hardware, metrics, hyperparameters, and reproducibility details.</w:t>
      </w:r>
    </w:p>
    <w:p w14:paraId="7A407627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Results: </w:t>
      </w:r>
      <w:r w:rsidRPr="002F4590">
        <w:rPr>
          <w:rFonts w:asciiTheme="majorBidi" w:hAnsiTheme="majorBidi" w:cstheme="majorBidi"/>
          <w:sz w:val="28"/>
          <w:szCs w:val="28"/>
        </w:rPr>
        <w:t>KITTI in-domain results and Waymo external validation.</w:t>
      </w:r>
    </w:p>
    <w:p w14:paraId="1601B39A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Discussion: </w:t>
      </w:r>
      <w:r w:rsidRPr="002F4590">
        <w:rPr>
          <w:rFonts w:asciiTheme="majorBidi" w:hAnsiTheme="majorBidi" w:cstheme="majorBidi"/>
          <w:sz w:val="28"/>
          <w:szCs w:val="28"/>
        </w:rPr>
        <w:t>Generalization, safety-relevant failures, and deployment trade-offs.</w:t>
      </w:r>
    </w:p>
    <w:p w14:paraId="5A53D11E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Threats to Validity: </w:t>
      </w:r>
      <w:r w:rsidRPr="002F4590">
        <w:rPr>
          <w:rFonts w:asciiTheme="majorBidi" w:hAnsiTheme="majorBidi" w:cstheme="majorBidi"/>
          <w:sz w:val="28"/>
          <w:szCs w:val="28"/>
        </w:rPr>
        <w:t>Dataset limitations, subset sampling, and implementation constraints.</w:t>
      </w:r>
    </w:p>
    <w:p w14:paraId="5C8A5240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b/>
          <w:sz w:val="28"/>
          <w:szCs w:val="28"/>
        </w:rPr>
        <w:t xml:space="preserve">Conclusion: </w:t>
      </w:r>
      <w:r w:rsidRPr="002F4590">
        <w:rPr>
          <w:rFonts w:asciiTheme="majorBidi" w:hAnsiTheme="majorBidi" w:cstheme="majorBidi"/>
          <w:sz w:val="28"/>
          <w:szCs w:val="28"/>
        </w:rPr>
        <w:t>Main findings and future work.</w:t>
      </w:r>
    </w:p>
    <w:p w14:paraId="28EB9228" w14:textId="77777777" w:rsidR="007F1985" w:rsidRPr="00B9144B" w:rsidRDefault="00000000">
      <w:pPr>
        <w:pStyle w:val="Heading1"/>
        <w:rPr>
          <w:rFonts w:asciiTheme="majorBidi" w:hAnsiTheme="majorBidi"/>
          <w:color w:val="EE0000"/>
          <w:sz w:val="32"/>
          <w:szCs w:val="32"/>
        </w:rPr>
      </w:pPr>
      <w:r w:rsidRPr="00B9144B">
        <w:rPr>
          <w:rFonts w:asciiTheme="majorBidi" w:hAnsiTheme="majorBidi"/>
          <w:color w:val="EE0000"/>
          <w:sz w:val="32"/>
          <w:szCs w:val="32"/>
        </w:rPr>
        <w:t>Reference Sources to Use in the Paper</w:t>
      </w:r>
    </w:p>
    <w:p w14:paraId="7052C79E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IEEE Transactions on Intelligent Vehicles official scope page.</w:t>
      </w:r>
    </w:p>
    <w:p w14:paraId="32C0F65B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KITTI Vision Benchmark Suite official object detection benchmark page.</w:t>
      </w:r>
    </w:p>
    <w:p w14:paraId="2FB7C193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Waymo Open Dataset official documentation and perception dataset page.</w:t>
      </w:r>
    </w:p>
    <w:p w14:paraId="3789E6F1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RetinaNet paper: Focal Loss for Dense Object Detection.</w:t>
      </w:r>
    </w:p>
    <w:p w14:paraId="406D6A6A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RT-DETR paper: Real-Time Detection Transformer.</w:t>
      </w:r>
    </w:p>
    <w:p w14:paraId="40984D8F" w14:textId="77777777" w:rsidR="007F1985" w:rsidRPr="002F4590" w:rsidRDefault="00000000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Detectron2 official documentation/model zoo for Faster R-CNN and RetinaNet implementations.</w:t>
      </w:r>
    </w:p>
    <w:p w14:paraId="26A22D8F" w14:textId="4F5B77E0" w:rsidR="007F1985" w:rsidRPr="00B9144B" w:rsidRDefault="00000000" w:rsidP="00B9144B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2F4590">
        <w:rPr>
          <w:rFonts w:asciiTheme="majorBidi" w:hAnsiTheme="majorBidi" w:cstheme="majorBidi"/>
          <w:sz w:val="28"/>
          <w:szCs w:val="28"/>
        </w:rPr>
        <w:t>YOLO official documentation or implementation documentation for the selected YOLO version.</w:t>
      </w:r>
    </w:p>
    <w:sectPr w:rsidR="007F1985" w:rsidRPr="00B9144B" w:rsidSect="00B9144B">
      <w:footerReference w:type="default" r:id="rId8"/>
      <w:pgSz w:w="12240" w:h="15840"/>
      <w:pgMar w:top="1080" w:right="1152" w:bottom="1080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A461" w14:textId="77777777" w:rsidR="00EC1F05" w:rsidRDefault="00EC1F05">
      <w:pPr>
        <w:spacing w:after="0" w:line="240" w:lineRule="auto"/>
      </w:pPr>
      <w:r>
        <w:separator/>
      </w:r>
    </w:p>
  </w:endnote>
  <w:endnote w:type="continuationSeparator" w:id="0">
    <w:p w14:paraId="0A42EB3D" w14:textId="77777777" w:rsidR="00EC1F05" w:rsidRDefault="00EC1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5C958" w14:textId="77777777" w:rsidR="007F1985" w:rsidRDefault="00000000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 w:rsidR="002F4590">
      <w:rPr>
        <w:sz w:val="18"/>
      </w:rPr>
      <w:fldChar w:fldCharType="separate"/>
    </w:r>
    <w:r w:rsidR="002F4590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</w:r>
    <w:r>
      <w:rPr>
        <w:sz w:val="18"/>
      </w:rPr>
      <w:instrText>NUMPAGES</w:instrText>
    </w:r>
    <w:r w:rsidR="002F4590">
      <w:rPr>
        <w:sz w:val="18"/>
      </w:rPr>
      <w:fldChar w:fldCharType="separate"/>
    </w:r>
    <w:r w:rsidR="002F4590"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E95C4" w14:textId="77777777" w:rsidR="00EC1F05" w:rsidRDefault="00EC1F05">
      <w:pPr>
        <w:spacing w:after="0" w:line="240" w:lineRule="auto"/>
      </w:pPr>
      <w:r>
        <w:separator/>
      </w:r>
    </w:p>
  </w:footnote>
  <w:footnote w:type="continuationSeparator" w:id="0">
    <w:p w14:paraId="29A7F4CB" w14:textId="77777777" w:rsidR="00EC1F05" w:rsidRDefault="00EC1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912659">
    <w:abstractNumId w:val="8"/>
  </w:num>
  <w:num w:numId="2" w16cid:durableId="220409708">
    <w:abstractNumId w:val="6"/>
  </w:num>
  <w:num w:numId="3" w16cid:durableId="778187696">
    <w:abstractNumId w:val="5"/>
  </w:num>
  <w:num w:numId="4" w16cid:durableId="1175458135">
    <w:abstractNumId w:val="4"/>
  </w:num>
  <w:num w:numId="5" w16cid:durableId="120995837">
    <w:abstractNumId w:val="7"/>
  </w:num>
  <w:num w:numId="6" w16cid:durableId="220482907">
    <w:abstractNumId w:val="3"/>
  </w:num>
  <w:num w:numId="7" w16cid:durableId="659507612">
    <w:abstractNumId w:val="2"/>
  </w:num>
  <w:num w:numId="8" w16cid:durableId="720254523">
    <w:abstractNumId w:val="1"/>
  </w:num>
  <w:num w:numId="9" w16cid:durableId="1700080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590"/>
    <w:rsid w:val="00326F90"/>
    <w:rsid w:val="007F1985"/>
    <w:rsid w:val="00AA1D8D"/>
    <w:rsid w:val="00B47730"/>
    <w:rsid w:val="00B9144B"/>
    <w:rsid w:val="00CB0664"/>
    <w:rsid w:val="00EC1F05"/>
    <w:rsid w:val="00F82B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15C5B"/>
  <w14:defaultImageDpi w14:val="300"/>
  <w15:docId w15:val="{9B965E89-6CA8-4A26-A5FA-09F2F207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1957</Words>
  <Characters>11159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Mazen Aziz</cp:lastModifiedBy>
  <cp:revision>3</cp:revision>
  <cp:lastPrinted>2026-05-18T19:13:00Z</cp:lastPrinted>
  <dcterms:created xsi:type="dcterms:W3CDTF">2013-12-23T23:15:00Z</dcterms:created>
  <dcterms:modified xsi:type="dcterms:W3CDTF">2026-05-18T19:13:00Z</dcterms:modified>
  <cp:category/>
</cp:coreProperties>
</file>