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Cyber Sentinel XDR</w:t>
      </w:r>
    </w:p>
    <w:p>
      <w:pPr>
        <w:spacing w:after="40"/>
        <w:jc w:val="center"/>
      </w:pPr>
      <w:r>
        <w:rPr>
          <w:rFonts w:ascii="Arial" w:cs="Arial" w:eastAsia="Arial" w:hAnsi="Arial"/>
          <w:color w:val="44546A"/>
          <w:sz w:val="26"/>
          <w:szCs w:val="26"/>
        </w:rPr>
        <w:t xml:space="preserve">Intrusion Detection → SOAR Response Reference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B7A8F"/>
          <w:sz w:val="20"/>
          <w:szCs w:val="20"/>
        </w:rPr>
        <w:t xml:space="preserve">Every intrusion class detected by the four AI agents, mapped to the automated response action(s) Cyber Sentinel XDR uses against it.</w:t>
      </w:r>
    </w:p>
    <w:p>
      <w:pPr>
        <w:pBdr>
          <w:bottom w:val="single" w:color="C9CDD4" w:sz="6" w:space="1"/>
        </w:pBdr>
        <w:spacing w:after="2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How to Read This Document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Cyber Sentinel XDR runs four independently-trained detection agents — Network, User Behavior, System Monitor, and Malware Analysis. Each section below lists what that specific agent detects, on what basis, and which SOAR action(s) the response engine fires in reply. A fifth section covers correlated, fusion-level labels that are only assigned when two or more agents independently agree on the same threat — these are not produced by a single model alone.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Auto-execution policy: </w:t>
      </w:r>
      <w:r>
        <w:rPr>
          <w:rFonts w:ascii="Arial" w:cs="Arial" w:eastAsia="Arial" w:hAnsi="Arial"/>
          <w:sz w:val="21"/>
          <w:szCs w:val="21"/>
        </w:rPr>
        <w:t xml:space="preserve">every response action in this document only fires automatically when the fused threat score reaches CRITICAL (≥ 0.85). At HIGH (0.70–0.84) and below, the action is proposed in the Incident Response modal but requires analyst confirmation before it executes.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 output types differ by design: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Network Detection — RandomForest outputs a directly labeled attack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User Behavior — IsolationForest outputs one anomaly score, not a named class; the rows below are the behavioral patterns SHAP attributes the score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System Monitor — DETECTOR1 outputs a labeled class from its trained GHC categories; the LSTM Autoencoder path is a secondary anomaly fallback.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1"/>
          <w:szCs w:val="21"/>
        </w:rPr>
        <w:t xml:space="preserve">Malware Analysis — LightGBM outputs a binary malicious / benign score (EMBER 2018 is benign-vs-malicious, not a family classifier, by design). The behavioral rows below come from the separate 22-rule IOC heuristic layer that runs alongside it.</w:t>
      </w:r>
    </w:p>
    <w:p>
      <w:pPr>
        <w:pStyle w:val="Heading1"/>
      </w:pPr>
      <w:r>
        <w:t xml:space="preserve">1. Network Detection Agent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546A"/>
          <w:sz w:val="20"/>
          <w:szCs w:val="20"/>
        </w:rPr>
        <w:t xml:space="preserve">IsolationForest → RandomForest (2-gate)  —  trained on CIC-IDS2017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60"/>
        <w:gridCol w:w="3400"/>
      </w:tblGrid>
      <w:tr>
        <w:trPr>
          <w:tblHeader/>
        </w:trP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Intrusion Detected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Basis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SOAR Response Action(s)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DoS (Denial of Service)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Single-source flood degrading host availability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block_ip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DDoS (T1498)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Coordinated flood from many distributed sources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block_ip + isolate_host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Port Scan (T1046)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Sequential probing across multiple destination ports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block_ip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Botnet Activity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Traffic matching known botnet communication patterns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block_ip + kill_process + quarantine_file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Brute Force (T1110)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Repeated authentication attempts against one service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lock_account + block_ip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Infiltration (T1190)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Exploit-based unauthorized entry attempt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isolate_host + block_ip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Heartbleed / CVE Exploitation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Known CVE signature match within flow features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quarantine_file + block_ip</w:t>
            </w:r>
          </w:p>
        </w:tc>
      </w:tr>
    </w:tbl>
    <w:p>
      <w:pPr>
        <w:pStyle w:val="Heading1"/>
      </w:pPr>
      <w:r>
        <w:t xml:space="preserve">2. User Behavior Agent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546A"/>
          <w:sz w:val="20"/>
          <w:szCs w:val="20"/>
        </w:rPr>
        <w:t xml:space="preserve">IsolationForest  —  trained on CERT Insider Threat r4.2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60"/>
        <w:gridCol w:w="3400"/>
      </w:tblGrid>
      <w:tr>
        <w:trPr>
          <w:tblHeader/>
        </w:trP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Pattern Flagged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Basis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SOAR Response Action(s)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Insider Threat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Overall user-day activity pattern deviates sharply from baseline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lock_account + monitor_persistence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Abnormal Login Pattern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Logon at unusual hour or from an unusual source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lock_account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Excessive Concurrent Sessions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More simultaneous active sessions than the user's norm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lock_account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Remote Access Abuse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Anomalous VPN/RDP session relative to historical behavior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lock_account + block_ip</w:t>
            </w:r>
          </w:p>
        </w:tc>
      </w:tr>
    </w:tbl>
    <w:p>
      <w:pPr>
        <w:spacing w:after="280" w:before="160"/>
      </w:pP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44546A"/>
          <w:sz w:val="19"/>
          <w:szCs w:val="19"/>
        </w:rPr>
        <w:t xml:space="preserve">the rows above are the dominant SHAP-attributed features behind an anomaly score crossing threshold, not separate trained classes.</w:t>
      </w:r>
    </w:p>
    <w:p>
      <w:pPr>
        <w:pStyle w:val="Heading1"/>
      </w:pPr>
      <w:r>
        <w:t xml:space="preserve">3. System Monitor Agent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546A"/>
          <w:sz w:val="20"/>
          <w:szCs w:val="20"/>
        </w:rPr>
        <w:t xml:space="preserve">LSTM Autoencoder + DETECTOR1 (TF-IDF → IsolationForest → XGBoost)  —  trained on GHC call-stack traces, validated on ADFA-WD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60"/>
        <w:gridCol w:w="3400"/>
      </w:tblGrid>
      <w:tr>
        <w:trPr>
          <w:tblHeader/>
        </w:trP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Intrusion Detected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Basis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SOAR Response Action(s)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Backdoor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DLL call-stack pattern matches trained backdoor signature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isolate_host + kill_process + monitor_persistence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SMB Exploit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Call-stack pattern matches SMB exploitation signature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isolate_host + kill_process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FTP Exploit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Call-stack pattern matches FTP exploitation signature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isolate_host + kill_process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WebDAV Exploit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Call-stack pattern matches WebDAV exploitation signature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isolate_host + kill_process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Browser Exploit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Call-stack pattern matches browser-based exploitation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kill_process + quarantine_file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 Exploit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Call-stack pattern matches PDF-reader exploitation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kill_process + quarantine_file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Rogue Access Point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Call-stack / network pattern matches rogue AP signature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isolate_host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Unclassified Resource Anomaly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LSTM reconstruction error exceeds threshold (fallback path)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monitor_persistence (advisory)</w:t>
            </w:r>
          </w:p>
        </w:tc>
      </w:tr>
    </w:tbl>
    <w:p>
      <w:pPr>
        <w:pStyle w:val="Heading1"/>
      </w:pPr>
      <w:r>
        <w:t xml:space="preserve">4. Malware Analysis Agent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546A"/>
          <w:sz w:val="20"/>
          <w:szCs w:val="20"/>
        </w:rPr>
        <w:t xml:space="preserve">LightGBM (binary classifier) + 22-rule IOC heuristic layer  —  trained on EMBER 2018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60"/>
        <w:gridCol w:w="3400"/>
      </w:tblGrid>
      <w:tr>
        <w:trPr>
          <w:tblHeader/>
        </w:trP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Intrusion Detected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Basis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SOAR Response Action(s)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Malicious PE File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LightGBM static pre-execution score crosses threshold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quarantine_file + scan_filesystem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Suspicious Process Spawn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IOC: e.g. Office app spawning PowerShell/cmd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kill_process + monitor_persistence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Obfuscated Command-Line Execution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IOC: -enc / IEX / Base64-encoded payloads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kill_process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Execution From Suspicious Path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IOC: binary launched from Temp / AppData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quarantine_file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Persistence / C2 Behavioral Signature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IOC: registry run-key write or immediate post-spawn network callback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monitor_persistence + block_ip</w:t>
            </w:r>
          </w:p>
        </w:tc>
      </w:tr>
    </w:tbl>
    <w:p>
      <w:pPr>
        <w:pStyle w:val="Heading1"/>
      </w:pPr>
      <w:r>
        <w:t xml:space="preserve">5. Correlated (Fusion-Level) Labels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546A"/>
          <w:sz w:val="20"/>
          <w:szCs w:val="20"/>
        </w:rPr>
        <w:t xml:space="preserve">Assigned only when ≥ 2 agents independently flag the same endpoint or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60"/>
        <w:gridCol w:w="3400"/>
      </w:tblGrid>
      <w:tr>
        <w:trPr>
          <w:tblHeader/>
        </w:trP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Correlated Label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 That Must Agree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SOAR Response Action(s)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Ransomware Activity (T1486)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Malware + System Monitor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isolate_host + kill_process + quarantine_file + restore_file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C2 Beaconing (T1071)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Network + System Monitor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block_ip + isolate_host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Privilege Escalation (T1068)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Behavior + System Monitor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lock_account + kill_process + monitor_persistence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Lateral Movement (T1021)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Network + User Behavior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isolate_host + block_ip</w:t>
            </w:r>
          </w:p>
        </w:tc>
      </w:tr>
      <w:tr>
        <w:tc>
          <w:tcPr>
            <w:tcW w:type="dxa" w:w="2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Default / Other (T1059)</w:t>
            </w:r>
          </w:p>
        </w:tc>
        <w:tc>
          <w:tcPr>
            <w:tcW w:type="dxa" w:w="30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Any single source below the correlation gate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Advisory — analyst selects from the action list above</w:t>
            </w:r>
          </w:p>
        </w:tc>
      </w:tr>
    </w:tbl>
    <w:p>
      <w:pPr>
        <w:pStyle w:val="Heading1"/>
      </w:pPr>
      <w:r>
        <w:t xml:space="preserve">Appendix: SOAR Response Action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71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isolate_host</w:t>
            </w:r>
          </w:p>
        </w:tc>
        <w:tc>
          <w:tcPr>
            <w:tcW w:type="dxa" w:w="71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Disconnects the endpoint from the network entirely to contain the threat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block_ip</w:t>
            </w:r>
          </w:p>
        </w:tc>
        <w:tc>
          <w:tcPr>
            <w:tcW w:type="dxa" w:w="71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Blocks a specific malicious source or destination IP at the host firewall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unblock_ip</w:t>
            </w:r>
          </w:p>
        </w:tc>
        <w:tc>
          <w:tcPr>
            <w:tcW w:type="dxa" w:w="71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Reverses a previous IP block once the threat is cleared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kill_process</w:t>
            </w:r>
          </w:p>
        </w:tc>
        <w:tc>
          <w:tcPr>
            <w:tcW w:type="dxa" w:w="71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Terminates a malicious or anomalous running process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quarantine_file</w:t>
            </w:r>
          </w:p>
        </w:tc>
        <w:tc>
          <w:tcPr>
            <w:tcW w:type="dxa" w:w="71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Moves a malicious file to an isolated, non-executable location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restore_file</w:t>
            </w:r>
          </w:p>
        </w:tc>
        <w:tc>
          <w:tcPr>
            <w:tcW w:type="dxa" w:w="71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Restores a file from quarantine or backup after remediation or a false positive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lock_account</w:t>
            </w:r>
          </w:p>
        </w:tc>
        <w:tc>
          <w:tcPr>
            <w:tcW w:type="dxa" w:w="71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Disables a user account suspected of compromise or abuse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unlock_account</w:t>
            </w:r>
          </w:p>
        </w:tc>
        <w:tc>
          <w:tcPr>
            <w:tcW w:type="dxa" w:w="71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Re-enables a previously locked account after review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scan_filesystem</w:t>
            </w:r>
          </w:p>
        </w:tc>
        <w:tc>
          <w:tcPr>
            <w:tcW w:type="dxa" w:w="71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Triggers an on-demand filesystem scan for additional indicators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monitor_persistence</w:t>
            </w:r>
          </w:p>
        </w:tc>
        <w:tc>
          <w:tcPr>
            <w:tcW w:type="dxa" w:w="716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Flags the endpoint for heightened monitoring of persistence mechanisms without taking disruptive action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3A3"/>
        <w:sz w:val="16"/>
        <w:szCs w:val="16"/>
      </w:rPr>
      <w:t xml:space="preserve">Page </w:t>
    </w:r>
    <w:r>
      <w:rPr>
        <w:rFonts w:ascii="Arial" w:cs="Arial" w:eastAsia="Arial" w:hAnsi="Arial"/>
        <w:color w:val="8A9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A93A3"/>
        <w:sz w:val="16"/>
        <w:szCs w:val="16"/>
      </w:rPr>
      <w:t xml:space="preserve">CYBER SENTINEL XDR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2026-06-28T18:01:26.082Z</dcterms:created>
  <dcterms:modified xsi:type="dcterms:W3CDTF">2026-06-28T18:01:26.083Z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