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44"/>
          <w:szCs w:val="44"/>
        </w:rPr>
        <w:t xml:space="preserve">MVP Plan</w:t>
      </w:r>
    </w:p>
    <w:p>
      <w:pPr>
        <w:spacing w:after="100" w:before="100"/>
        <w:jc w:val="center"/>
      </w:pPr>
      <w:r>
        <w:rPr>
          <w:sz w:val="32"/>
          <w:szCs w:val="32"/>
        </w:rPr>
        <w:t xml:space="preserve">Real-Time Brand Decision System</w:t>
      </w:r>
    </w:p>
    <w:p>
      <w:pPr>
        <w:spacing w:after="600" w:before="100"/>
        <w:jc w:val="center"/>
      </w:pPr>
      <w:r>
        <w:rPr>
          <w:i/>
          <w:iCs/>
          <w:color w:val="555555"/>
          <w:sz w:val="26"/>
          <w:szCs w:val="26"/>
        </w:rPr>
        <w:t xml:space="preserve">Technical Stack &amp; Vertical-Slice Build Plan</w:t>
      </w:r>
    </w:p>
    <w:p>
      <w:pPr>
        <w:jc w:val="center"/>
      </w:pPr>
      <w:r>
        <w:rPr>
          <w:sz w:val="22"/>
          <w:szCs w:val="22"/>
        </w:rPr>
        <w:t xml:space="preserve">Document Version: 1.0</w:t>
      </w:r>
    </w:p>
    <w:p>
      <w:pPr>
        <w:jc w:val="center"/>
      </w:pPr>
      <w:r>
        <w:rPr>
          <w:sz w:val="22"/>
          <w:szCs w:val="22"/>
        </w:rPr>
        <w:t xml:space="preserve">Date: April 25, 2026</w:t>
      </w:r>
    </w:p>
    <w:p>
      <w:pPr>
        <w:spacing w:before="280"/>
        <w:jc w:val="center"/>
      </w:pPr>
      <w:r>
        <w:rPr>
          <w:i/>
          <w:iCs/>
          <w:color w:val="666666"/>
          <w:sz w:val="20"/>
          <w:szCs w:val="20"/>
        </w:rPr>
        <w:t xml:space="preserve">Companion to: TDD v0.4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What This Document Is</w:t>
      </w:r>
    </w:p>
    <w:p>
      <w:pPr>
        <w:spacing w:after="80" w:before="80"/>
      </w:pPr>
      <w:r>
        <w:t xml:space="preserve">This is the MVP plan for the Real-Time Brand Decision System. It is a companion to the Technical Design Document (v0.4); the TDD describes what the full system is, this document describes the smallest version that proves the product works.</w:t>
      </w:r>
    </w:p>
    <w:p>
      <w:pPr>
        <w:spacing w:after="80" w:before="80"/>
      </w:pPr>
      <w:r>
        <w:t xml:space="preserve">This document is opinionated. It picks specific tools, specific cuts, and a specific build order. The TDD said 'Pydantic-class schema validation'; this document says Pydantic v2. The TDD said 'a frontier model with validated Arabic quality'; this document names candidates and picks one. Where the TDD held options open for the stakeholder, this document closes them down to what we will actually build.</w:t>
      </w:r>
    </w:p>
    <w:p>
      <w:pPr>
        <w:spacing w:after="80" w:before="80"/>
      </w:pPr>
      <w:r>
        <w:rPr>
          <w:b/>
          <w:bCs/>
        </w:rPr>
        <w:t xml:space="preserve">Every choice in this document can be revisited. None of them should be revisited mid-MVP without explicit reason.</w:t>
      </w:r>
    </w:p>
    <w:p>
      <w:pPr>
        <w:pStyle w:val="Heading2"/>
        <w:spacing w:after="140" w:before="280"/>
      </w:pPr>
      <w:r>
        <w:t xml:space="preserve">1.1 What the MVP must prove</w:t>
      </w:r>
    </w:p>
    <w:p>
      <w:pPr>
        <w:spacing w:after="80" w:before="80"/>
      </w:pPr>
      <w:r>
        <w:t xml:space="preserve">Three things, in order of importance: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Deterministic orchestration works correctly across all 31 Decision Scope combinations. Suppression holds. Sequencing holds. Intersection logic conditions downstream outputs as specified.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Discovery → Generation pipeline produces output the agency expert recognises as professionally usable. Not technically valid; actually good.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Arabic and English produce output at quality parity. Arabic in particular meets the agency expert's bar for native-speaker work.</w:t>
      </w:r>
    </w:p>
    <w:p>
      <w:pPr>
        <w:spacing w:after="80" w:before="80"/>
      </w:pPr>
      <w:r>
        <w:t xml:space="preserve">Anything that does not directly serve one of those three is out of MVP scope.</w:t>
      </w:r>
    </w:p>
    <w:p>
      <w:pPr>
        <w:pStyle w:val="Heading2"/>
        <w:spacing w:after="140" w:before="280"/>
      </w:pPr>
      <w:r>
        <w:t xml:space="preserve">1.2 What the MVP is explicitly not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Not multi-tenant. One agency, one set of facilitators, one deployment.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Not a polished UI. The interface is functional, not designed.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Not exception-handling-complete. Happy path works flawlessly; error states are minimally handled.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Not feature-rich. Everything optional in the TDD that can be deferred is deferred.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Not deployable to production for paid client use. The MVP is for the agency's own internal validation. Production-readiness is a follow-on phase.</w:t>
      </w:r>
    </w:p>
    <w:p>
      <w:pPr>
        <w:pStyle w:val="Heading1"/>
        <w:spacing w:after="180" w:before="360"/>
      </w:pPr>
      <w:r>
        <w:t xml:space="preserve">2. Technology Stack</w:t>
      </w:r>
    </w:p>
    <w:p>
      <w:pPr>
        <w:spacing w:after="80" w:before="80"/>
      </w:pPr>
      <w:r>
        <w:t xml:space="preserve">Every choice tied to a requirement. Read this section once, then never debate the stack again until MVP is done.</w:t>
      </w:r>
    </w:p>
    <w:p>
      <w:pPr>
        <w:pStyle w:val="Heading2"/>
        <w:spacing w:after="140" w:before="280"/>
      </w:pPr>
      <w:r>
        <w:t xml:space="preserve">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Language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Python 3.11+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Fastest path to LLM tooling. Matches your existing skill set. Strong async story, mature ecosystem.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Web framework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FastAPI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Async by default. Pydantic integration native. Auto-generated OpenAPI for free. Tiny boilerplate.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Schema validation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Pydantic v2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The determinism enforcer. Every input, output, and persisted object is a Pydantic model. The LLM cannot return anything that doesn't validate.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LLM client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Anthropic SDK (Claude) as primary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Reasoning for choice in section 2.4. Single SDK kept behind the LLM Provider Abstraction so it can be swapped.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Structured output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Anthropic tool use (function calling)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Forces schema-compliant JSON at the model boundary. No regex parsing of free text.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Async runtime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asyncio + httpx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Standard. No reason to overthink.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Testing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pytest + pytest-asyncio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Standard. Fixtures map cleanly onto session/module testing.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Linting / formatting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ruff + black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Fast, opinionated, zero-config.</w:t>
            </w:r>
          </w:p>
        </w:tc>
      </w:tr>
    </w:tbl>
    <w:p>
      <w:pPr>
        <w:pStyle w:val="Heading2"/>
        <w:spacing w:after="140" w:before="280"/>
      </w:pPr>
      <w:r>
        <w:t xml:space="preserve">2.2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Database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PostgreSQL 16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Strong consistency, JSONB for flexible content objects, proven RTL/Unicode handling, easy local dev.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ORM / query layer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SQLAlchemy 2.0 (async) + Alembic for migrations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Standard, mature, async-native in 2.0.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Schema strategy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Relational core (Sessions, Facilitators, ModuleOutputs) + JSONB for variable-shape content (questionnaire answers, rationales, audit payloads)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Best of both worlds. Strong constraints on entities, flexible content.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Cache (deferred)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None for MVP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Latency budget is 3 minutes per module. Redis is unnecessary for MVP. Add only if measured latency demands it.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Migrations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Alembic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Standard with SQLAlchemy. Versioned migrations from day one even if schema is small.</w:t>
            </w:r>
          </w:p>
        </w:tc>
      </w:tr>
    </w:tbl>
    <w:p>
      <w:pPr>
        <w:pStyle w:val="Heading2"/>
        <w:spacing w:after="140" w:before="280"/>
      </w:pPr>
      <w:r>
        <w:t xml:space="preserve">2.3 Frontend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Framework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Next.js 15 (App Router) with TypeScript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You already use it. Server components handle most rendering. Trivial deployment.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UI library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Tailwind CSS + shadcn/ui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Functional, readable, no design work required. Components look professional out of the box.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RTL handling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Tailwind RTL utilities + dir attribute switching per content object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Per-object language tagging needs per-element direction. Tailwind handles this cleanly.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State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React Server Components + minimal client state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Sessions live on the server. Client state is interaction-only.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Auth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NextAuth.js with email + password (single-tenant)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Adequate for MVP. Production auth is a follow-on.</w:t>
            </w:r>
          </w:p>
        </w:tc>
      </w:tr>
    </w:tbl>
    <w:p>
      <w:pPr>
        <w:pStyle w:val="Heading2"/>
        <w:spacing w:after="140" w:before="280"/>
      </w:pPr>
      <w:r>
        <w:t xml:space="preserve">2.4 LLM provider — the decision and why</w:t>
      </w:r>
    </w:p>
    <w:p>
      <w:pPr>
        <w:spacing w:after="80" w:before="80"/>
      </w:pPr>
      <w:r>
        <w:t xml:space="preserve">This is the most consequential stack decision for this project. The full TDD left it open; this MVP plan closes it.</w:t>
      </w:r>
    </w:p>
    <w:p>
      <w:pPr>
        <w:spacing w:after="80" w:before="80"/>
      </w:pPr>
      <w:r>
        <w:rPr>
          <w:b/>
          <w:bCs/>
        </w:rPr>
        <w:t xml:space="preserve">Recommendation: Anthropic Claude (latest available frontier model from the Claude family) as primary, behind an abstraction that allows swapping.</w:t>
      </w:r>
    </w:p>
    <w:p>
      <w:pPr>
        <w:spacing w:after="80" w:before="80"/>
      </w:pPr>
      <w:r>
        <w:t xml:space="preserve">Reasoning, in order: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Arabic quality. </w:t>
      </w:r>
      <w:r>
        <w:t xml:space="preserve">Frontier models from Anthropic, OpenAI, and Google all handle Modern Standard Arabic competently. For Gulf dialect and culturally-grounded creative output, Claude has consistently strong results in informal benchmarking. This needs to be re-validated by the agency expert in Phase 1, but it is the strongest starting bet.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Structured output. </w:t>
      </w:r>
      <w:r>
        <w:t xml:space="preserve">Anthropic's tool-use API enforces JSON schema rigorously. Every module output validates or fails — no "the model returned something close to JSON" parsing.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Reasoning quality on rationale generation. </w:t>
      </w:r>
      <w:r>
        <w:t xml:space="preserve">Every module must produce a rationale citing priority factors. Claude is particularly strong at structured reasoning under explicit constraints, which is exactly what rationale generation 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Token cost on Arabic. </w:t>
      </w:r>
      <w:r>
        <w:t xml:space="preserve">All major models tokenize Arabic less efficiently than English. Cost difference between providers is in the same order of magnitude; not a decisive factor.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Provider lock-in mitigation. </w:t>
      </w:r>
      <w:r>
        <w:t xml:space="preserve">The LLM Provider Abstraction (TDD §4.1) means model swap is a one-day change, not a one-month change. Pick the best for Arabic quality today; swap if a better option emerges.</w:t>
      </w:r>
    </w:p>
    <w:p>
      <w:pPr>
        <w:spacing w:after="80" w:before="80"/>
      </w:pPr>
      <w:r>
        <w:rPr>
          <w:i/>
          <w:iCs/>
        </w:rPr>
        <w:t xml:space="preserve">Pinned model version: the most recent Claude model available at MVP-start, captured as a constant in the LLM Provider Abstraction. Migrations require a full bilingual evaluation pass.</w:t>
      </w:r>
    </w:p>
    <w:p>
      <w:pPr>
        <w:pStyle w:val="Heading2"/>
        <w:spacing w:after="140" w:before="280"/>
      </w:pPr>
      <w:r>
        <w:t xml:space="preserve">2.5 Content storage — questionnaire, taxonomy, rules,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Content type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Questionnaire content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YAML files in repo, versioned by Git tag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Expert-authored. Reviewed via pull request. Each session stamps the QuestionnaireVersion (Git tag or content hash) it used.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Pain taxonomy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YAML in repo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Same pattern. Small, stable, reviewed.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Pain-tagging rules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YAML in repo, evaluated by a small Python rule runner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Declarative DSL. Expert can read and review rules without engineering involvement.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Language Register Resolver rules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YAML in repo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Same pattern.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Module prompt templates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Python files (Jinja2 templates) in repo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Versioned with code. Prompt changes are PRs with mandatory bilingual eval-set pass.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LLM Judge prompt (deferred)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Same pattern, when A10 resolves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If/when N-best sampling is decided, the judge prompt joins the same versioned pool.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i/>
          <w:iCs/>
        </w:rPr>
        <w:t xml:space="preserve">All expert-authored content lives in Git. There is no admin UI for editing content in MVP. Content updates are deployment events. This is a deliberate simplification — the alternative (in-app authoring) is months of work for marginal MVP value.</w:t>
      </w:r>
    </w:p>
    <w:p>
      <w:pPr>
        <w:pStyle w:val="Heading2"/>
        <w:spacing w:after="140" w:before="280"/>
      </w:pPr>
      <w:r>
        <w:t xml:space="preserve">2.6 Infrastructure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Hosting (backend)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Single Docker container on a small VPS or single cloud VM (e.g., Hetzner, DigitalOcean droplet, AWS Lightsail)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MVP traffic is one facilitator at a time. A $20/month box is sufficient. No Kubernetes, no auto-scaling, no managed-services complexity.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Hosting (frontend)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Vercel free tier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Standard Next.js host. Zero ops. Free for this scale.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Database hosting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Managed Postgres on the same provider as backend, OR Postgres in the same Docker compose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Either works. Managed is slightly more reliable; bundled is cheaper. Pick based on hosting choice.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TLS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Caddy or Cloudflare in front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Free, automatic certificates.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Logging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stdout → file → tail/grep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Genuinely sufficient for MVP. Structured logs as JSON lines. Move to a real log aggregator only when MVP graduates.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LLM call audit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Postgres table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Same database. Same backups. No separate audit pipeline.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Backups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Daily pg_dump to object storage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Standard. Three-day retention is fine for MVP.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Monitoring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Healthcheck endpoint + uptime ping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Manual eyeballing the dashboard during dev sessions is acceptable for MVP.</w:t>
            </w:r>
          </w:p>
        </w:tc>
      </w:tr>
    </w:tbl>
    <w:p>
      <w:pPr>
        <w:pStyle w:val="Heading2"/>
        <w:spacing w:after="140" w:before="280"/>
      </w:pPr>
      <w:r>
        <w:t xml:space="preserve">2.7 What is deliberately not in the MVP stack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No Redis, no message queue, no Celery.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No Kubernetes.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No multi-region, no CDN beyond what Vercel gives for free.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No observability vendor (Datadog, New Relic, Sentry as paid tier) — stdout logging only.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No analytics, no tracking, no telemetry beyond audit logs.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No CI/CD pipeline beyond a single GitHub Actions workflow that runs tests.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No staging environment. Local dev → production. Cut staging back in once MVP graduates.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No second LLM provider behind the abstraction. The abstraction exists; the second implementation does not.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No PDF design templates beyond minimal default styling with RTL support.</w:t>
      </w:r>
    </w:p>
    <w:p>
      <w:pPr>
        <w:pStyle w:val="Heading1"/>
        <w:spacing w:after="180" w:before="360"/>
      </w:pPr>
      <w:r>
        <w:t xml:space="preserve">3. MVP Scope — What's In</w:t>
      </w:r>
    </w:p>
    <w:p>
      <w:pPr>
        <w:pStyle w:val="Heading2"/>
        <w:spacing w:after="140" w:before="280"/>
      </w:pPr>
      <w:r>
        <w:t xml:space="preserve">3.1 Vertical slice</w:t>
      </w:r>
    </w:p>
    <w:p>
      <w:pPr>
        <w:spacing w:after="80" w:before="80"/>
      </w:pPr>
      <w:r>
        <w:t xml:space="preserve">The MVP is a complete vertical slice through the system. Every layer present, every layer minimal. The slice can run an end-to-end session for a chosen Decision Scope and produce defensible output.</w:t>
      </w:r>
    </w:p>
    <w:p>
      <w:pPr>
        <w:spacing w:after="80" w:before="80"/>
      </w:pPr>
      <w:r>
        <w:t xml:space="preserve">To bound the slice, MVP picks one specific Decision Scope as the showcase target:</w:t>
      </w:r>
    </w:p>
    <w:p>
      <w:pPr>
        <w:spacing w:after="80" w:before="80"/>
        <w:jc w:val="center"/>
      </w:pPr>
      <w:r>
        <w:rPr>
          <w:b/>
          <w:bCs/>
        </w:rPr>
        <w:t xml:space="preserve">Strategy Theme + Tone + Slogan</w:t>
      </w:r>
    </w:p>
    <w:p>
      <w:pPr>
        <w:spacing w:after="80" w:before="80"/>
      </w:pPr>
      <w:r>
        <w:t xml:space="preserve">Why this combination: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It exercises the full dependency graph (foundational → governance → expressive).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It exercises intersection logic in two directions (Strategy→Tone, Strategy→Slogan, Tone→Slogan) — three of the seven intersection rules.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It produces output the expert can judge tangibly: a strategic statement, a voice definition, three slogan styles. All are concrete artifacts.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It avoids Naming and Tagline for MVP, which simplifies content authoring. Both come back online in Phase 2.</w:t>
      </w:r>
    </w:p>
    <w:p>
      <w:pPr>
        <w:spacing w:after="80" w:before="80"/>
      </w:pPr>
      <w:r>
        <w:rPr>
          <w:i/>
          <w:iCs/>
        </w:rPr>
        <w:t xml:space="preserve">All five modules will be supported in code. Only this combination is target-quality in the MVP. The other 30 combinations work end-to-end (suppression and sequencing correct) but their outputs are not yet expert-validated.</w:t>
      </w:r>
    </w:p>
    <w:p>
      <w:pPr>
        <w:pStyle w:val="Heading2"/>
        <w:spacing w:after="140" w:before="280"/>
      </w:pPr>
      <w:r>
        <w:t xml:space="preserve">3.2 What's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3760"/>
      </w:tblGrid>
      <w:tr>
        <w:trPr>
          <w:tblHeader/>
        </w:trP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In MVP?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Facilitator login (email + password, single agency tenant)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NextAuth standard implementation.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Create new session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Serve canonical questionnaire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From YAML, versioned.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Capture answers per question, with language tag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Discovery phase complete.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Rules-engine pain tagging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Reads YAML rules. Deterministic.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LLM-backed pain narrative generation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Schema-validated.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Language Register Resolver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From YAML rules.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Decision Scope selection by client (any subset)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Full 31-combination support at orchestration level.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Orchestration Engine: execution plan generation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Pure-function, fully tested across 31 combinations.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Module Runners for all 5 modules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Code-complete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Strategy, Tone, Slogan are quality-validated. Naming, Tagline run but aren't quality-bar gated for MVP.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Intersection logic across all 7 pairs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Code complete. Strategy→Tone, Strategy→Slogan, Tone→Slogan are quality-validated.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LLM Provider Abstraction with one provider (Anthropic)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 logging complete.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Persistence: sessions, answers, outputs, rationales, audit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All entities per TDD §7.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Session resume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Critical for in-meeting use.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PDF export (text-only, all artifacts, RTL-aware)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Per A7.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Bilingual support: Arabic + English, mid-session mixing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Critical.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Simultaneous output reveal (no review gate)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Per A9.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Single-output per module (no N-best sampling)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A10 deferred. MVP uses single-shot generation.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Basic observability: structured stdout logs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Sufficient for MVP.</w:t>
            </w:r>
          </w:p>
        </w:tc>
      </w:tr>
    </w:tbl>
    <w:p>
      <w:pPr>
        <w:pStyle w:val="Heading2"/>
        <w:spacing w:after="140" w:before="280"/>
      </w:pPr>
      <w:r>
        <w:t xml:space="preserve">3.3 What's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Why deferred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N-best sampling (A10)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Architectural decision still open. MVP works with single-shot. Add when A10 resolves.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Quality-validated Naming and Tagline modules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Code present, but expert content (questionnaire fields driving them, prompt refinement, evaluation set) deferred to Phase 2.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Multi-tenancy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Single agency for MVP.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In-app content authoring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Content lives in Git for MVP.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Branded PDF design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Plain text PDF only.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Mobile or tablet native clients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Web only.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Offline mode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Online required.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Sharing sessions between facilitators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Single owner per session.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Regenerating module outputs in-session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v2 (Layer 4).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Layers 2–5 from product roadmap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Out of scope per TDD §12.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Production-grade auth (SSO, MFA)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Email+password adequate for MVP internal use.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Real-time collaboration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Single operator.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Analytics or usage dashboards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Not required for MVP validation.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Cost monitoring beyond audit-log totals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Manually computed during MVP.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Failover, redundancy, geographic distribution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Single VM for MVP.</w:t>
            </w:r>
          </w:p>
        </w:tc>
      </w:tr>
    </w:tbl>
    <w:p>
      <w:pPr>
        <w:pStyle w:val="Heading1"/>
        <w:spacing w:after="180" w:before="360"/>
      </w:pPr>
      <w:r>
        <w:t xml:space="preserve">4. Milestones</w:t>
      </w:r>
    </w:p>
    <w:p>
      <w:pPr>
        <w:spacing w:after="80" w:before="80"/>
      </w:pPr>
      <w:r>
        <w:t xml:space="preserve">The MVP is broken into five milestones. Each milestone has a concrete deliverable and an exit gate. No milestone is 'done' until its gate passes.</w:t>
      </w:r>
    </w:p>
    <w:p>
      <w:pPr>
        <w:spacing w:after="80" w:before="80"/>
      </w:pPr>
      <w:r>
        <w:rPr>
          <w:i/>
          <w:iCs/>
        </w:rPr>
        <w:t xml:space="preserve">Estimated total duration: 8–10 working weeks for a single technical lead, assuming the agency expert delivers content (questionnaire, taxonomy, rules) on the schedule below. Slippage in expert deliverables slips the entire timeline.</w:t>
      </w:r>
    </w:p>
    <w:p>
      <w:pPr>
        <w:pStyle w:val="Heading2"/>
        <w:spacing w:after="140" w:before="280"/>
      </w:pPr>
      <w:r>
        <w:t xml:space="preserve">M0 — Foundations (week 1)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Goal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Project skeleton. Domain model. Empty Orchestration Engine. No LLM calls anywhere yet.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Deliverables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FastAPI app shell. Pydantic v2 domain models for every entity in TDD §7. Postgres + Alembic + initial migration. SQLAlchemy async setup. pytest scaffolding.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Orchestration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Hand-rolled state machine for the three phases. Module dependency graph encoded. Suppression rule enforced.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Tests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Unit tests for all 31 Decision Scope combinations producing correct execution plans. This is the milestone's hard gate — 31/31 pass or M0 is not done.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What's not yet present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 LLM calls. No questionnaire content. No frontend. No real outputs.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Exit gate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31/31 combination tests pass. Domain model reviewed and accepted. Database migrations apply cleanly on a fresh Postgres instance.</w:t>
            </w:r>
          </w:p>
        </w:tc>
      </w:tr>
    </w:tbl>
    <w:p>
      <w:pPr>
        <w:pStyle w:val="Heading2"/>
        <w:spacing w:after="140" w:before="280"/>
      </w:pPr>
      <w:r>
        <w:t xml:space="preserve">M1 — Discovery end-to-end (weeks 2–3)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Goal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 facilitator can authenticate, create a session, run through the questionnaire, and see a complete Pain Analysis and Language Register at the end of Discovery. In both languages.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Dependency on agency expert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Questionnaire (A2), pain taxonomy (A4), rule set (A5), and Register Resolver rules must be delivered by end of week 2. Without these, M1 cannot complete.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Deliverables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Questionnaire Service serving versioned YAML content. Answer capture with language tagging. Rules Engine implementing the YAML rule DSL. Narrative Generator with LLM call + schema validation + audit logging. Language Register Resolver. NextAuth login. Bare-minimum frontend for these flows.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LLM Provider Abstraction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Built. Single provider (Anthropic). Pinned model version. Full audit logging.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Tests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Discovery flow runs end-to-end on representative test inputs in both languages. Pain Analysis schema-validates. Register directive schema-validates.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Exit gate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Agency expert sits through a full Discovery for a real test brand in Arabic and another in English. Expert signs off that the resulting Pain Analysis and Register directive are usable. This is a quality gate, not just a 'tests pass' gate.</w:t>
            </w:r>
          </w:p>
        </w:tc>
      </w:tr>
    </w:tbl>
    <w:p>
      <w:pPr>
        <w:pStyle w:val="Heading2"/>
        <w:spacing w:after="140" w:before="280"/>
      </w:pPr>
      <w:r>
        <w:t xml:space="preserve">M2 — Strategy Theme module live (weeks 4–5)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Goal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First Generation module producing real LLM output. Strategy Theme produces a single strategic statement with rationale, in the directed language and register, schema-validated, audit-logged.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Why Strategy Theme first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It is the most constrained output (one statement in a fixed format), the easiest to evaluate, and the foundational module other expressive modules condition on.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Deliverables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Strategy Theme Module Runner. Prompt template (versioned in repo). Schema validation. Output displayed in frontend with rationale visible. PDF export starts working for Discovery + Strategy.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Evaluation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Build a small evaluation set: 5–10 hypothetical brand briefs (mix of Arabic and English target audiences). Run Strategy Theme against each. Expert reviews.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Exit gate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 signs off on Arabic and English Strategy Theme output quality at parity. Output passes content-safety filter. Audit trail visible.</w:t>
            </w:r>
          </w:p>
        </w:tc>
      </w:tr>
    </w:tbl>
    <w:p>
      <w:pPr>
        <w:pStyle w:val="Heading2"/>
        <w:spacing w:after="140" w:before="280"/>
      </w:pPr>
      <w:r>
        <w:t xml:space="preserve">M3 — Tone and Slogan modules + intersection logic (weeks 6–7)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Goal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Tone module and Slogan module live. Three intersection pairs working: Strategy→Tone, Strategy→Slogan, Tone→Slogan.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Deliverables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Tone Module Runner. Slogan Module Runner. Intersection injection in prompts (downstream prompts include upstream outputs as constraints). Schema validation per module.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Multi-module session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 facilitator can run Strategy + Tone + Slogan as a single Decision Scope and receive coherent, conditioned outputs.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Evaluation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Extend the eval set to multi-module cases. Expert reviews coherence: does the Tone reflect the Strategy? Do the Slogans honor the Tone?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Exit gate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 signs off on multi-module coherence in both languages. Three intersection pairs demonstrably influence outputs (we can show: same Strategy, different Tones → different Slogans).</w:t>
            </w:r>
          </w:p>
        </w:tc>
      </w:tr>
    </w:tbl>
    <w:p>
      <w:pPr>
        <w:pStyle w:val="Heading2"/>
        <w:spacing w:after="140" w:before="280"/>
      </w:pPr>
      <w:r>
        <w:t xml:space="preserve">M4 — Naming and Tagline + full PDF + hardening (weeks 8–10)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Goal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All five modules code-complete. PDF export covers all artifacts. Session resume works reliably. Internal demo-ready.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Deliverables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Naming Module Runner. Tagline Module Runner. All seven intersection pairs implemented. PDF export covering Discovery + all module outputs + rationales, RTL-aware. Session resume tested. Audit trail review UI for the expert.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Note on Naming and Tagline quality bar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Code complete but quality validation of these two modules is best-effort for MVP. Full expert signoff happens in the post-MVP polish phase. This is a deliberate compromise: it lets the MVP demonstrate the whole system shape without gating MVP exit on content readiness for two more modules.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Hardening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Error states for the happy path's adjacent failures (session not found, expired token, LLM provider timeout). Graceful messages, not crashes.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Exit gate</w:t>
            </w:r>
          </w:p>
        </w:tc>
        <w:tc>
          <w:tcPr>
            <w:tcW w:type="dxa" w:w="7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End-to-end demo session: facilitator logs in, runs Discovery in Arabic, picks Strategy + Tone + Slogan, gets quality outputs, exports PDF, expert signs off. Then a second demo: same flow in English with Strategy + Tone + Slogan + Tagline, demonstrating Tagline runs (lower-bar) and PDF handles bilingual session.</w:t>
            </w:r>
          </w:p>
        </w:tc>
      </w:tr>
    </w:tbl>
    <w:p>
      <w:pPr>
        <w:pStyle w:val="Heading1"/>
        <w:spacing w:after="180" w:before="360"/>
      </w:pPr>
      <w:r>
        <w:t xml:space="preserve">5. Working With the Agency Expert</w:t>
      </w:r>
    </w:p>
    <w:p>
      <w:pPr>
        <w:spacing w:after="80" w:before="80"/>
      </w:pPr>
      <w:r>
        <w:t xml:space="preserve">The agency expert is on the project's critical path. The MVP cannot complete without their content deliverables and quality signoffs. This needs to be operational, not aspirational.</w:t>
      </w:r>
    </w:p>
    <w:p>
      <w:pPr>
        <w:pStyle w:val="Heading2"/>
        <w:spacing w:after="140" w:before="280"/>
      </w:pPr>
      <w:r>
        <w:t xml:space="preserve">5.1 Expert deliverables and when they're needed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Needed by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Format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Canonical questionnaire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End of week 2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YAML structure, with question text in both languages, answer options, optional branching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Pain taxonomy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End of week 2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Flat list of pain category identifiers + description per category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Rule set: answer → pain mapping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End of week 2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YAML rule format provided by engineering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Register Resolver rules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End of week 2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YAML rule format. Maps Brand DNA fields to register directive.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Strategy Theme prompt review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Week 5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Engineering drafts; expert reviews and refines wording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Strategy Theme evaluation set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 + Engineering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Week 5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5–10 hypothetical brand briefs with expected output shapes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Tone and Slogan prompt review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Week 7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Same pattern as Strategy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Tone and Slogan evaluation set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 + Engineering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Week 7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Same pattern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Final MVP demo signoff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Week 10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Two end-to-end sessions, one Arabic-led, one English-led</w:t>
            </w:r>
          </w:p>
        </w:tc>
      </w:tr>
    </w:tbl>
    <w:p>
      <w:pPr>
        <w:pStyle w:val="Heading2"/>
        <w:spacing w:after="140" w:before="280"/>
      </w:pPr>
      <w:r>
        <w:t xml:space="preserve">5.2 Working pattern with the expert</w:t>
      </w:r>
    </w:p>
    <w:p>
      <w:pPr>
        <w:spacing w:after="80" w:before="80"/>
      </w:pPr>
      <w:r>
        <w:t xml:space="preserve">The expert is not authoring code. The technical lead translates expert methodology into machine-executable form. The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Schedule a 90-minute session with the expert. Recorded, with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Expert explains methodology in their own language. Technical lead asks clarifying questions until rules become unambiguous.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Technical lead translates methodology into YAML rules / prompt drafts. Done within 24–48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Expert reviews. Iterate until expert signs 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Once signed off, the rule or prompt is committed to repo with a Git tag the session can reference.</w:t>
      </w:r>
    </w:p>
    <w:p>
      <w:pPr>
        <w:spacing w:after="80" w:before="80"/>
      </w:pPr>
      <w:r>
        <w:rPr>
          <w:i/>
          <w:iCs/>
        </w:rPr>
        <w:t xml:space="preserve">This pattern is repeated for each major content area. Estimated time per area: one 90-minute session, plus 1–2 follow-up shorter sessions for refinement.</w:t>
      </w:r>
    </w:p>
    <w:p>
      <w:pPr>
        <w:pStyle w:val="Heading2"/>
        <w:spacing w:after="140" w:before="280"/>
      </w:pPr>
      <w:r>
        <w:t xml:space="preserve">5.3 Risks specific to expert collaboration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 delivers content late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Build the engineering pieces that don't depend on expert content first (M0, the orchestration shell, the LLM Provider Abstraction). Don't burn the calendar waiting.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Expert's methodology is harder to formalize than expected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Schedule the first knowledge-engineering session in week 1, not week 2. Discover difficulty early.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 disagrees with output quality at signoff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Build evaluation iteration into the schedule. Don't treat signoff as a one-shot binary; treat it as 1–3 review rounds with prompt refinement between.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 is unavailable when needed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Get a written commitment to specific review windows at the start of the project. The expert's signoff is on the critical path; their calendar slots are not optional.</w:t>
            </w:r>
          </w:p>
        </w:tc>
      </w:tr>
    </w:tbl>
    <w:p>
      <w:pPr>
        <w:pStyle w:val="Heading1"/>
        <w:spacing w:after="180" w:before="360"/>
      </w:pPr>
      <w:r>
        <w:t xml:space="preserve">6. MVP-Specific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Arabic output below expert's bar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High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Validated against expert from M1 onward. Quality is a release gate at every milestone, not a final check.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LLM provider model deprecation mid-MVP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Low (but irrecoverable if it happens)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Pin a stable model version. If a deprecation notice arrives, treat as a P0 — schedule re-evaluation immediately.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Expert availability slips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High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Section 5.3. The single biggest schedule risk is non-engineering.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Latency exceeds 3-min budget per module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Medium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Measure from M2 onward. Budget allows headroom; if exceeded, options are: simpler prompts, pre-warming, or a faster model. Decide based on data.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LLM cost during evaluation runs higher than expected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Low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Budget for evaluation is finite. Use cheaper model variants for evaluation iteration; switch to pinned production model only for final acceptance runs.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MVP stack doesn't scale beyond MVP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Acceptable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By design. Single-VM, no Redis, no message queue. Production scaling is a deliberate follow-on phase.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Frontend looks unprofessional in expert demo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Medium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Use shadcn/ui defaults. Functional and presentable without design work. If demo polish becomes a blocker, allocate one week post-M4 to UI cleanup.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Single technical lead (capacity risk)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High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 mitigation in this document. Captured as a project-level concern. If capacity is a real problem, the MVP scope must shrink — drop the Naming and Tagline modules from M4 entirely, defer to post-MVP.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A10 (N-best) pressure resurfaces mid-MVP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Low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Resist. Single-shot generation is the MVP rule. A10 is a post-MVP decision.</w:t>
            </w:r>
          </w:p>
        </w:tc>
      </w:tr>
    </w:tbl>
    <w:p>
      <w:pPr>
        <w:pStyle w:val="Heading1"/>
        <w:spacing w:after="180" w:before="360"/>
      </w:pPr>
      <w:r>
        <w:t xml:space="preserve">7. After the MVP</w:t>
      </w:r>
    </w:p>
    <w:p>
      <w:pPr>
        <w:spacing w:after="80" w:before="80"/>
      </w:pPr>
      <w:r>
        <w:t xml:space="preserve">The MVP exits. The next stages are decided based on what the expert and stakeholder learn from running real sessions on the MVP. This section is a roadmap, not a commitment.</w:t>
      </w:r>
    </w:p>
    <w:p>
      <w:pPr>
        <w:pStyle w:val="Heading2"/>
        <w:spacing w:after="140" w:before="280"/>
      </w:pPr>
      <w:r>
        <w:t xml:space="preserve">7.1 Likely immediate follow-ons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Quality validation for Naming and Tagline modules to the same bar as Strategy/Tone/Slogan.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Resolution of A10 (N-best architecture) and implementation.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Production-readiness pass: error handling, logging vendor, monitoring, real auth, real backups.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Frontend polish: typography, layout, RTL refinements, possibly engaging a designer.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PDF design template (still text-heavy but with branded styling).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Session sharing between facilitators within an agency.</w:t>
      </w:r>
    </w:p>
    <w:p>
      <w:pPr>
        <w:pStyle w:val="Heading2"/>
        <w:spacing w:after="140" w:before="280"/>
      </w:pPr>
      <w:r>
        <w:t xml:space="preserve">7.2 Roadmap layers from the original product spec</w:t>
      </w:r>
    </w:p>
    <w:p>
      <w:pPr>
        <w:spacing w:after="80" w:before="80"/>
      </w:pPr>
      <w:r>
        <w:t xml:space="preserve">Layers 2 through 5 from the source product specification (Audience Intelligence, Competitive Context, Output Refinement, Decision Capture) remain on the roadmap but are explicitly post-MVP. They should not be scoped or designed until the MVP is in real use and the agency has data on which layer the market actually wants next.</w:t>
      </w:r>
    </w:p>
    <w:p>
      <w:pPr>
        <w:pStyle w:val="Heading1"/>
        <w:spacing w:after="180" w:before="360"/>
      </w:pPr>
      <w:r>
        <w:t xml:space="preserve">8. Appendix</w:t>
      </w:r>
    </w:p>
    <w:p>
      <w:pPr>
        <w:pStyle w:val="Heading2"/>
        <w:spacing w:after="140" w:before="280"/>
      </w:pPr>
      <w:r>
        <w:t xml:space="preserve">8.1 First-week task list</w:t>
      </w:r>
    </w:p>
    <w:p>
      <w:pPr>
        <w:spacing w:after="80" w:before="80"/>
      </w:pPr>
      <w:r>
        <w:t xml:space="preserve">If you sit down Monday and want to start, this is the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Set up Git repo, Python 3.11+ environment, FastAPI hello-world, Postgres locally.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Define Pydantic v2 models for Session, Facilitator, QuestionnaireInstance, Answer, ModuleOutput, Rationale, LLMCallRecord. From TDD §7.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Set up Alembic; first migration creates all tables corresponding to the Pydantic models.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Implement the Orchestration Engine as a pure-function module. Input: Decision Scope. Output: ExecutionPlan.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Write the 31 unit tests covering all combinations. They should all pass against your Orchestration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 parallel, schedule the first knowledge-engineering session with the expert for end of week 1 / start of week 2. Don't wait until week 2 to schedule.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By end of week 1, M0 should be exitable: 31/31 tests pass, domain model committed, database migrations work.</w:t>
      </w:r>
    </w:p>
    <w:p>
      <w:pPr>
        <w:pStyle w:val="Heading2"/>
        <w:spacing w:after="140" w:before="280"/>
      </w:pPr>
      <w:r>
        <w:t xml:space="preserve">8.2 Stack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Language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Python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3.11+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Web framework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FastAPI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Schema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Pydantic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Database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PostgreSQL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ORM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SQLAlchemy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2.0 (async)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Migrations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Alembic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LLM provider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Anthropic Claude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Pinned model version (latest at MVP-start)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LLM SDK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anthropic-sdk-python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Frontend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Next.js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15 (App Router)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Frontend language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TypeScript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5.x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UI library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Tailwind + shadcn/ui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Auth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NextAuth.js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Testing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pytest + pytest-asyncio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Lint/format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ruff + black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Hosting (backend)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Single VM (Hetzner / DO / Lightsail)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Hosting (frontend)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Vercel free tier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TLS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Caddy or Cloudflare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t xml:space="preserve">8.3 Things this document doesn't decide</w:t>
      </w:r>
    </w:p>
    <w:p>
      <w:pPr>
        <w:spacing w:after="80" w:before="80"/>
      </w:pPr>
      <w:r>
        <w:t xml:space="preserve">Listing them so they're on record as 'decided later':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Specific cloud provider for the VM.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Specific Postgres host (managed vs bundled).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Domain name and DNS provider.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Email-sending provider for password reset (only needed if/when password reset is built).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Backup retention beyond 'three days, daily.'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Anthropic API account ownership (whose account funds the calls during MVP).</w:t>
      </w:r>
    </w:p>
    <w:p>
      <w:pPr>
        <w:pBdr>
          <w:bottom w:val="single" w:color="2E75B6" w:sz="6" w:space="4"/>
        </w:pBdr>
        <w:spacing w:after="160" w:before="160"/>
      </w:pPr>
      <w:r>
        <w:t xml:space="preserve"/>
      </w:r>
    </w:p>
    <w:p>
      <w:pPr>
        <w:spacing w:after="80" w:before="80"/>
        <w:jc w:val="center"/>
      </w:pPr>
      <w:r>
        <w:rPr>
          <w:i/>
          <w:iCs/>
        </w:rPr>
        <w:t xml:space="preserve">End of MVP Plan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2026-04-27T07:23:12.080Z</dcterms:created>
  <dcterms:modified xsi:type="dcterms:W3CDTF">2026-04-27T07:23:12.081Z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