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57b3d0ea3df993f443e3ba43006f7f2f55f38728.png"/>
            <a:graphic>
              <a:graphicData uri="http://schemas.openxmlformats.org/drawingml/2006/picture">
                <pic:pic>
                  <pic:nvPicPr>
                    <pic:cNvPr id="1" name="image-57b3d0ea3df993f443e3ba43006f7f2f55f38728.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Vous êtes un analyste de données spécialisé dans les sports mécaniques, notamment la Formule 1, la Formule 2, le Rallye et le MotoGP.</w:t>
      </w:r>
    </w:p>
    <w:p>
      <w:pPr>
        <w:spacing w:line="360" w:after="210" w:lineRule="auto"/>
      </w:pPr>
      <w:r>
        <w:rPr>
          <w:rFonts w:eastAsia="inter" w:cs="inter" w:ascii="inter" w:hAnsi="inter"/>
          <w:color w:val="000000"/>
        </w:rPr>
        <w:t xml:space="preserve">D'abord, analysez et résumez les principales règles métier et données importantes à stocker dans une base de données pour ce domaine. Ensuite, identifiez les entités, leurs attributs et les relations possibles entre elles, en tenant compte des particularités de chaque discipline (par exemple, pilotes, écuries, courses, circuits, résultats, temps au tour, pénalités, etc.).</w:t>
      </w:r>
      <w:r>
        <w:rPr>
          <w:rFonts w:eastAsia="inter" w:cs="inter" w:ascii="inter" w:hAnsi="inter"/>
          <w:color w:val="000000"/>
        </w:rPr>
        <w:br w:type="textWrapping"/>
      </w:r>
      <w:r>
        <w:rPr>
          <w:rFonts w:eastAsia="inter" w:cs="inter" w:ascii="inter" w:hAnsi="inter"/>
          <w:color w:val="000000"/>
        </w:rPr>
        <w:t xml:space="preserve">Cette base de données est destinée à un usage destiné aux fans et analystes sportifs pour suivre les performances, statistiques et historiques des compétitions de sports mécaniques.</w:t>
      </w:r>
      <w:r>
        <w:rPr>
          <w:rFonts w:eastAsia="inter" w:cs="inter" w:ascii="inter" w:hAnsi="inter"/>
          <w:color w:val="000000"/>
        </w:rPr>
        <w:br w:type="textWrapping"/>
      </w:r>
      <w:r>
        <w:rPr>
          <w:rFonts w:eastAsia="inter" w:cs="inter" w:ascii="inter" w:hAnsi="inter"/>
          <w:color w:val="000000"/>
        </w:rPr>
        <w:t xml:space="preserve">Soyez précis, clair et utilisez un langage formel adapté à un public universitaire. Limitez votre réponse à 200 mots.</w:t>
      </w:r>
      <w:r>
        <w:rPr>
          <w:rFonts w:eastAsia="inter" w:cs="inter" w:ascii="inter" w:hAnsi="inter"/>
          <w:color w:val="000000"/>
        </w:rPr>
        <w:br w:type="textWrapping"/>
      </w:r>
      <w:r>
        <w:rPr>
          <w:rFonts w:eastAsia="inter" w:cs="inter" w:ascii="inter" w:hAnsi="inter"/>
          <w:color w:val="000000"/>
        </w:rPr>
        <w:t xml:space="preserve">Référez-vous à des sources fiables comme les sites officiels de la FIA, </w:t>
      </w:r>
      <w:hyperlink r:id="rId6">
        <w:r>
          <w:rPr>
            <w:rFonts w:eastAsia="inter" w:cs="inter" w:ascii="inter" w:hAnsi="inter"/>
            <w:color w:val="#000"/>
            <w:u w:val="single"/>
          </w:rPr>
          <w:t xml:space="preserve">MotoGP.com</w:t>
        </w:r>
      </w:hyperlink>
      <w:r>
        <w:rPr>
          <w:rFonts w:eastAsia="inter" w:cs="inter" w:ascii="inter" w:hAnsi="inter"/>
          <w:color w:val="000000"/>
        </w:rPr>
        <w:t xml:space="preserve"> et des bases de données sportives.</w:t>
      </w:r>
      <w:r>
        <w:rPr>
          <w:rFonts w:eastAsia="inter" w:cs="inter" w:ascii="inter" w:hAnsi="inter"/>
          <w:color w:val="000000"/>
        </w:rPr>
        <w:br w:type="textWrapping"/>
      </w:r>
      <w:r>
        <w:rPr>
          <w:rFonts w:eastAsia="inter" w:cs="inter" w:ascii="inter" w:hAnsi="inter"/>
          <w:color w:val="000000"/>
        </w:rPr>
        <w:t xml:space="preserve"> Fournissez la réponse sous forme de listes structurées avec les entités, attributs et règles métier principales.</w:t>
      </w:r>
      <w:r>
        <w:rPr>
          <w:rFonts w:eastAsia="inter" w:cs="inter" w:ascii="inter" w:hAnsi="inter"/>
          <w:color w:val="000000"/>
        </w:rPr>
        <w:br w:type="textWrapping"/>
      </w:r>
      <w:r>
        <w:rPr>
          <w:rFonts w:eastAsia="inter" w:cs="inter" w:ascii="inter" w:hAnsi="inter"/>
          <w:color w:val="000000"/>
        </w:rPr>
        <w:t xml:space="preserve">L'objectif final est de générer un dictionnaire de données complet avec les règles métier nécessaires pour la création d'un MCD (Modèle Conceptuel de Données).</w:t>
      </w:r>
    </w:p>
    <w:p>
      <w:pPr>
        <w:spacing w:line="360" w:after="210" w:lineRule="auto"/>
      </w:pPr>
      <w:r>
        <w:rPr>
          <w:rFonts w:eastAsia="inter" w:cs="inter" w:ascii="inter" w:hAnsi="inter"/>
          <w:color w:val="000000"/>
        </w:rPr>
        <w:t xml:space="preserve">Voici une analyse concise et formelle des règles métier et des données à stocker dans une base de données pour les sports mécaniques (F1, F2, Rallye, MotoGP), répondant à la demande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Règles métier principales</w:t>
      </w:r>
    </w:p>
    <w:p>
      <w:pPr>
        <w:numPr>
          <w:ilvl w:val="0"/>
          <w:numId w:val="1"/>
        </w:numPr>
        <w:spacing w:line="360" w:before="105" w:after="105" w:lineRule="auto"/>
      </w:pPr>
      <w:r>
        <w:rPr>
          <w:rFonts w:eastAsia="inter" w:cs="inter" w:ascii="inter" w:hAnsi="inter"/>
          <w:color w:val="000000"/>
          <w:sz w:val="21"/>
        </w:rPr>
        <w:t xml:space="preserve">Un pilote est affilié à une écurie pour une saison, mais peut changer l’année suivante.</w:t>
      </w:r>
    </w:p>
    <w:p>
      <w:pPr>
        <w:numPr>
          <w:ilvl w:val="0"/>
          <w:numId w:val="1"/>
        </w:numPr>
        <w:spacing w:line="360" w:before="105" w:after="105" w:lineRule="auto"/>
      </w:pPr>
      <w:r>
        <w:rPr>
          <w:rFonts w:eastAsia="inter" w:cs="inter" w:ascii="inter" w:hAnsi="inter"/>
          <w:color w:val="000000"/>
          <w:sz w:val="21"/>
        </w:rPr>
        <w:t xml:space="preserve">Une course se tient sur un circuit spécifique à une date définie.</w:t>
      </w:r>
    </w:p>
    <w:p>
      <w:pPr>
        <w:numPr>
          <w:ilvl w:val="0"/>
          <w:numId w:val="1"/>
        </w:numPr>
        <w:spacing w:line="360" w:before="105" w:after="105" w:lineRule="auto"/>
      </w:pPr>
      <w:r>
        <w:rPr>
          <w:rFonts w:eastAsia="inter" w:cs="inter" w:ascii="inter" w:hAnsi="inter"/>
          <w:color w:val="000000"/>
          <w:sz w:val="21"/>
        </w:rPr>
        <w:t xml:space="preserve">Les résultats associent pilotes, courses, positions, temps, points et pénalités.</w:t>
      </w:r>
    </w:p>
    <w:p>
      <w:pPr>
        <w:numPr>
          <w:ilvl w:val="0"/>
          <w:numId w:val="1"/>
        </w:numPr>
        <w:spacing w:line="360" w:before="105" w:after="105" w:lineRule="auto"/>
      </w:pPr>
      <w:r>
        <w:rPr>
          <w:rFonts w:eastAsia="inter" w:cs="inter" w:ascii="inter" w:hAnsi="inter"/>
          <w:color w:val="000000"/>
          <w:sz w:val="21"/>
        </w:rPr>
        <w:t xml:space="preserve">Les disciplines ont des données spécifiques : temps au tour, secteurs, pénalités, qualifications (ex. Q1/Q2 en MotoGP).</w:t>
      </w:r>
    </w:p>
    <w:p>
      <w:pPr>
        <w:numPr>
          <w:ilvl w:val="0"/>
          <w:numId w:val="1"/>
        </w:numPr>
        <w:spacing w:line="360" w:before="105" w:after="105" w:lineRule="auto"/>
      </w:pPr>
      <w:r>
        <w:rPr>
          <w:rFonts w:eastAsia="inter" w:cs="inter" w:ascii="inter" w:hAnsi="inter"/>
          <w:color w:val="000000"/>
          <w:sz w:val="21"/>
        </w:rPr>
        <w:t xml:space="preserve">Les écuries disposent d’identité, constructeur, pays et saison d’engagement.</w:t>
      </w:r>
    </w:p>
    <w:p>
      <w:pPr>
        <w:numPr>
          <w:ilvl w:val="0"/>
          <w:numId w:val="1"/>
        </w:numPr>
        <w:spacing w:line="360" w:before="105" w:after="105" w:lineRule="auto"/>
      </w:pPr>
      <w:r>
        <w:rPr>
          <w:rFonts w:eastAsia="inter" w:cs="inter" w:ascii="inter" w:hAnsi="inter"/>
          <w:color w:val="000000"/>
          <w:sz w:val="21"/>
        </w:rPr>
        <w:t xml:space="preserve">Chaque saison est composée de plusieurs courses dans un championnat donné.</w:t>
      </w:r>
    </w:p>
    <w:p>
      <w:pPr>
        <w:spacing w:line="360" w:before="315" w:after="105" w:lineRule="auto"/>
        <w:ind w:left="-30"/>
        <w:jc w:val="left"/>
      </w:pPr>
      <w:r>
        <w:rPr>
          <w:rFonts w:eastAsia="inter" w:cs="inter" w:ascii="inter" w:hAnsi="inter"/>
          <w:b/>
          <w:color w:val="000000"/>
          <w:sz w:val="24"/>
        </w:rPr>
        <w:t xml:space="preserve">Entités et attributs essentiels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Entité</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Attributs exemples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Pilote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ID, nom, prénom, nationalité, date naissance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Écurie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ID, nom, constructeur, pays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Circuit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ID, nom, localisation, longueur</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Course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ID, date, circuit_id, discipline, nom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Saison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ID, année, discipline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Résultat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ID, pilote_id, course_id, position, points, temps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Pénalité</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ID, pilote_id, course_id, type, description</w:t>
            </w:r>
          </w:p>
        </w:tc>
      </w:tr>
    </w:tbl>
    <w:p>
      <w:pPr>
        <w:spacing w:lineRule="auto"/>
      </w:pPr>
    </w:p>
    <w:p>
      <w:pPr>
        <w:spacing w:line="360" w:before="315" w:after="105" w:lineRule="auto"/>
        <w:ind w:left="-30"/>
        <w:jc w:val="left"/>
      </w:pPr>
      <w:r>
        <w:rPr>
          <w:rFonts w:eastAsia="inter" w:cs="inter" w:ascii="inter" w:hAnsi="inter"/>
          <w:b/>
          <w:color w:val="000000"/>
          <w:sz w:val="24"/>
        </w:rPr>
        <w:t xml:space="preserve">Relations principales</w:t>
      </w:r>
    </w:p>
    <w:p>
      <w:pPr>
        <w:numPr>
          <w:ilvl w:val="0"/>
          <w:numId w:val="2"/>
        </w:numPr>
        <w:spacing w:line="360" w:before="105" w:after="105" w:lineRule="auto"/>
      </w:pPr>
      <w:r>
        <w:rPr>
          <w:rFonts w:eastAsia="inter" w:cs="inter" w:ascii="inter" w:hAnsi="inter"/>
          <w:color w:val="000000"/>
          <w:sz w:val="21"/>
        </w:rPr>
        <w:t xml:space="preserve">Pilote appartient à Écurie (1,n) par saison.</w:t>
      </w:r>
    </w:p>
    <w:p>
      <w:pPr>
        <w:numPr>
          <w:ilvl w:val="0"/>
          <w:numId w:val="2"/>
        </w:numPr>
        <w:spacing w:line="360" w:before="105" w:after="105" w:lineRule="auto"/>
      </w:pPr>
      <w:r>
        <w:rPr>
          <w:rFonts w:eastAsia="inter" w:cs="inter" w:ascii="inter" w:hAnsi="inter"/>
          <w:color w:val="000000"/>
          <w:sz w:val="21"/>
        </w:rPr>
        <w:t xml:space="preserve">Course se déroule sur Circuit (n,1).</w:t>
      </w:r>
    </w:p>
    <w:p>
      <w:pPr>
        <w:numPr>
          <w:ilvl w:val="0"/>
          <w:numId w:val="2"/>
        </w:numPr>
        <w:spacing w:line="360" w:before="105" w:after="105" w:lineRule="auto"/>
      </w:pPr>
      <w:r>
        <w:rPr>
          <w:rFonts w:eastAsia="inter" w:cs="inter" w:ascii="inter" w:hAnsi="inter"/>
          <w:color w:val="000000"/>
          <w:sz w:val="21"/>
        </w:rPr>
        <w:t xml:space="preserve">Résultat relie Pilote et Course (n,n).</w:t>
      </w:r>
    </w:p>
    <w:p>
      <w:pPr>
        <w:numPr>
          <w:ilvl w:val="0"/>
          <w:numId w:val="2"/>
        </w:numPr>
        <w:spacing w:line="360" w:before="105" w:after="105" w:lineRule="auto"/>
      </w:pPr>
      <w:r>
        <w:rPr>
          <w:rFonts w:eastAsia="inter" w:cs="inter" w:ascii="inter" w:hAnsi="inter"/>
          <w:color w:val="000000"/>
          <w:sz w:val="21"/>
        </w:rPr>
        <w:t xml:space="preserve">Pénalité attribuée à Pilote dans Course (0,n).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Cette structure appuie le suivi des performances, résultats et historiques des compétitions, et sera la base d’un MCD cohérent et normalisé.</w:t>
      </w:r>
    </w:p>
    <w:p>
      <w:pPr>
        <w:spacing w:line="360" w:after="210" w:lineRule="auto"/>
      </w:pPr>
      <w:r>
        <w:rPr>
          <w:rFonts w:eastAsia="inter" w:cs="inter" w:ascii="inter" w:hAnsi="inter"/>
          <w:color w:val="000000"/>
        </w:rPr>
        <w:t xml:space="preserve">Sources : FIA, </w:t>
      </w:r>
      <w:hyperlink r:id="rId7">
        <w:r>
          <w:rPr>
            <w:rFonts w:eastAsia="inter" w:cs="inter" w:ascii="inter" w:hAnsi="inter"/>
            <w:color w:val="#000"/>
            <w:u w:val="single"/>
          </w:rPr>
          <w:t xml:space="preserve">MotoGP.com</w:t>
        </w:r>
      </w:hyperlink>
      <w:r>
        <w:rPr>
          <w:rFonts w:eastAsia="inter" w:cs="inter" w:ascii="inter" w:hAnsi="inter"/>
          <w:color w:val="000000"/>
        </w:rPr>
        <w:t xml:space="preserve">, règlementations officielles.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r>
        <w:rPr>
          <w:rFonts w:eastAsia="inter" w:cs="inter" w:ascii="inter" w:hAnsi="inter"/>
          <w:color w:val="000000"/>
        </w:rPr>
        <w:br w:type="textWrapping"/>
      </w:r>
    </w:p>
    <w:p>
      <w:pPr>
        <w:pStyle w:val="SourceCode"/>
        <w:shd w:val="clear" w:fill="F8F8FA"/>
        <w:spacing w:line="336" w:lineRule="auto"/>
      </w:pPr>
      <w:r>
        <w:rPr>
          <w:rStyle w:val="VerbatimChar"/>
          <w:rFonts w:eastAsia="ibm plex mono" w:cs="ibm plex mono" w:ascii="ibm plex mono" w:hAnsi="ibm plex mono"/>
          <w:color w:val="000000"/>
          <w:sz w:val="18"/>
        </w:rPr>
        <w:t xml:space="preserve">&lt;div style="text-align: center"&gt;⁂&lt;/div&gt;</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5" w:name="fn1"/>
    <w:bookmarkEnd w:id="5"/>
    <w:p>
      <w:pPr>
        <w:numPr>
          <w:ilvl w:val="0"/>
          <w:numId w:val="4"/>
        </w:numPr>
        <w:spacing w:line="360" w:after="210" w:lineRule="auto"/>
      </w:pPr>
      <w:hyperlink r:id="rId8">
        <w:r>
          <w:rPr>
            <w:rFonts w:eastAsia="inter" w:cs="inter" w:ascii="inter" w:hAnsi="inter"/>
            <w:color w:val="#000"/>
            <w:sz w:val="18"/>
            <w:u w:val="single"/>
          </w:rPr>
          <w:t xml:space="preserve">https://www.cnil.fr/fr/la-collecte-de-donnees-pour-la-mesure-de-la-performance-physique-individuelle-des-sportifs-de-haut</w:t>
        </w:r>
      </w:hyperlink>
      <w:r>
        <w:rPr>
          <w:rFonts w:eastAsia="inter" w:cs="inter" w:ascii="inter" w:hAnsi="inter"/>
          <w:color w:val="000000"/>
          <w:sz w:val="18"/>
        </w:rPr>
        <w:t xml:space="preserve"> </w:t>
      </w:r>
    </w:p>
    <w:bookmarkStart w:id="6" w:name="fn2"/>
    <w:bookmarkEnd w:id="6"/>
    <w:p>
      <w:pPr>
        <w:numPr>
          <w:ilvl w:val="0"/>
          <w:numId w:val="4"/>
        </w:numPr>
        <w:spacing w:line="360" w:after="210" w:lineRule="auto"/>
      </w:pPr>
      <w:hyperlink r:id="rId9">
        <w:r>
          <w:rPr>
            <w:rFonts w:eastAsia="inter" w:cs="inter" w:ascii="inter" w:hAnsi="inter"/>
            <w:color w:val="#000"/>
            <w:sz w:val="18"/>
            <w:u w:val="single"/>
          </w:rPr>
          <w:t xml:space="preserve">https://www.worldrallyraidchampionship.com/fr/actus/la-nouvelle-terminologie-des-disciplines-de-rallye-tout-terrain-fia-a-utiliser-a-partir-de-2024/335</w:t>
        </w:r>
      </w:hyperlink>
      <w:r>
        <w:rPr>
          <w:rFonts w:eastAsia="inter" w:cs="inter" w:ascii="inter" w:hAnsi="inter"/>
          <w:color w:val="000000"/>
          <w:sz w:val="18"/>
        </w:rPr>
        <w:t xml:space="preserve"> </w:t>
      </w:r>
    </w:p>
    <w:bookmarkStart w:id="7" w:name="fn3"/>
    <w:bookmarkEnd w:id="7"/>
    <w:p>
      <w:pPr>
        <w:numPr>
          <w:ilvl w:val="0"/>
          <w:numId w:val="4"/>
        </w:numPr>
        <w:spacing w:line="360" w:after="210" w:lineRule="auto"/>
      </w:pPr>
      <w:hyperlink r:id="rId10">
        <w:r>
          <w:rPr>
            <w:rFonts w:eastAsia="inter" w:cs="inter" w:ascii="inter" w:hAnsi="inter"/>
            <w:color w:val="#000"/>
            <w:sz w:val="18"/>
            <w:u w:val="single"/>
          </w:rPr>
          <w:t xml:space="preserve">https://www.info-auto-moto.fr/qualification-motogp/</w:t>
        </w:r>
      </w:hyperlink>
      <w:r>
        <w:rPr>
          <w:rFonts w:eastAsia="inter" w:cs="inter" w:ascii="inter" w:hAnsi="inter"/>
          <w:color w:val="000000"/>
          <w:sz w:val="18"/>
        </w:rPr>
        <w:t xml:space="preserve"> </w:t>
      </w:r>
    </w:p>
    <w:bookmarkStart w:id="8" w:name="fn4"/>
    <w:bookmarkEnd w:id="8"/>
    <w:p>
      <w:pPr>
        <w:numPr>
          <w:ilvl w:val="0"/>
          <w:numId w:val="4"/>
        </w:numPr>
        <w:spacing w:line="360" w:after="210" w:lineRule="auto"/>
      </w:pPr>
      <w:hyperlink r:id="rId11">
        <w:r>
          <w:rPr>
            <w:rFonts w:eastAsia="inter" w:cs="inter" w:ascii="inter" w:hAnsi="inter"/>
            <w:color w:val="#000"/>
            <w:sz w:val="18"/>
            <w:u w:val="single"/>
          </w:rPr>
          <w:t xml:space="preserve">https://fr.wikipedia.org/wiki/Groupes_numérotés_de_la_FIA</w:t>
        </w:r>
      </w:hyperlink>
      <w:r>
        <w:rPr>
          <w:rFonts w:eastAsia="inter" w:cs="inter" w:ascii="inter" w:hAnsi="inter"/>
          <w:color w:val="000000"/>
          <w:sz w:val="18"/>
        </w:rPr>
        <w:t xml:space="preserve"> </w:t>
      </w:r>
    </w:p>
    <w:bookmarkStart w:id="9" w:name="fn5"/>
    <w:bookmarkEnd w:id="9"/>
    <w:p>
      <w:pPr>
        <w:numPr>
          <w:ilvl w:val="0"/>
          <w:numId w:val="4"/>
        </w:numPr>
        <w:spacing w:line="360" w:after="210" w:lineRule="auto"/>
      </w:pPr>
      <w:hyperlink r:id="rId12">
        <w:r>
          <w:rPr>
            <w:rFonts w:eastAsia="inter" w:cs="inter" w:ascii="inter" w:hAnsi="inter"/>
            <w:color w:val="#000"/>
            <w:sz w:val="18"/>
            <w:u w:val="single"/>
          </w:rPr>
          <w:t xml:space="preserve">https://fr.motorsport.com/motogp/news/reglement-motogp-qualifications-grille-depart/10697357/</w:t>
        </w:r>
      </w:hyperlink>
      <w:r>
        <w:rPr>
          <w:rFonts w:eastAsia="inter" w:cs="inter" w:ascii="inter" w:hAnsi="inter"/>
          <w:color w:val="000000"/>
          <w:sz w:val="18"/>
        </w:rPr>
        <w:t xml:space="preserve"> </w:t>
      </w:r>
    </w:p>
    <w:bookmarkStart w:id="10" w:name="fn6"/>
    <w:bookmarkEnd w:id="10"/>
    <w:p>
      <w:pPr>
        <w:numPr>
          <w:ilvl w:val="0"/>
          <w:numId w:val="4"/>
        </w:numPr>
        <w:spacing w:line="360" w:after="210" w:lineRule="auto"/>
      </w:pPr>
      <w:hyperlink r:id="rId13">
        <w:r>
          <w:rPr>
            <w:rFonts w:eastAsia="inter" w:cs="inter" w:ascii="inter" w:hAnsi="inter"/>
            <w:color w:val="#000"/>
            <w:sz w:val="18"/>
            <w:u w:val="single"/>
          </w:rPr>
          <w:t xml:space="preserve">https://www.sports.gouv.fr/sites/default/files/2023-06/ff-sport-automobile---signe-6713.pdf</w:t>
        </w:r>
      </w:hyperlink>
      <w:r>
        <w:rPr>
          <w:rFonts w:eastAsia="inter" w:cs="inter" w:ascii="inter" w:hAnsi="inter"/>
          <w:color w:val="000000"/>
          <w:sz w:val="18"/>
        </w:rPr>
        <w:t xml:space="preserve"> </w:t>
      </w:r>
    </w:p>
    <w:bookmarkStart w:id="11" w:name="fn7"/>
    <w:bookmarkEnd w:id="11"/>
    <w:p>
      <w:pPr>
        <w:numPr>
          <w:ilvl w:val="0"/>
          <w:numId w:val="4"/>
        </w:numPr>
        <w:spacing w:line="360" w:after="210" w:lineRule="auto"/>
      </w:pPr>
      <w:hyperlink r:id="rId14">
        <w:r>
          <w:rPr>
            <w:rFonts w:eastAsia="inter" w:cs="inter" w:ascii="inter" w:hAnsi="inter"/>
            <w:color w:val="#000"/>
            <w:sz w:val="18"/>
            <w:u w:val="single"/>
          </w:rPr>
          <w:t xml:space="preserve">https://www.cnil.fr/fr/licences-sportives-les-principales-regles-respecter-pour-la-protection-des-donnees-personnelles</w:t>
        </w:r>
      </w:hyperlink>
      <w:r>
        <w:rPr>
          <w:rFonts w:eastAsia="inter" w:cs="inter" w:ascii="inter" w:hAnsi="inter"/>
          <w:color w:val="000000"/>
          <w:sz w:val="18"/>
        </w:rPr>
        <w:t xml:space="preserve"> </w:t>
      </w:r>
    </w:p>
    <w:bookmarkStart w:id="12" w:name="fn8"/>
    <w:bookmarkEnd w:id="12"/>
    <w:p>
      <w:pPr>
        <w:numPr>
          <w:ilvl w:val="0"/>
          <w:numId w:val="4"/>
        </w:numPr>
        <w:spacing w:line="360" w:after="210" w:lineRule="auto"/>
      </w:pPr>
      <w:hyperlink r:id="rId15">
        <w:r>
          <w:rPr>
            <w:rFonts w:eastAsia="inter" w:cs="inter" w:ascii="inter" w:hAnsi="inter"/>
            <w:color w:val="#000"/>
            <w:sz w:val="18"/>
            <w:u w:val="single"/>
          </w:rPr>
          <w:t xml:space="preserve">https://www.forlaps.com/les-differents-groupes-et-classes-en-rallye-automobile/</w:t>
        </w:r>
      </w:hyperlink>
      <w:r>
        <w:rPr>
          <w:rFonts w:eastAsia="inter" w:cs="inter" w:ascii="inter" w:hAnsi="inter"/>
          <w:color w:val="000000"/>
          <w:sz w:val="18"/>
        </w:rPr>
        <w:t xml:space="preserve"> </w:t>
      </w:r>
    </w:p>
    <w:bookmarkStart w:id="13" w:name="fn9"/>
    <w:bookmarkEnd w:id="13"/>
    <w:p>
      <w:pPr>
        <w:numPr>
          <w:ilvl w:val="0"/>
          <w:numId w:val="4"/>
        </w:numPr>
        <w:spacing w:line="360" w:after="210" w:lineRule="auto"/>
      </w:pPr>
      <w:hyperlink r:id="rId16">
        <w:r>
          <w:rPr>
            <w:rFonts w:eastAsia="inter" w:cs="inter" w:ascii="inter" w:hAnsi="inter"/>
            <w:color w:val="#000"/>
            <w:sz w:val="18"/>
            <w:u w:val="single"/>
          </w:rPr>
          <w:t xml:space="preserve">https://www.lagazettedescommunes.com/926453/equipements-sportifs-la-base-data-es-muscle-son-jeu-au-service-des-decideurs-locaux/</w:t>
        </w:r>
      </w:hyperlink>
      <w:r>
        <w:rPr>
          <w:rFonts w:eastAsia="inter" w:cs="inter" w:ascii="inter" w:hAnsi="inter"/>
          <w:color w:val="000000"/>
          <w:sz w:val="18"/>
        </w:rPr>
        <w:t xml:space="preserve"> </w:t>
      </w:r>
    </w:p>
    <w:bookmarkStart w:id="14" w:name="fn10"/>
    <w:bookmarkEnd w:id="14"/>
    <w:p>
      <w:pPr>
        <w:numPr>
          <w:ilvl w:val="0"/>
          <w:numId w:val="4"/>
        </w:numPr>
        <w:spacing w:line="360" w:after="210" w:lineRule="auto"/>
      </w:pPr>
      <w:hyperlink r:id="rId17">
        <w:r>
          <w:rPr>
            <w:rFonts w:eastAsia="inter" w:cs="inter" w:ascii="inter" w:hAnsi="inter"/>
            <w:color w:val="#000"/>
            <w:sz w:val="18"/>
            <w:u w:val="single"/>
          </w:rPr>
          <w:t xml:space="preserve">https://www.paddock-gp.com/technique-motogp-lorganisation-du-paddock-motogp-est-reglee-au-millimetre/</w:t>
        </w:r>
      </w:hyperlink>
      <w:r>
        <w:rPr>
          <w:rFonts w:eastAsia="inter" w:cs="inter" w:ascii="inter" w:hAnsi="inter"/>
          <w:color w:val="000000"/>
          <w:sz w:val="18"/>
        </w:rPr>
        <w:t xml:space="preserve"> </w:t>
      </w:r>
    </w:p>
    <w:bookmarkStart w:id="15" w:name="fn11"/>
    <w:bookmarkEnd w:id="15"/>
    <w:p>
      <w:pPr>
        <w:numPr>
          <w:ilvl w:val="0"/>
          <w:numId w:val="4"/>
        </w:numPr>
        <w:spacing w:line="360" w:after="210" w:lineRule="auto"/>
      </w:pPr>
      <w:hyperlink r:id="rId18">
        <w:r>
          <w:rPr>
            <w:rFonts w:eastAsia="inter" w:cs="inter" w:ascii="inter" w:hAnsi="inter"/>
            <w:color w:val="#000"/>
            <w:sz w:val="18"/>
            <w:u w:val="single"/>
          </w:rPr>
          <w:t xml:space="preserve">https://www.redbull.com/fr-fr/motogp-qualifications-guide</w:t>
        </w:r>
      </w:hyperlink>
      <w:r>
        <w:rPr>
          <w:rFonts w:eastAsia="inter" w:cs="inter" w:ascii="inter" w:hAnsi="inter"/>
          <w:color w:val="000000"/>
          <w:sz w:val="18"/>
        </w:rPr>
        <w:t xml:space="preserve"> </w:t>
      </w:r>
    </w:p>
    <w:bookmarkStart w:id="16" w:name="fn12"/>
    <w:bookmarkEnd w:id="16"/>
    <w:p>
      <w:pPr>
        <w:numPr>
          <w:ilvl w:val="0"/>
          <w:numId w:val="4"/>
        </w:numPr>
        <w:spacing w:line="360" w:after="210" w:lineRule="auto"/>
      </w:pPr>
      <w:hyperlink r:id="rId19">
        <w:r>
          <w:rPr>
            <w:rFonts w:eastAsia="inter" w:cs="inter" w:ascii="inter" w:hAnsi="inter"/>
            <w:color w:val="#000"/>
            <w:sz w:val="18"/>
            <w:u w:val="single"/>
          </w:rPr>
          <w:t xml:space="preserve">https://www.autohebdo.fr/actualites/motogp/le-format-de-qualifications-evolue-en-motogp.html</w:t>
        </w:r>
      </w:hyperlink>
      <w:r>
        <w:rPr>
          <w:rFonts w:eastAsia="inter" w:cs="inter" w:ascii="inter" w:hAnsi="inter"/>
          <w:color w:val="000000"/>
          <w:sz w:val="18"/>
        </w:rPr>
        <w:t xml:space="preserve"> </w:t>
      </w:r>
    </w:p>
    <w:bookmarkStart w:id="17" w:name="fn13"/>
    <w:bookmarkEnd w:id="17"/>
    <w:p>
      <w:pPr>
        <w:numPr>
          <w:ilvl w:val="0"/>
          <w:numId w:val="4"/>
        </w:numPr>
        <w:spacing w:line="360" w:after="210" w:lineRule="auto"/>
      </w:pPr>
      <w:hyperlink r:id="rId20">
        <w:r>
          <w:rPr>
            <w:rFonts w:eastAsia="inter" w:cs="inter" w:ascii="inter" w:hAnsi="inter"/>
            <w:color w:val="#000"/>
            <w:sz w:val="18"/>
            <w:u w:val="single"/>
          </w:rPr>
          <w:t xml:space="preserve">https://storage-aso.lequipe.fr/ASO/motorSports_wrr/reglement-championnat-du-monde-fim-de-rallye-raid-2023-maj-29-11-fr.pdf</w:t>
        </w:r>
      </w:hyperlink>
      <w:r>
        <w:rPr>
          <w:rFonts w:eastAsia="inter" w:cs="inter" w:ascii="inter" w:hAnsi="inter"/>
          <w:color w:val="000000"/>
          <w:sz w:val="18"/>
        </w:rPr>
        <w:t xml:space="preserve"> </w:t>
      </w:r>
    </w:p>
    <w:bookmarkStart w:id="18" w:name="fn14"/>
    <w:bookmarkEnd w:id="18"/>
    <w:p>
      <w:pPr>
        <w:numPr>
          <w:ilvl w:val="0"/>
          <w:numId w:val="4"/>
        </w:numPr>
        <w:spacing w:line="360" w:after="210" w:lineRule="auto"/>
      </w:pPr>
      <w:hyperlink r:id="rId21">
        <w:r>
          <w:rPr>
            <w:rFonts w:eastAsia="inter" w:cs="inter" w:ascii="inter" w:hAnsi="inter"/>
            <w:color w:val="#000"/>
            <w:sz w:val="18"/>
            <w:u w:val="single"/>
          </w:rPr>
          <w:t xml:space="preserve">https://observatoires.afdas.com/sites/default/files/document-ressource/cartographie_metiers_sport_2021.pdf</w:t>
        </w:r>
      </w:hyperlink>
      <w:r>
        <w:rPr>
          <w:rFonts w:eastAsia="inter" w:cs="inter" w:ascii="inter" w:hAnsi="inter"/>
          <w:color w:val="000000"/>
          <w:sz w:val="18"/>
        </w:rPr>
        <w:t xml:space="preserve"> </w:t>
      </w:r>
    </w:p>
    <w:bookmarkStart w:id="19" w:name="fn15"/>
    <w:bookmarkEnd w:id="19"/>
    <w:p>
      <w:pPr>
        <w:numPr>
          <w:ilvl w:val="0"/>
          <w:numId w:val="4"/>
        </w:numPr>
        <w:spacing w:line="360" w:after="210" w:lineRule="auto"/>
      </w:pPr>
      <w:hyperlink r:id="rId22">
        <w:r>
          <w:rPr>
            <w:rFonts w:eastAsia="inter" w:cs="inter" w:ascii="inter" w:hAnsi="inter"/>
            <w:color w:val="#000"/>
            <w:sz w:val="18"/>
            <w:u w:val="single"/>
          </w:rPr>
          <w:t xml:space="preserve">https://www.francecompetences.fr/recherche/rncp/38030/</w:t>
        </w:r>
      </w:hyperlink>
      <w:r>
        <w:rPr>
          <w:rFonts w:eastAsia="inter" w:cs="inter" w:ascii="inter" w:hAnsi="inter"/>
          <w:color w:val="000000"/>
          <w:sz w:val="18"/>
        </w:rPr>
        <w:t xml:space="preserve"> </w:t>
      </w:r>
    </w:p>
    <w:bookmarkStart w:id="20" w:name="fn16"/>
    <w:bookmarkEnd w:id="20"/>
    <w:p>
      <w:pPr>
        <w:numPr>
          <w:ilvl w:val="0"/>
          <w:numId w:val="4"/>
        </w:numPr>
        <w:spacing w:line="360" w:after="210" w:lineRule="auto"/>
      </w:pPr>
      <w:hyperlink r:id="rId23">
        <w:r>
          <w:rPr>
            <w:rFonts w:eastAsia="inter" w:cs="inter" w:ascii="inter" w:hAnsi="inter"/>
            <w:color w:val="#000"/>
            <w:sz w:val="18"/>
            <w:u w:val="single"/>
          </w:rPr>
          <w:t xml:space="preserve">https://staps.u-paris.fr/wp-content/uploads/sites/4/2021/09/Métiers-du-sport-2021-1.pdf</w:t>
        </w:r>
      </w:hyperlink>
      <w:r>
        <w:rPr>
          <w:rFonts w:eastAsia="inter" w:cs="inter" w:ascii="inter" w:hAnsi="inter"/>
          <w:color w:val="000000"/>
          <w:sz w:val="18"/>
        </w:rPr>
        <w:t xml:space="preserve"> </w:t>
      </w:r>
    </w:p>
    <w:bookmarkStart w:id="21" w:name="fn17"/>
    <w:bookmarkEnd w:id="21"/>
    <w:p>
      <w:pPr>
        <w:numPr>
          <w:ilvl w:val="0"/>
          <w:numId w:val="4"/>
        </w:numPr>
        <w:spacing w:line="360" w:after="210" w:lineRule="auto"/>
      </w:pPr>
      <w:hyperlink r:id="rId24">
        <w:r>
          <w:rPr>
            <w:rFonts w:eastAsia="inter" w:cs="inter" w:ascii="inter" w:hAnsi="inter"/>
            <w:color w:val="#000"/>
            <w:sz w:val="18"/>
            <w:u w:val="single"/>
          </w:rPr>
          <w:t xml:space="preserve">https://www.ibm.com/fr-fr/topics/business-rules</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abstractNum>
  <w:abstractNum w:abstractNumId="4">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57b3d0ea3df993f443e3ba43006f7f2f55f38728.png" TargetMode="Internal"/><Relationship Id="rId6" Type="http://schemas.openxmlformats.org/officeDocument/2006/relationships/hyperlink" Target="http://MotoGP.com" TargetMode="External"/><Relationship Id="rId7" Type="http://schemas.openxmlformats.org/officeDocument/2006/relationships/hyperlink" Target="http://MotoGP.com" TargetMode="External"/><Relationship Id="rId8" Type="http://schemas.openxmlformats.org/officeDocument/2006/relationships/hyperlink" Target="https://www.cnil.fr/fr/la-collecte-de-donnees-pour-la-mesure-de-la-performance-physique-individuelle-des-sportifs-de-haut" TargetMode="External"/><Relationship Id="rId9" Type="http://schemas.openxmlformats.org/officeDocument/2006/relationships/hyperlink" Target="https://www.worldrallyraidchampionship.com/fr/actus/la-nouvelle-terminologie-des-disciplines-de-rallye-tout-terrain-fia-a-utiliser-a-partir-de-2024/335" TargetMode="External"/><Relationship Id="rId10" Type="http://schemas.openxmlformats.org/officeDocument/2006/relationships/hyperlink" Target="https://www.info-auto-moto.fr/qualification-motogp/" TargetMode="External"/><Relationship Id="rId11" Type="http://schemas.openxmlformats.org/officeDocument/2006/relationships/hyperlink" Target="https://fr.wikipedia.org/wiki/Groupes_num%C3%A9rot%C3%A9s_de_la_FIA" TargetMode="External"/><Relationship Id="rId12" Type="http://schemas.openxmlformats.org/officeDocument/2006/relationships/hyperlink" Target="https://fr.motorsport.com/motogp/news/reglement-motogp-qualifications-grille-depart/10697357/" TargetMode="External"/><Relationship Id="rId13" Type="http://schemas.openxmlformats.org/officeDocument/2006/relationships/hyperlink" Target="https://www.sports.gouv.fr/sites/default/files/2023-06/ff-sport-automobile---signe-6713.pdf" TargetMode="External"/><Relationship Id="rId14" Type="http://schemas.openxmlformats.org/officeDocument/2006/relationships/hyperlink" Target="https://www.cnil.fr/fr/licences-sportives-les-principales-regles-respecter-pour-la-protection-des-donnees-personnelles" TargetMode="External"/><Relationship Id="rId15" Type="http://schemas.openxmlformats.org/officeDocument/2006/relationships/hyperlink" Target="https://www.forlaps.com/les-differents-groupes-et-classes-en-rallye-automobile/" TargetMode="External"/><Relationship Id="rId16" Type="http://schemas.openxmlformats.org/officeDocument/2006/relationships/hyperlink" Target="https://www.lagazettedescommunes.com/926453/equipements-sportifs-la-base-data-es-muscle-son-jeu-au-service-des-decideurs-locaux/" TargetMode="External"/><Relationship Id="rId17" Type="http://schemas.openxmlformats.org/officeDocument/2006/relationships/hyperlink" Target="https://www.paddock-gp.com/technique-motogp-lorganisation-du-paddock-motogp-est-reglee-au-millimetre/" TargetMode="External"/><Relationship Id="rId18" Type="http://schemas.openxmlformats.org/officeDocument/2006/relationships/hyperlink" Target="https://www.redbull.com/fr-fr/motogp-qualifications-guide" TargetMode="External"/><Relationship Id="rId19" Type="http://schemas.openxmlformats.org/officeDocument/2006/relationships/hyperlink" Target="https://www.autohebdo.fr/actualites/motogp/le-format-de-qualifications-evolue-en-motogp.html" TargetMode="External"/><Relationship Id="rId20" Type="http://schemas.openxmlformats.org/officeDocument/2006/relationships/hyperlink" Target="https://storage-aso.lequipe.fr/ASO/motorSports_wrr/reglement-championnat-du-monde-fim-de-rallye-raid-2023-maj-29-11-fr.pdf" TargetMode="External"/><Relationship Id="rId21" Type="http://schemas.openxmlformats.org/officeDocument/2006/relationships/hyperlink" Target="https://observatoires.afdas.com/sites/default/files/document-ressource/cartographie_metiers_sport_2021.pdf" TargetMode="External"/><Relationship Id="rId22" Type="http://schemas.openxmlformats.org/officeDocument/2006/relationships/hyperlink" Target="https://www.francecompetences.fr/recherche/rncp/38030/" TargetMode="External"/><Relationship Id="rId23" Type="http://schemas.openxmlformats.org/officeDocument/2006/relationships/hyperlink" Target="https://staps.u-paris.fr/wp-content/uploads/sites/4/2021/09/M%C3%A9tiers-du-sport-2021-1.pdf" TargetMode="External"/><Relationship Id="rId24" Type="http://schemas.openxmlformats.org/officeDocument/2006/relationships/hyperlink" Target="https://www.ibm.com/fr-fr/topics/business-rule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2025-09-23T09:35:41.953Z</dcterms:created>
  <dcterms:modified xsi:type="dcterms:W3CDTF">2025-09-23T09:35:41.953Z</dcterms:modified>
</cp:coreProperties>
</file>