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71c89b7f78dd810216f15678fb41cf7cc385d1f9.png"/>
            <a:graphic>
              <a:graphicData uri="http://schemas.openxmlformats.org/drawingml/2006/picture">
                <pic:pic>
                  <pic:nvPicPr>
                    <pic:cNvPr id="1" name="image-71c89b7f78dd810216f15678fb41cf7cc385d1f9.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pour les regles de gestion ne met pas de tirets du bas, parle normalement</w:t>
      </w:r>
    </w:p>
    <w:p>
      <w:pPr>
        <w:spacing w:line="360" w:after="210" w:lineRule="auto"/>
      </w:pPr>
      <w:r>
        <w:rPr>
          <w:rFonts w:eastAsia="inter" w:cs="inter" w:ascii="inter" w:hAnsi="inter"/>
          <w:color w:val="000000"/>
        </w:rPr>
        <w:t xml:space="preserve">Voici des règles de gestion rédigées en langage naturel pour conduire exactement au MCD fourni, puis le tableau “signification de la donnée, type, taille” limité aux attributs visibles sur ce MCD.</w:t>
      </w:r>
    </w:p>
    <w:p>
      <w:pPr>
        <w:spacing w:line="360" w:before="315" w:after="105" w:lineRule="auto"/>
        <w:ind w:left="-30"/>
        <w:jc w:val="left"/>
      </w:pPr>
      <w:r>
        <w:rPr>
          <w:rFonts w:eastAsia="inter" w:cs="inter" w:ascii="inter" w:hAnsi="inter"/>
          <w:b/>
          <w:color w:val="000000"/>
          <w:sz w:val="24"/>
        </w:rPr>
        <w:t xml:space="preserve">Règles de gestion</w:t>
      </w:r>
    </w:p>
    <w:p>
      <w:pPr>
        <w:numPr>
          <w:ilvl w:val="0"/>
          <w:numId w:val="1"/>
        </w:numPr>
        <w:spacing w:line="360" w:before="105" w:after="105" w:lineRule="auto"/>
      </w:pPr>
      <w:r>
        <w:rPr>
          <w:rFonts w:eastAsia="inter" w:cs="inter" w:ascii="inter" w:hAnsi="inter"/>
          <w:color w:val="000000"/>
          <w:sz w:val="21"/>
        </w:rPr>
        <w:t xml:space="preserve">Un adhérent est identifié de manière unique et l’entreprise conserve son nom, son prénom, son email, sa date de naissance, son numéro de téléphone, un historique descriptif et un statut indiquant sa situation actuelle.</w:t>
      </w:r>
    </w:p>
    <w:p>
      <w:pPr>
        <w:numPr>
          <w:ilvl w:val="0"/>
          <w:numId w:val="1"/>
        </w:numPr>
        <w:spacing w:line="360" w:before="105" w:after="105" w:lineRule="auto"/>
      </w:pPr>
      <w:r>
        <w:rPr>
          <w:rFonts w:eastAsia="inter" w:cs="inter" w:ascii="inter" w:hAnsi="inter"/>
          <w:color w:val="000000"/>
          <w:sz w:val="21"/>
        </w:rPr>
        <w:t xml:space="preserve">Un adhérent peut souscrire plusieurs abonnements au cours du temps; chaque abonnement possède un identifiant, un type, une date de début, une date de fin et un prix.</w:t>
      </w:r>
    </w:p>
    <w:p>
      <w:pPr>
        <w:numPr>
          <w:ilvl w:val="0"/>
          <w:numId w:val="1"/>
        </w:numPr>
        <w:spacing w:line="360" w:before="105" w:after="105" w:lineRule="auto"/>
      </w:pPr>
      <w:r>
        <w:rPr>
          <w:rFonts w:eastAsia="inter" w:cs="inter" w:ascii="inter" w:hAnsi="inter"/>
          <w:color w:val="000000"/>
          <w:sz w:val="21"/>
        </w:rPr>
        <w:t xml:space="preserve">Un adhérent peut réserver des séances de coaching; chaque séance de coaching est identifiée et associée à une date précise.</w:t>
      </w:r>
    </w:p>
    <w:p>
      <w:pPr>
        <w:numPr>
          <w:ilvl w:val="0"/>
          <w:numId w:val="1"/>
        </w:numPr>
        <w:spacing w:line="360" w:before="105" w:after="105" w:lineRule="auto"/>
      </w:pPr>
      <w:r>
        <w:rPr>
          <w:rFonts w:eastAsia="inter" w:cs="inter" w:ascii="inter" w:hAnsi="inter"/>
          <w:color w:val="000000"/>
          <w:sz w:val="21"/>
        </w:rPr>
        <w:t xml:space="preserve">Un adhérent peut participer à des cours collectifs; chaque cours collectif est identifié, planifié à une date et limité par une capacité maximale.</w:t>
      </w:r>
    </w:p>
    <w:p>
      <w:pPr>
        <w:numPr>
          <w:ilvl w:val="0"/>
          <w:numId w:val="1"/>
        </w:numPr>
        <w:spacing w:line="360" w:before="105" w:after="105" w:lineRule="auto"/>
      </w:pPr>
      <w:r>
        <w:rPr>
          <w:rFonts w:eastAsia="inter" w:cs="inter" w:ascii="inter" w:hAnsi="inter"/>
          <w:color w:val="000000"/>
          <w:sz w:val="21"/>
        </w:rPr>
        <w:t xml:space="preserve">Un employé est identifié et décrit par son nom, son prénom et son poste; un employé peut réaliser des séances ou des cours, et peut superviser d’autres employés selon l’organisation interne.</w:t>
      </w:r>
    </w:p>
    <w:p>
      <w:pPr>
        <w:numPr>
          <w:ilvl w:val="0"/>
          <w:numId w:val="1"/>
        </w:numPr>
        <w:spacing w:line="360" w:before="105" w:after="105" w:lineRule="auto"/>
      </w:pPr>
      <w:r>
        <w:rPr>
          <w:rFonts w:eastAsia="inter" w:cs="inter" w:ascii="inter" w:hAnsi="inter"/>
          <w:color w:val="000000"/>
          <w:sz w:val="21"/>
        </w:rPr>
        <w:t xml:space="preserve">L’entreprise enregistre des ventes caractérisées par un identifiant, une date, un mode de paiement, une référence de panier et un prix total; une vente peut concerner un ou plusieurs produits de la boutique.</w:t>
      </w:r>
    </w:p>
    <w:p>
      <w:pPr>
        <w:numPr>
          <w:ilvl w:val="0"/>
          <w:numId w:val="1"/>
        </w:numPr>
        <w:spacing w:line="360" w:before="105" w:after="105" w:lineRule="auto"/>
      </w:pPr>
      <w:r>
        <w:rPr>
          <w:rFonts w:eastAsia="inter" w:cs="inter" w:ascii="inter" w:hAnsi="inter"/>
          <w:color w:val="000000"/>
          <w:sz w:val="21"/>
        </w:rPr>
        <w:t xml:space="preserve">Un produit de la boutique est identifié par un code produit et décrit par un nom, un prix, un stock et une catégorie; il est fourni par un fournisseur référencé.</w:t>
      </w:r>
    </w:p>
    <w:p>
      <w:pPr>
        <w:numPr>
          <w:ilvl w:val="0"/>
          <w:numId w:val="1"/>
        </w:numPr>
        <w:spacing w:line="360" w:before="105" w:after="105" w:lineRule="auto"/>
      </w:pPr>
      <w:r>
        <w:rPr>
          <w:rFonts w:eastAsia="inter" w:cs="inter" w:ascii="inter" w:hAnsi="inter"/>
          <w:color w:val="000000"/>
          <w:sz w:val="21"/>
        </w:rPr>
        <w:t xml:space="preserve">Un fournisseur est identifié par un identifiant unique et dispose d’un nom et d’un moyen de contact; il approvisionne un ou plusieurs produits de la boutique.</w:t>
      </w:r>
    </w:p>
    <w:p>
      <w:pPr>
        <w:spacing w:line="360" w:before="315" w:after="105" w:lineRule="auto"/>
        <w:ind w:left="-30"/>
        <w:jc w:val="left"/>
      </w:pPr>
      <w:r>
        <w:rPr>
          <w:rFonts w:eastAsia="inter" w:cs="inter" w:ascii="inter" w:hAnsi="inter"/>
          <w:b/>
          <w:color w:val="000000"/>
          <w:sz w:val="24"/>
        </w:rPr>
        <w:t xml:space="preserve">Dictionnaire de données (signification, type, taille)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Signification de la donnée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Type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Taille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ID adhérent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Entier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Nom adhérent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Alphanumérique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50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Prénom adhérent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Alphanumérique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50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Email adhérent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Alphanumérique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100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Date de naissance adhérent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Date (AAAA-MM-JJ)</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Téléphone adhérent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Alphanumérique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20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Historique adhérent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Alphanumérique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255</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Statut adhérent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Alphanumérique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20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ID abonnement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Entier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Type d’abonnement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Alphanumérique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30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Date début abonnement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Date (AAAA-MM-JJ)</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Date fin abonnement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Date (AAAA-MM-JJ)</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Prix abonnement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Décimal (2 déc.)</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ID employé</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Entier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Nom employé</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Alphanumérique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50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Prénom employé</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Alphanumérique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50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Poste employé</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Alphanumérique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30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ID produit boutique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Entier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Nom produit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Alphanumérique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100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Prix produit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Décimal (2 déc.)</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Stock produit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Entier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7</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Catégorie produit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Alphanumérique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30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ID fournisseur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Entier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Nom fournisseur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Alphanumérique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100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Contact fournisseur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Alphanumérique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100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ID vente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Entier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Date de vente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Date (AAAA-MM-JJ)</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Mode de paiement (vente)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Alphanumérique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20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Référence panier (vente)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Alphanumérique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20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Prix total vente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Décimal (2 déc.)</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12</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ID cours collectif</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Entier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Date cours collectif</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Date (AAAA-MM-JJ)</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Capacité cours collectif</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Entier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4</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ID séance coaching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Entier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Date séance coaching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Date (AAAA-MM-JJ)</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10</w:t>
            </w:r>
          </w:p>
        </w:tc>
      </w:tr>
    </w:tbl>
    <w:p>
      <w:pPr>
        <w:spacing w:lineRule="auto"/>
      </w:pP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0" w:name="fn1"/>
    <w:bookmarkEnd w:id="0"/>
    <w:p>
      <w:pPr>
        <w:numPr>
          <w:ilvl w:val="0"/>
          <w:numId w:val="3"/>
        </w:numPr>
        <w:spacing w:line="360" w:after="210" w:lineRule="auto"/>
      </w:pPr>
      <w:hyperlink r:id="rId6">
        <w:r>
          <w:rPr>
            <w:rFonts w:eastAsia="inter" w:cs="inter" w:ascii="inter" w:hAnsi="inter"/>
            <w:color w:val="#000"/>
            <w:sz w:val="18"/>
            <w:u w:val="single"/>
          </w:rPr>
          <w:t xml:space="preserve">https://blog.developpez.com/cinephil/p10397/bases-de-donnees/regle_de_gestion_bien_ecrite_g_modelisat</w:t>
        </w:r>
      </w:hyperlink>
      <w:r>
        <w:rPr>
          <w:rFonts w:eastAsia="inter" w:cs="inter" w:ascii="inter" w:hAnsi="inter"/>
          <w:color w:val="000000"/>
          <w:sz w:val="18"/>
        </w:rPr>
        <w:t xml:space="preserve"> </w:t>
      </w:r>
    </w:p>
    <w:bookmarkStart w:id="1" w:name="fn2"/>
    <w:bookmarkEnd w:id="1"/>
    <w:p>
      <w:pPr>
        <w:numPr>
          <w:ilvl w:val="0"/>
          <w:numId w:val="3"/>
        </w:numPr>
        <w:spacing w:line="360" w:after="210" w:lineRule="auto"/>
      </w:pPr>
      <w:hyperlink r:id="rId7">
        <w:r>
          <w:rPr>
            <w:rFonts w:eastAsia="inter" w:cs="inter" w:ascii="inter" w:hAnsi="inter"/>
            <w:color w:val="#000"/>
            <w:sz w:val="18"/>
            <w:u w:val="single"/>
          </w:rPr>
          <w:t xml:space="preserve">https://www.developpez.net/forums/d807484/general-developpement/alm/methodes/merise/formaliser-regles-gestion/</w:t>
        </w:r>
      </w:hyperlink>
      <w:r>
        <w:rPr>
          <w:rFonts w:eastAsia="inter" w:cs="inter" w:ascii="inter" w:hAnsi="inter"/>
          <w:color w:val="000000"/>
          <w:sz w:val="18"/>
        </w:rPr>
        <w:t xml:space="preserve"> </w:t>
      </w:r>
    </w:p>
    <w:bookmarkStart w:id="2" w:name="fn3"/>
    <w:bookmarkEnd w:id="2"/>
    <w:p>
      <w:pPr>
        <w:numPr>
          <w:ilvl w:val="0"/>
          <w:numId w:val="3"/>
        </w:numPr>
        <w:spacing w:line="360" w:after="210" w:lineRule="auto"/>
      </w:pPr>
      <w:hyperlink r:id="rId8">
        <w:r>
          <w:rPr>
            <w:rFonts w:eastAsia="inter" w:cs="inter" w:ascii="inter" w:hAnsi="inter"/>
            <w:color w:val="#000"/>
            <w:sz w:val="18"/>
            <w:u w:val="single"/>
          </w:rPr>
          <w:t xml:space="preserve">https://www.uv.es/nemiche/cursos/polycopies/5 Merise.pdf</w:t>
        </w:r>
      </w:hyperlink>
      <w:r>
        <w:rPr>
          <w:rFonts w:eastAsia="inter" w:cs="inter" w:ascii="inter" w:hAnsi="inter"/>
          <w:color w:val="000000"/>
          <w:sz w:val="18"/>
        </w:rPr>
        <w:t xml:space="preserve"> </w:t>
      </w:r>
    </w:p>
    <w:bookmarkStart w:id="3" w:name="fn4"/>
    <w:bookmarkEnd w:id="3"/>
    <w:p>
      <w:pPr>
        <w:numPr>
          <w:ilvl w:val="0"/>
          <w:numId w:val="3"/>
        </w:numPr>
        <w:spacing w:line="360" w:after="210" w:lineRule="auto"/>
      </w:pPr>
      <w:hyperlink r:id="rId9">
        <w:r>
          <w:rPr>
            <w:rFonts w:eastAsia="inter" w:cs="inter" w:ascii="inter" w:hAnsi="inter"/>
            <w:color w:val="#000"/>
            <w:sz w:val="18"/>
            <w:u w:val="single"/>
          </w:rPr>
          <w:t xml:space="preserve">https://ineumann.developpez.com/tutoriels/merise/initiation-merise/</w:t>
        </w:r>
      </w:hyperlink>
      <w:r>
        <w:rPr>
          <w:rFonts w:eastAsia="inter" w:cs="inter" w:ascii="inter" w:hAnsi="inter"/>
          <w:color w:val="000000"/>
          <w:sz w:val="18"/>
        </w:rPr>
        <w:t xml:space="preserve"> </w:t>
      </w:r>
    </w:p>
    <w:bookmarkStart w:id="4" w:name="fn5"/>
    <w:bookmarkEnd w:id="4"/>
    <w:p>
      <w:pPr>
        <w:numPr>
          <w:ilvl w:val="0"/>
          <w:numId w:val="3"/>
        </w:numPr>
        <w:spacing w:line="360" w:after="210" w:lineRule="auto"/>
      </w:pPr>
      <w:hyperlink r:id="rId10">
        <w:r>
          <w:rPr>
            <w:rFonts w:eastAsia="inter" w:cs="inter" w:ascii="inter" w:hAnsi="inter"/>
            <w:color w:val="#000"/>
            <w:sz w:val="18"/>
            <w:u w:val="single"/>
          </w:rPr>
          <w:t xml:space="preserve">https://fr.wikipedia.org/wiki/Merise_(informatique)</w:t>
        </w:r>
      </w:hyperlink>
      <w:r>
        <w:rPr>
          <w:rFonts w:eastAsia="inter" w:cs="inter" w:ascii="inter" w:hAnsi="inter"/>
          <w:color w:val="000000"/>
          <w:sz w:val="18"/>
        </w:rPr>
        <w:t xml:space="preserve"> </w:t>
      </w:r>
    </w:p>
    <w:bookmarkStart w:id="5" w:name="fn6"/>
    <w:bookmarkEnd w:id="5"/>
    <w:p>
      <w:pPr>
        <w:numPr>
          <w:ilvl w:val="0"/>
          <w:numId w:val="3"/>
        </w:numPr>
        <w:spacing w:line="360" w:after="210" w:lineRule="auto"/>
      </w:pPr>
      <w:hyperlink r:id="rId11">
        <w:r>
          <w:rPr>
            <w:rFonts w:eastAsia="inter" w:cs="inter" w:ascii="inter" w:hAnsi="inter"/>
            <w:color w:val="#000"/>
            <w:sz w:val="18"/>
            <w:u w:val="single"/>
          </w:rPr>
          <w:t xml:space="preserve">https://www.ineumann.fr/docs/bdd/initiation-merise</w:t>
        </w:r>
      </w:hyperlink>
      <w:r>
        <w:rPr>
          <w:rFonts w:eastAsia="inter" w:cs="inter" w:ascii="inter" w:hAnsi="inter"/>
          <w:color w:val="000000"/>
          <w:sz w:val="18"/>
        </w:rPr>
        <w:t xml:space="preserve"> </w:t>
      </w:r>
    </w:p>
    <w:bookmarkStart w:id="6" w:name="fn7"/>
    <w:bookmarkEnd w:id="6"/>
    <w:p>
      <w:pPr>
        <w:numPr>
          <w:ilvl w:val="0"/>
          <w:numId w:val="3"/>
        </w:numPr>
        <w:spacing w:line="360" w:after="210" w:lineRule="auto"/>
      </w:pPr>
      <w:hyperlink r:id="rId12">
        <w:r>
          <w:rPr>
            <w:rFonts w:eastAsia="inter" w:cs="inter" w:ascii="inter" w:hAnsi="inter"/>
            <w:color w:val="#000"/>
            <w:sz w:val="18"/>
            <w:u w:val="single"/>
          </w:rPr>
          <w:t xml:space="preserve">http://www.e-miage.fr/MONE2/section3/pdf/section2_2.pdf</w:t>
        </w:r>
      </w:hyperlink>
      <w:r>
        <w:rPr>
          <w:rFonts w:eastAsia="inter" w:cs="inter" w:ascii="inter" w:hAnsi="inter"/>
          <w:color w:val="000000"/>
          <w:sz w:val="18"/>
        </w:rPr>
        <w:t xml:space="preserve"> </w:t>
      </w:r>
    </w:p>
    <w:bookmarkStart w:id="7" w:name="fn8"/>
    <w:bookmarkEnd w:id="7"/>
    <w:p>
      <w:pPr>
        <w:numPr>
          <w:ilvl w:val="0"/>
          <w:numId w:val="3"/>
        </w:numPr>
        <w:spacing w:line="360" w:after="210" w:lineRule="auto"/>
      </w:pPr>
      <w:hyperlink r:id="rId13">
        <w:r>
          <w:rPr>
            <w:rFonts w:eastAsia="inter" w:cs="inter" w:ascii="inter" w:hAnsi="inter"/>
            <w:color w:val="#000"/>
            <w:sz w:val="18"/>
            <w:u w:val="single"/>
          </w:rPr>
          <w:t xml:space="preserve">https://www.mode83.net/atelier/centre_ressources/crs_fichiers/Cours Access Mode/Formation Merise/Petit guide de la m�thode MERISE.pdf</w:t>
        </w:r>
      </w:hyperlink>
      <w:r>
        <w:rPr>
          <w:rFonts w:eastAsia="inter" w:cs="inter" w:ascii="inter" w:hAnsi="inter"/>
          <w:color w:val="000000"/>
          <w:sz w:val="18"/>
        </w:rPr>
        <w:t xml:space="preserve"> </w:t>
      </w:r>
    </w:p>
    <w:bookmarkStart w:id="8" w:name="fn9"/>
    <w:bookmarkEnd w:id="8"/>
    <w:p>
      <w:pPr>
        <w:numPr>
          <w:ilvl w:val="0"/>
          <w:numId w:val="3"/>
        </w:numPr>
        <w:spacing w:line="360" w:after="210" w:lineRule="auto"/>
      </w:pPr>
      <w:hyperlink r:id="rId14">
        <w:r>
          <w:rPr>
            <w:rFonts w:eastAsia="inter" w:cs="inter" w:ascii="inter" w:hAnsi="inter"/>
            <w:color w:val="#000"/>
            <w:sz w:val="18"/>
            <w:u w:val="single"/>
          </w:rPr>
          <w:t xml:space="preserve">https://www.solidpepper.com/blog/modele-conceptuel-de-donnees-guide-complet</w:t>
        </w:r>
      </w:hyperlink>
      <w:r>
        <w:rPr>
          <w:rFonts w:eastAsia="inter" w:cs="inter" w:ascii="inter" w:hAnsi="inter"/>
          <w:color w:val="000000"/>
          <w:sz w:val="18"/>
        </w:rPr>
        <w:t xml:space="preserve"> </w:t>
      </w:r>
    </w:p>
    <w:bookmarkStart w:id="9" w:name="fn10"/>
    <w:bookmarkEnd w:id="9"/>
    <w:p>
      <w:pPr>
        <w:numPr>
          <w:ilvl w:val="0"/>
          <w:numId w:val="3"/>
        </w:numPr>
        <w:spacing w:line="360" w:after="210" w:lineRule="auto"/>
      </w:pPr>
      <w:hyperlink r:id="rId15">
        <w:r>
          <w:rPr>
            <w:rFonts w:eastAsia="inter" w:cs="inter" w:ascii="inter" w:hAnsi="inter"/>
            <w:color w:val="#000"/>
            <w:sz w:val="18"/>
            <w:u w:val="single"/>
          </w:rPr>
          <w:t xml:space="preserve">https://perso.imt-mines-albi.fr/~sellasel/Divers/memo_merise.pdf</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abstractNum>
  <w:abstractNum w:abstractNumId="3">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fr-FR"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71c89b7f78dd810216f15678fb41cf7cc385d1f9.png" TargetMode="Internal"/><Relationship Id="rId6" Type="http://schemas.openxmlformats.org/officeDocument/2006/relationships/hyperlink" Target="https://blog.developpez.com/cinephil/p10397/bases-de-donnees/regle_de_gestion_bien_ecrite_g_modelisat" TargetMode="External"/><Relationship Id="rId7" Type="http://schemas.openxmlformats.org/officeDocument/2006/relationships/hyperlink" Target="https://www.developpez.net/forums/d807484/general-developpement/alm/methodes/merise/formaliser-regles-gestion/" TargetMode="External"/><Relationship Id="rId8" Type="http://schemas.openxmlformats.org/officeDocument/2006/relationships/hyperlink" Target="https://www.uv.es/nemiche/cursos/polycopies/5%20Merise.pdf" TargetMode="External"/><Relationship Id="rId9" Type="http://schemas.openxmlformats.org/officeDocument/2006/relationships/hyperlink" Target="https://ineumann.developpez.com/tutoriels/merise/initiation-merise/" TargetMode="External"/><Relationship Id="rId10" Type="http://schemas.openxmlformats.org/officeDocument/2006/relationships/hyperlink" Target="https://fr.wikipedia.org/wiki/Merise_(informatique)" TargetMode="External"/><Relationship Id="rId11" Type="http://schemas.openxmlformats.org/officeDocument/2006/relationships/hyperlink" Target="https://www.ineumann.fr/docs/bdd/initiation-merise" TargetMode="External"/><Relationship Id="rId12" Type="http://schemas.openxmlformats.org/officeDocument/2006/relationships/hyperlink" Target="http://www.e-miage.fr/MONE2/section3/pdf/section2_2.pdf" TargetMode="External"/><Relationship Id="rId13" Type="http://schemas.openxmlformats.org/officeDocument/2006/relationships/hyperlink" Target="https://www.mode83.net/atelier/centre_ressources/crs_fichiers/Cours%20Access%20Mode/Formation%20Merise/Petit%20guide%20de%20la%20m%E9thode%20MERISE.pdf" TargetMode="External"/><Relationship Id="rId14" Type="http://schemas.openxmlformats.org/officeDocument/2006/relationships/hyperlink" Target="https://www.solidpepper.com/blog/modele-conceptuel-de-donnees-guide-complet" TargetMode="External"/><Relationship Id="rId15" Type="http://schemas.openxmlformats.org/officeDocument/2006/relationships/hyperlink" Target="https://perso.imt-mines-albi.fr/~sellasel/Divers/memo_merise.pdf"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2025-10-05T15:27:59.007Z</dcterms:created>
  <dcterms:modified xsi:type="dcterms:W3CDTF">2025-10-05T15:27:59.007Z</dcterms:modified>
</cp:coreProperties>
</file>