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17F23" w14:textId="3132176A" w:rsidR="0018585B" w:rsidRPr="003D175B" w:rsidRDefault="003D175B" w:rsidP="003D175B">
      <w:pPr>
        <w:spacing w:after="0" w:line="360" w:lineRule="auto"/>
        <w:jc w:val="center"/>
        <w:rPr>
          <w:sz w:val="40"/>
          <w:szCs w:val="40"/>
          <w:u w:val="single"/>
        </w:rPr>
      </w:pPr>
      <w:proofErr w:type="spellStart"/>
      <w:r w:rsidRPr="003D175B">
        <w:rPr>
          <w:sz w:val="40"/>
          <w:szCs w:val="40"/>
          <w:u w:val="single"/>
        </w:rPr>
        <w:t>Reponse</w:t>
      </w:r>
      <w:proofErr w:type="spellEnd"/>
      <w:r w:rsidRPr="003D175B">
        <w:rPr>
          <w:sz w:val="40"/>
          <w:szCs w:val="40"/>
          <w:u w:val="single"/>
        </w:rPr>
        <w:t xml:space="preserve"> IA BDD Sport m</w:t>
      </w:r>
      <w:r w:rsidRPr="003D175B">
        <w:rPr>
          <w:sz w:val="40"/>
          <w:szCs w:val="40"/>
          <w:u w:val="single"/>
        </w:rPr>
        <w:t>é</w:t>
      </w:r>
      <w:r w:rsidRPr="003D175B">
        <w:rPr>
          <w:sz w:val="40"/>
          <w:szCs w:val="40"/>
          <w:u w:val="single"/>
        </w:rPr>
        <w:t>canique</w:t>
      </w:r>
    </w:p>
    <w:p w14:paraId="4DC158E4" w14:textId="77777777" w:rsidR="003D175B" w:rsidRDefault="003D175B">
      <w:pPr>
        <w:spacing w:after="210" w:line="360" w:lineRule="auto"/>
        <w:rPr>
          <w:rFonts w:ascii="inter" w:eastAsia="inter" w:hAnsi="inter" w:cs="inter"/>
          <w:b/>
          <w:color w:val="000000"/>
          <w:sz w:val="39"/>
        </w:rPr>
      </w:pPr>
    </w:p>
    <w:p w14:paraId="5604E39A" w14:textId="763AEDCA" w:rsidR="0018585B" w:rsidRPr="003D175B" w:rsidRDefault="00000000">
      <w:pPr>
        <w:spacing w:after="210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>Voici un dictionnaire de données en tableau ne dépassant pas 35 éléments, conforme aux règles de gestion précédentes, prêt pour la phase MCD.</w:t>
      </w:r>
    </w:p>
    <w:p w14:paraId="149C7E30" w14:textId="77777777" w:rsidR="0018585B" w:rsidRPr="003D175B" w:rsidRDefault="00000000">
      <w:pPr>
        <w:spacing w:before="315" w:after="105" w:line="360" w:lineRule="auto"/>
        <w:ind w:left="-30"/>
        <w:rPr>
          <w:sz w:val="18"/>
          <w:szCs w:val="18"/>
        </w:rPr>
      </w:pPr>
      <w:r w:rsidRPr="003D175B">
        <w:rPr>
          <w:rFonts w:ascii="inter" w:eastAsia="inter" w:hAnsi="inter" w:cs="inter"/>
          <w:b/>
          <w:color w:val="000000"/>
          <w:sz w:val="18"/>
          <w:szCs w:val="18"/>
        </w:rPr>
        <w:t>Règles de gestion</w:t>
      </w:r>
    </w:p>
    <w:p w14:paraId="52A1B8D9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Les saisons sont gérées par discipline et couvrent une année </w:t>
      </w:r>
      <w:proofErr w:type="gramStart"/>
      <w:r w:rsidRPr="003D175B">
        <w:rPr>
          <w:rFonts w:ascii="inter" w:eastAsia="inter" w:hAnsi="inter" w:cs="inter"/>
          <w:color w:val="000000"/>
          <w:sz w:val="18"/>
          <w:szCs w:val="18"/>
        </w:rPr>
        <w:t>civile;</w:t>
      </w:r>
      <w:proofErr w:type="gramEnd"/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 chaque saison possède un calendrier officiel d’épreuves.</w:t>
      </w:r>
    </w:p>
    <w:p w14:paraId="213D4CA1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Un pilote ne peut être engagé que par une seule équipe dans une même discipline et </w:t>
      </w:r>
      <w:proofErr w:type="gramStart"/>
      <w:r w:rsidRPr="003D175B">
        <w:rPr>
          <w:rFonts w:ascii="inter" w:eastAsia="inter" w:hAnsi="inter" w:cs="inter"/>
          <w:color w:val="000000"/>
          <w:sz w:val="18"/>
          <w:szCs w:val="18"/>
        </w:rPr>
        <w:t>saison;</w:t>
      </w:r>
      <w:proofErr w:type="gramEnd"/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 il peut changer d’équipe entre saisons.</w:t>
      </w:r>
    </w:p>
    <w:p w14:paraId="47B17043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>Les équipes sont rattachées à une discipline et déclarent un constructeur, un pays et un statut d’engagement par saison.</w:t>
      </w:r>
    </w:p>
    <w:p w14:paraId="7D2CA7E2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>Chaque course est liée à une saison, un circuit (ou spéciale en rallye), une date et un format (GP, Sprint, Spéciale).</w:t>
      </w:r>
    </w:p>
    <w:p w14:paraId="3531785F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Les circuits comportent nom, pays, localisation, longueur et nombre de </w:t>
      </w:r>
      <w:proofErr w:type="gramStart"/>
      <w:r w:rsidRPr="003D175B">
        <w:rPr>
          <w:rFonts w:ascii="inter" w:eastAsia="inter" w:hAnsi="inter" w:cs="inter"/>
          <w:color w:val="000000"/>
          <w:sz w:val="18"/>
          <w:szCs w:val="18"/>
        </w:rPr>
        <w:t>secteurs;</w:t>
      </w:r>
      <w:proofErr w:type="gramEnd"/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 en rallye, les spéciales ont une distance propre.</w:t>
      </w:r>
    </w:p>
    <w:p w14:paraId="45E3A44F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Les véhicules sont décrits par constructeur, modèle, motorisation et classe </w:t>
      </w:r>
      <w:proofErr w:type="gramStart"/>
      <w:r w:rsidRPr="003D175B">
        <w:rPr>
          <w:rFonts w:ascii="inter" w:eastAsia="inter" w:hAnsi="inter" w:cs="inter"/>
          <w:color w:val="000000"/>
          <w:sz w:val="18"/>
          <w:szCs w:val="18"/>
        </w:rPr>
        <w:t>technique;</w:t>
      </w:r>
      <w:proofErr w:type="gramEnd"/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 en rallye, la classe conditionne l’éligibilité.</w:t>
      </w:r>
    </w:p>
    <w:p w14:paraId="492355B2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>Les engagements associent pilote, équipe, véhicule et saison (et parfois course) avec numéro, statut et licences valides.</w:t>
      </w:r>
    </w:p>
    <w:p w14:paraId="6B9B7630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>Les sessions (essais, qualifications, sprint, course/spéciale) structurent les performances et résultats.</w:t>
      </w:r>
    </w:p>
    <w:p w14:paraId="4611F830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>Les résultats incluent position, temps, écarts, meilleurs tours/secteurs et points selon le barème applicable.</w:t>
      </w:r>
    </w:p>
    <w:p w14:paraId="3A6B20E1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Les pénalités sont horodatées et rattachées à une session ou </w:t>
      </w:r>
      <w:proofErr w:type="gramStart"/>
      <w:r w:rsidRPr="003D175B">
        <w:rPr>
          <w:rFonts w:ascii="inter" w:eastAsia="inter" w:hAnsi="inter" w:cs="inter"/>
          <w:color w:val="000000"/>
          <w:sz w:val="18"/>
          <w:szCs w:val="18"/>
        </w:rPr>
        <w:t>course;</w:t>
      </w:r>
      <w:proofErr w:type="gramEnd"/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 elles modifient éventuellement le classement.</w:t>
      </w:r>
    </w:p>
    <w:p w14:paraId="3AD9309B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>Les classements saisonniers pilote/équipe se calculent à partir des résultats officiels et pénalités applicables.</w:t>
      </w:r>
    </w:p>
    <w:p w14:paraId="392A6E1F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Météo, incidents (drapeaux, </w:t>
      </w:r>
      <w:proofErr w:type="spellStart"/>
      <w:r w:rsidRPr="003D175B">
        <w:rPr>
          <w:rFonts w:ascii="inter" w:eastAsia="inter" w:hAnsi="inter" w:cs="inter"/>
          <w:color w:val="000000"/>
          <w:sz w:val="18"/>
          <w:szCs w:val="18"/>
        </w:rPr>
        <w:t>safety</w:t>
      </w:r>
      <w:proofErr w:type="spellEnd"/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 car, abandons) et statuts (provisoire/officiel) sont journalisés.</w:t>
      </w:r>
    </w:p>
    <w:p w14:paraId="2BCF5D80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Toute donnée est horodatée avec une </w:t>
      </w:r>
      <w:proofErr w:type="gramStart"/>
      <w:r w:rsidRPr="003D175B">
        <w:rPr>
          <w:rFonts w:ascii="inter" w:eastAsia="inter" w:hAnsi="inter" w:cs="inter"/>
          <w:color w:val="000000"/>
          <w:sz w:val="18"/>
          <w:szCs w:val="18"/>
        </w:rPr>
        <w:t>source;</w:t>
      </w:r>
      <w:proofErr w:type="gramEnd"/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 l’historique des corrections est conservé.</w:t>
      </w:r>
    </w:p>
    <w:p w14:paraId="4D42C0DB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>Des identifiants externes sont stockés pour intégrer des flux partenaires.</w:t>
      </w:r>
    </w:p>
    <w:p w14:paraId="14ED64BB" w14:textId="77777777" w:rsidR="0018585B" w:rsidRPr="003D175B" w:rsidRDefault="00000000">
      <w:pPr>
        <w:numPr>
          <w:ilvl w:val="0"/>
          <w:numId w:val="1"/>
        </w:numPr>
        <w:spacing w:before="105" w:after="105" w:line="360" w:lineRule="auto"/>
        <w:rPr>
          <w:sz w:val="18"/>
          <w:szCs w:val="18"/>
        </w:rPr>
      </w:pPr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La couverture détaillée porte sur les 5 dernières </w:t>
      </w:r>
      <w:proofErr w:type="gramStart"/>
      <w:r w:rsidRPr="003D175B">
        <w:rPr>
          <w:rFonts w:ascii="inter" w:eastAsia="inter" w:hAnsi="inter" w:cs="inter"/>
          <w:color w:val="000000"/>
          <w:sz w:val="18"/>
          <w:szCs w:val="18"/>
        </w:rPr>
        <w:t>années;</w:t>
      </w:r>
      <w:proofErr w:type="gramEnd"/>
      <w:r w:rsidRPr="003D175B">
        <w:rPr>
          <w:rFonts w:ascii="inter" w:eastAsia="inter" w:hAnsi="inter" w:cs="inter"/>
          <w:color w:val="000000"/>
          <w:sz w:val="18"/>
          <w:szCs w:val="18"/>
        </w:rPr>
        <w:t xml:space="preserve"> des archives antérieures peuvent être référencées.</w:t>
      </w:r>
    </w:p>
    <w:p w14:paraId="7671B3D9" w14:textId="77777777" w:rsidR="003D175B" w:rsidRDefault="003D175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5C594DA" w14:textId="77777777" w:rsidR="003D175B" w:rsidRDefault="003D175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23E253C" w14:textId="030D7170" w:rsidR="0018585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Dictionnaire de données (35 éléments)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863"/>
        <w:gridCol w:w="911"/>
        <w:gridCol w:w="732"/>
      </w:tblGrid>
      <w:tr w:rsidR="0018585B" w14:paraId="51CE07C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275DB1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Signification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2228B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Type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E342722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Taille</w:t>
            </w:r>
          </w:p>
        </w:tc>
      </w:tr>
      <w:tr w:rsidR="0018585B" w14:paraId="46483F2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C9775" w14:textId="77777777" w:rsidR="0018585B" w:rsidRPr="003D175B" w:rsidRDefault="00000000">
            <w:pPr>
              <w:spacing w:line="360" w:lineRule="auto"/>
              <w:rPr>
                <w:lang w:val="it-IT"/>
              </w:rPr>
            </w:pPr>
            <w:r w:rsidRPr="003D175B">
              <w:rPr>
                <w:rFonts w:ascii="inter" w:eastAsia="inter" w:hAnsi="inter" w:cs="inter"/>
                <w:color w:val="000000"/>
                <w:sz w:val="17"/>
                <w:lang w:val="it-IT"/>
              </w:rPr>
              <w:t>Discipline (F1/F2/MotoGP/Rallye)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1B589E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237B91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</w:t>
            </w:r>
          </w:p>
        </w:tc>
      </w:tr>
      <w:tr w:rsidR="0018585B" w14:paraId="268CBE1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AC3820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Année de saison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205DB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Entier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0D7816B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</w:tr>
      <w:tr w:rsidR="0018585B" w14:paraId="0A4C988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43DA3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Code saison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9D572E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F2645B2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</w:tr>
      <w:tr w:rsidR="0018585B" w14:paraId="7F3CAD2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53FBA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Code pilote (identifiant métier)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EA88A2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9885BF5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</w:tr>
      <w:tr w:rsidR="0018585B" w14:paraId="198B2FD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CC9C32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Nom pilote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105F4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9E28AC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60</w:t>
            </w:r>
          </w:p>
        </w:tc>
      </w:tr>
      <w:tr w:rsidR="0018585B" w14:paraId="0ADDC05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B63CE5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Prénom pilote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4ADA1B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9E317F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60</w:t>
            </w:r>
          </w:p>
        </w:tc>
      </w:tr>
      <w:tr w:rsidR="0018585B" w14:paraId="020BFC5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29608F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Nationalité pilote (ISO-3)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6A57AA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8B20F91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</w:tr>
      <w:tr w:rsidR="0018585B" w14:paraId="5D81ABC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CD7E6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Date naissance pilote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5345CF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A9E9F8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</w:t>
            </w:r>
          </w:p>
        </w:tc>
      </w:tr>
      <w:tr w:rsidR="0018585B" w14:paraId="1B675AD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A7E595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Code équipe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1F5B60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0127F9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</w:tr>
      <w:tr w:rsidR="0018585B" w14:paraId="6D00C70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14CCB6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Nom équipe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FE3D75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B887516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80</w:t>
            </w:r>
          </w:p>
        </w:tc>
      </w:tr>
      <w:tr w:rsidR="0018585B" w14:paraId="31D8B05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11384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Constructeur équipe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6880B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F8DE6B5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60</w:t>
            </w:r>
          </w:p>
        </w:tc>
      </w:tr>
      <w:tr w:rsidR="0018585B" w14:paraId="08BF22B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25D9C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Pays équipe (ISO-3)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FE1F9C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C0F79C4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</w:tr>
      <w:tr w:rsidR="0018585B" w14:paraId="15F049F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A42133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Code véhicule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9A5D05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EF6B32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</w:t>
            </w:r>
          </w:p>
        </w:tc>
      </w:tr>
      <w:tr w:rsidR="0018585B" w14:paraId="352775F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23251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Constructeur véhicule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11FFE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31559EC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60</w:t>
            </w:r>
          </w:p>
        </w:tc>
      </w:tr>
      <w:tr w:rsidR="0018585B" w14:paraId="414F266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E49C21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Modèle véhicule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46884F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E8353D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60</w:t>
            </w:r>
          </w:p>
        </w:tc>
      </w:tr>
      <w:tr w:rsidR="0018585B" w14:paraId="364BCCA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81DF18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Motorisation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857BC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92AB418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40</w:t>
            </w:r>
          </w:p>
        </w:tc>
      </w:tr>
      <w:tr w:rsidR="0018585B" w14:paraId="0E02F5B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F78EB2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Classe technique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29FC95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CBC9A0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</w:t>
            </w:r>
          </w:p>
        </w:tc>
      </w:tr>
      <w:tr w:rsidR="0018585B" w14:paraId="6CE22F3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9A1BD1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Cylindrée (cc)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29F7B2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Entier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E10282E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</w:tr>
      <w:tr w:rsidR="0018585B" w14:paraId="407368F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3B691E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Code circuit/spéciale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C66A9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3B3529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</w:tr>
      <w:tr w:rsidR="0018585B" w14:paraId="536B005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DD9EB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Nom circuit/spéciale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EDC338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6713AE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100</w:t>
            </w:r>
          </w:p>
        </w:tc>
      </w:tr>
      <w:tr w:rsidR="0018585B" w14:paraId="49E67BC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89C1D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Pays circuit (ISO-3)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9D934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95E8378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</w:tr>
      <w:tr w:rsidR="0018585B" w14:paraId="273FF4F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27F57C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Longueur circuit (km)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016E9C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Décimal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FD4B57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6,3</w:t>
            </w:r>
          </w:p>
        </w:tc>
      </w:tr>
      <w:tr w:rsidR="0018585B" w14:paraId="796DA2D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A56F96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Nombre de secteurs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6AEBF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Entier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5ACCC0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</w:tr>
      <w:tr w:rsidR="0018585B" w14:paraId="4471762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DCC34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Code course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FD183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0F57AB6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</w:t>
            </w:r>
          </w:p>
        </w:tc>
      </w:tr>
      <w:tr w:rsidR="0018585B" w14:paraId="4A1B076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CE8E6F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Nom course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3B111D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F0C68BD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100</w:t>
            </w:r>
          </w:p>
        </w:tc>
      </w:tr>
      <w:tr w:rsidR="0018585B" w14:paraId="5255BC6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703A9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Date course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421B1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A9D5F17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</w:t>
            </w:r>
          </w:p>
        </w:tc>
      </w:tr>
      <w:tr w:rsidR="0018585B" w14:paraId="0E4C6AE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29034C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Type course (GP/Sprint/Spéciale)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705293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E1CB4AE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</w:tr>
      <w:tr w:rsidR="0018585B" w14:paraId="5020F39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ADE4C7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Ordre au calendrier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2E7D5C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Entier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88C0ED0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</w:tr>
      <w:tr w:rsidR="0018585B" w14:paraId="662365D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2EB4C4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Code session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D977CD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D5E0F1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</w:t>
            </w:r>
          </w:p>
        </w:tc>
      </w:tr>
      <w:tr w:rsidR="0018585B" w14:paraId="3920014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73009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Type session (FP/Q/Sprint/Race)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CAD349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51887D7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</w:tr>
      <w:tr w:rsidR="0018585B" w14:paraId="689ADF1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E914F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Météo session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794F3A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CE14181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</w:t>
            </w:r>
          </w:p>
        </w:tc>
      </w:tr>
      <w:tr w:rsidR="0018585B" w14:paraId="3A7C8DA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6E08B8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Code engagement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5142A0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875CE6A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</w:t>
            </w:r>
          </w:p>
        </w:tc>
      </w:tr>
      <w:tr w:rsidR="0018585B" w14:paraId="2CF4981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521A26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Numéro de course (dossard)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21AA5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Entier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884E290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</w:tr>
      <w:tr w:rsidR="0018585B" w14:paraId="7AF2592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7C564B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Position à l’arrivée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075935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Entier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F6178E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</w:tr>
      <w:tr w:rsidR="0018585B" w14:paraId="48D5E9E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2502F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Temps total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AE507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Temps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912219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</w:tr>
      <w:tr w:rsidR="0018585B" w14:paraId="03D7A11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7C28ED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Points marqués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AE14B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Décimal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4E1C1E1" w14:textId="77777777" w:rsidR="0018585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4,1</w:t>
            </w:r>
          </w:p>
        </w:tc>
      </w:tr>
    </w:tbl>
    <w:p w14:paraId="30F96EC2" w14:textId="77EC4DC1" w:rsidR="0018585B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C1ADFFE" w14:textId="77777777" w:rsidR="0018585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512CF7C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0" w:name="fn1"/>
    <w:bookmarkEnd w:id="0"/>
    <w:p w14:paraId="5E100A1C" w14:textId="77777777" w:rsidR="0018585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"https://www.oreca-store.com/blog/tutoriels-cat/comment-ameliorer-ses-performances-en-sport-auto-avec-un-tableaux-de-bord-ou-un-systeme-dacquisition-de-donnees/"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https://www.oreca-store.com/blog/tutoriels-cat/comment-ameliorer-ses-performances-en-sport-auto-avec-un-tableaux-de-bord-ou-un-systeme-dacquisition-de-donnees/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" w:name="fn2"/>
    <w:bookmarkEnd w:id="1"/>
    <w:p w14:paraId="2860B14F" w14:textId="77777777" w:rsidR="0018585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"https://www.catapult.com/fr/blog/lanalyse-des-donnees-f1-transforme-les-performances"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https://www.catapult.com/fr/blog/lanalyse-des-donnees-f1-transforme-les-performances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" w:name="fn3"/>
    <w:bookmarkEnd w:id="2"/>
    <w:p w14:paraId="207EF513" w14:textId="77777777" w:rsidR="0018585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"https://www.te.com/fr/industries/autosport/insights/data-in-racing.html"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https://www.te.com/fr/industries/autosport/insights/data-in-racing.html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" w:name="fn4"/>
    <w:bookmarkEnd w:id="3"/>
    <w:p w14:paraId="418C976B" w14:textId="77777777" w:rsidR="0018585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"https://www.catapult.com/fr/blog/quest-ce-que-lanalyse-sportive"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https://www.catapult.com/fr/blog/quest-ce-que-lanalyse-sportive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" w:name="fn5"/>
    <w:bookmarkEnd w:id="4"/>
    <w:p w14:paraId="4999C295" w14:textId="77777777" w:rsidR="0018585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"https://www.le-pilote-automobile.com/2020/08/25/pourquoi-lanalyse-des-donnees-au-moyen-de-systemes-denregistrement-permet-doptimiser-vos-courses-automobiles/"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https://www.le-pilote-automobile.com/2020/08/25/pourquoi-lanalyse-des-donnees-au-moyen-de-systemes-denregistrement-permet-doptimiser-vos-courses-automobiles/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" w:name="fn6"/>
    <w:bookmarkEnd w:id="5"/>
    <w:p w14:paraId="2ACA9862" w14:textId="77777777" w:rsidR="0018585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"https://rtrsports.com/fr/blog/equipes-motorsport-at/"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https://rtrsports.com/fr/blog/equipes-motorsport-at/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" w:name="fn7"/>
    <w:bookmarkEnd w:id="6"/>
    <w:p w14:paraId="3944C1AB" w14:textId="77777777" w:rsidR="0018585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"http://perso.ec-lyon.fr/derrode.stephane/Teaching/ECL2A3A/3A_MOD21/FicheSynth_Sport.pdf"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http://perso.ec-lyon.fr/derrode.stephane/Teaching/ECL2A3A/3A_MOD21/FicheSynth_Sport.pdf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" w:name="fn8"/>
    <w:bookmarkEnd w:id="7"/>
    <w:p w14:paraId="1DC67D56" w14:textId="77777777" w:rsidR="0018585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"https://www.gotothegrid.com/fr/blog/debuter-en-course-automobile-sur-circuit-le-guide-complet"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https://www.gotothegrid.com/fr/blog/debuter-en-course-automobile-sur-circuit-le-guide-complet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18585B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169B"/>
    <w:multiLevelType w:val="hybridMultilevel"/>
    <w:tmpl w:val="EF8C5E64"/>
    <w:lvl w:ilvl="0" w:tplc="B66AB1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3BA5BF8">
      <w:numFmt w:val="decimal"/>
      <w:lvlText w:val=""/>
      <w:lvlJc w:val="left"/>
    </w:lvl>
    <w:lvl w:ilvl="2" w:tplc="9A308DF8">
      <w:numFmt w:val="decimal"/>
      <w:lvlText w:val=""/>
      <w:lvlJc w:val="left"/>
    </w:lvl>
    <w:lvl w:ilvl="3" w:tplc="D51E74C2">
      <w:numFmt w:val="decimal"/>
      <w:lvlText w:val=""/>
      <w:lvlJc w:val="left"/>
    </w:lvl>
    <w:lvl w:ilvl="4" w:tplc="D3EA663E">
      <w:numFmt w:val="decimal"/>
      <w:lvlText w:val=""/>
      <w:lvlJc w:val="left"/>
    </w:lvl>
    <w:lvl w:ilvl="5" w:tplc="E8664100">
      <w:numFmt w:val="decimal"/>
      <w:lvlText w:val=""/>
      <w:lvlJc w:val="left"/>
    </w:lvl>
    <w:lvl w:ilvl="6" w:tplc="2FE822A6">
      <w:numFmt w:val="decimal"/>
      <w:lvlText w:val=""/>
      <w:lvlJc w:val="left"/>
    </w:lvl>
    <w:lvl w:ilvl="7" w:tplc="99885EA2">
      <w:numFmt w:val="decimal"/>
      <w:lvlText w:val=""/>
      <w:lvlJc w:val="left"/>
    </w:lvl>
    <w:lvl w:ilvl="8" w:tplc="F7040622">
      <w:numFmt w:val="decimal"/>
      <w:lvlText w:val=""/>
      <w:lvlJc w:val="left"/>
    </w:lvl>
  </w:abstractNum>
  <w:abstractNum w:abstractNumId="1" w15:restartNumberingAfterBreak="0">
    <w:nsid w:val="38B70146"/>
    <w:multiLevelType w:val="hybridMultilevel"/>
    <w:tmpl w:val="EC0073E4"/>
    <w:lvl w:ilvl="0" w:tplc="7578FBD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3C0C762">
      <w:numFmt w:val="decimal"/>
      <w:lvlText w:val=""/>
      <w:lvlJc w:val="left"/>
    </w:lvl>
    <w:lvl w:ilvl="2" w:tplc="B74A12FA">
      <w:numFmt w:val="decimal"/>
      <w:lvlText w:val=""/>
      <w:lvlJc w:val="left"/>
    </w:lvl>
    <w:lvl w:ilvl="3" w:tplc="503434AC">
      <w:numFmt w:val="decimal"/>
      <w:lvlText w:val=""/>
      <w:lvlJc w:val="left"/>
    </w:lvl>
    <w:lvl w:ilvl="4" w:tplc="FC888C1C">
      <w:numFmt w:val="decimal"/>
      <w:lvlText w:val=""/>
      <w:lvlJc w:val="left"/>
    </w:lvl>
    <w:lvl w:ilvl="5" w:tplc="90F22CC0">
      <w:numFmt w:val="decimal"/>
      <w:lvlText w:val=""/>
      <w:lvlJc w:val="left"/>
    </w:lvl>
    <w:lvl w:ilvl="6" w:tplc="2F5EB46A">
      <w:numFmt w:val="decimal"/>
      <w:lvlText w:val=""/>
      <w:lvlJc w:val="left"/>
    </w:lvl>
    <w:lvl w:ilvl="7" w:tplc="B8029A3E">
      <w:numFmt w:val="decimal"/>
      <w:lvlText w:val=""/>
      <w:lvlJc w:val="left"/>
    </w:lvl>
    <w:lvl w:ilvl="8" w:tplc="CE36723E">
      <w:numFmt w:val="decimal"/>
      <w:lvlText w:val=""/>
      <w:lvlJc w:val="left"/>
    </w:lvl>
  </w:abstractNum>
  <w:abstractNum w:abstractNumId="2" w15:restartNumberingAfterBreak="0">
    <w:nsid w:val="51086BA3"/>
    <w:multiLevelType w:val="hybridMultilevel"/>
    <w:tmpl w:val="357EA138"/>
    <w:lvl w:ilvl="0" w:tplc="4E94128C">
      <w:numFmt w:val="decimal"/>
      <w:lvlText w:val=""/>
      <w:lvlJc w:val="left"/>
    </w:lvl>
    <w:lvl w:ilvl="1" w:tplc="D92E5BFE">
      <w:numFmt w:val="decimal"/>
      <w:lvlText w:val=""/>
      <w:lvlJc w:val="left"/>
    </w:lvl>
    <w:lvl w:ilvl="2" w:tplc="9AC0498C">
      <w:numFmt w:val="decimal"/>
      <w:lvlText w:val=""/>
      <w:lvlJc w:val="left"/>
    </w:lvl>
    <w:lvl w:ilvl="3" w:tplc="12EA0230">
      <w:numFmt w:val="decimal"/>
      <w:lvlText w:val=""/>
      <w:lvlJc w:val="left"/>
    </w:lvl>
    <w:lvl w:ilvl="4" w:tplc="640239CA">
      <w:numFmt w:val="decimal"/>
      <w:lvlText w:val=""/>
      <w:lvlJc w:val="left"/>
    </w:lvl>
    <w:lvl w:ilvl="5" w:tplc="5FEEB2CA">
      <w:numFmt w:val="decimal"/>
      <w:lvlText w:val=""/>
      <w:lvlJc w:val="left"/>
    </w:lvl>
    <w:lvl w:ilvl="6" w:tplc="6C545FEE">
      <w:numFmt w:val="decimal"/>
      <w:lvlText w:val=""/>
      <w:lvlJc w:val="left"/>
    </w:lvl>
    <w:lvl w:ilvl="7" w:tplc="945623B0">
      <w:numFmt w:val="decimal"/>
      <w:lvlText w:val=""/>
      <w:lvlJc w:val="left"/>
    </w:lvl>
    <w:lvl w:ilvl="8" w:tplc="9170FF32">
      <w:numFmt w:val="decimal"/>
      <w:lvlText w:val=""/>
      <w:lvlJc w:val="left"/>
    </w:lvl>
  </w:abstractNum>
  <w:num w:numId="1" w16cid:durableId="176889311">
    <w:abstractNumId w:val="0"/>
  </w:num>
  <w:num w:numId="2" w16cid:durableId="2135588343">
    <w:abstractNumId w:val="2"/>
  </w:num>
  <w:num w:numId="3" w16cid:durableId="1910722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5B"/>
    <w:rsid w:val="0018585B"/>
    <w:rsid w:val="003D175B"/>
    <w:rsid w:val="0090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FBF503"/>
  <w15:docId w15:val="{1A62DCE7-8350-4BE2-ABC7-DDBF2557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au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727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Mazien ADHAR</cp:lastModifiedBy>
  <cp:revision>2</cp:revision>
  <dcterms:created xsi:type="dcterms:W3CDTF">2025-09-23T13:46:00Z</dcterms:created>
  <dcterms:modified xsi:type="dcterms:W3CDTF">2025-09-23T14:20:00Z</dcterms:modified>
</cp:coreProperties>
</file>