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E53" w:rsidRDefault="00731C98">
      <w:pPr>
        <w:rPr>
          <w:rFonts w:ascii="Times New Roman" w:hAnsi="Times New Roman" w:cs="Times New Roman"/>
          <w:sz w:val="24"/>
          <w:szCs w:val="24"/>
        </w:rPr>
      </w:pPr>
      <w:r>
        <w:rPr>
          <w:rFonts w:ascii="Times New Roman" w:hAnsi="Times New Roman" w:cs="Times New Roman"/>
          <w:sz w:val="24"/>
          <w:szCs w:val="24"/>
        </w:rPr>
        <w:t>DQ1 Gilbert</w:t>
      </w:r>
    </w:p>
    <w:p w:rsidR="00731C98" w:rsidRDefault="00731C98">
      <w:pPr>
        <w:rPr>
          <w:rFonts w:ascii="Times New Roman" w:hAnsi="Times New Roman" w:cs="Times New Roman"/>
          <w:sz w:val="24"/>
          <w:szCs w:val="24"/>
        </w:rPr>
      </w:pPr>
      <w:r>
        <w:rPr>
          <w:rFonts w:ascii="Times New Roman" w:hAnsi="Times New Roman" w:cs="Times New Roman"/>
          <w:sz w:val="24"/>
          <w:szCs w:val="24"/>
        </w:rPr>
        <w:t>Hi Gilbert,</w:t>
      </w:r>
    </w:p>
    <w:p w:rsidR="00731C98" w:rsidRDefault="00731C98">
      <w:pPr>
        <w:rPr>
          <w:rFonts w:ascii="Times New Roman" w:hAnsi="Times New Roman" w:cs="Times New Roman"/>
          <w:sz w:val="24"/>
          <w:szCs w:val="24"/>
        </w:rPr>
      </w:pPr>
      <w:r>
        <w:rPr>
          <w:rFonts w:ascii="Times New Roman" w:hAnsi="Times New Roman" w:cs="Times New Roman"/>
          <w:sz w:val="24"/>
          <w:szCs w:val="24"/>
        </w:rPr>
        <w:t>Thank you for a very interesting discussion on rules-based corporate governance. You bring up an interesting portion about the investors. I would like to expound on this point.</w:t>
      </w:r>
    </w:p>
    <w:p w:rsidR="00731C98" w:rsidRDefault="00731C98">
      <w:pPr>
        <w:rPr>
          <w:rFonts w:ascii="Times New Roman" w:hAnsi="Times New Roman" w:cs="Times New Roman"/>
          <w:sz w:val="24"/>
          <w:szCs w:val="24"/>
        </w:rPr>
      </w:pPr>
      <w:r>
        <w:rPr>
          <w:rFonts w:ascii="Times New Roman" w:hAnsi="Times New Roman" w:cs="Times New Roman"/>
          <w:sz w:val="24"/>
          <w:szCs w:val="24"/>
        </w:rPr>
        <w:t xml:space="preserve">In the rules-based corporate governance, the rules being enshrined into law gives the investor appropriate confidence and information on the investment firm, such that the investment is secured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{"citationItems":[{"id":"ITEM-1","itemData":{"author":[{"dropping-particle":"","family":"Broshko","given":"E. B.","non-dropping-particle":"","parse-names":false,"suffix":""},{"dropping-particle":"","family":"Li","given":"K.","non-dropping-particle":"","parse-names":false,"suffix":""}],"id":"ITEM-1","issued":{"date-parts":[["2006"]]},"publisher-place":"British Columbia","title":"Corporate governance requirements in Canada and the United States: A legal and empirical comparison of the principles-based and rules-based approaches","type":"report"},"uris":["http://www.mendeley.com/documents/?uuid=f209bf5e-783c-3c83-8658-d52c48c791d9"]}],"mendeley":{"formattedCitation":"(Broshko &amp; Li, 2006)","plainTextFormattedCitation":"(Broshko &amp; Li, 2006)","previouslyFormattedCitation":"(Broshko &amp; Li, 2006)"},"properties":{"noteIndex":0},"schema":"https://github.com/citation-style-language/schema/raw/master/csl-citation.json"}</w:instrText>
      </w:r>
      <w:r>
        <w:rPr>
          <w:rFonts w:ascii="Times New Roman" w:hAnsi="Times New Roman" w:cs="Times New Roman"/>
          <w:sz w:val="24"/>
          <w:szCs w:val="24"/>
        </w:rPr>
        <w:fldChar w:fldCharType="separate"/>
      </w:r>
      <w:r w:rsidRPr="00731C98">
        <w:rPr>
          <w:rFonts w:ascii="Times New Roman" w:hAnsi="Times New Roman" w:cs="Times New Roman"/>
          <w:noProof/>
          <w:sz w:val="24"/>
          <w:szCs w:val="24"/>
        </w:rPr>
        <w:t>(Broshko &amp; Li, 2006)</w:t>
      </w:r>
      <w:r>
        <w:rPr>
          <w:rFonts w:ascii="Times New Roman" w:hAnsi="Times New Roman" w:cs="Times New Roman"/>
          <w:sz w:val="24"/>
          <w:szCs w:val="24"/>
        </w:rPr>
        <w:fldChar w:fldCharType="end"/>
      </w:r>
      <w:r>
        <w:rPr>
          <w:rFonts w:ascii="Times New Roman" w:hAnsi="Times New Roman" w:cs="Times New Roman"/>
          <w:sz w:val="24"/>
          <w:szCs w:val="24"/>
        </w:rPr>
        <w:t xml:space="preserve">. This is mostly the case with the USA. Most investors will feel that should the rules not be followed, there will be compensation allowed by law, and also appropriate punishment and restitution will be made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{"citationItems":[{"id":"ITEM-1","itemData":{"author":[{"dropping-particle":"","family":"Broshko","given":"E. B.","non-dropping-particle":"","parse-names":false,"suffix":""},{"dropping-particle":"","family":"Li","given":"K.","non-dropping-particle":"","parse-names":false,"suffix":""}],"id":"ITEM-1","issued":{"date-parts":[["2006"]]},"publisher-place":"British Columbia","title":"Corporate governance requirements in Canada and the United States: A legal and empirical comparison of the principles-based and rules-based approaches","type":"report"},"uris":["http://www.mendeley.com/documents/?uuid=f209bf5e-783c-3c83-8658-d52c48c791d9"]}],"mendeley":{"formattedCitation":"(Broshko &amp; Li, 2006)","plainTextFormattedCitation":"(Broshko &amp; Li, 2006)","previouslyFormattedCitation":"(Broshko &amp; Li, 2006)"},"properties":{"noteIndex":0},"schema":"https://github.com/citation-style-language/schema/raw/master/csl-citation.json"}</w:instrText>
      </w:r>
      <w:r>
        <w:rPr>
          <w:rFonts w:ascii="Times New Roman" w:hAnsi="Times New Roman" w:cs="Times New Roman"/>
          <w:sz w:val="24"/>
          <w:szCs w:val="24"/>
        </w:rPr>
        <w:fldChar w:fldCharType="separate"/>
      </w:r>
      <w:r w:rsidRPr="00731C98">
        <w:rPr>
          <w:rFonts w:ascii="Times New Roman" w:hAnsi="Times New Roman" w:cs="Times New Roman"/>
          <w:noProof/>
          <w:sz w:val="24"/>
          <w:szCs w:val="24"/>
        </w:rPr>
        <w:t>(Broshko &amp; Li, 2006)</w:t>
      </w:r>
      <w:r>
        <w:rPr>
          <w:rFonts w:ascii="Times New Roman" w:hAnsi="Times New Roman" w:cs="Times New Roman"/>
          <w:sz w:val="24"/>
          <w:szCs w:val="24"/>
        </w:rPr>
        <w:fldChar w:fldCharType="end"/>
      </w:r>
      <w:r>
        <w:rPr>
          <w:rFonts w:ascii="Times New Roman" w:hAnsi="Times New Roman" w:cs="Times New Roman"/>
          <w:sz w:val="24"/>
          <w:szCs w:val="24"/>
        </w:rPr>
        <w:t>. Under this type of corporate governance, there is a form of security for the investor. However, this also does serious damage to firms that have gone bankrupt and investors are not able to receive their full investment back, this can also be a risk. This is most unfortunate in the cases where the cause of the fall is changing market conditions, for instance the recent COVID 19 pandemic.</w:t>
      </w:r>
    </w:p>
    <w:p w:rsidR="00731C98" w:rsidRDefault="00731C98">
      <w:pPr>
        <w:rPr>
          <w:rFonts w:ascii="Times New Roman" w:hAnsi="Times New Roman" w:cs="Times New Roman"/>
          <w:sz w:val="24"/>
          <w:szCs w:val="24"/>
        </w:rPr>
      </w:pPr>
      <w:r>
        <w:rPr>
          <w:rFonts w:ascii="Times New Roman" w:hAnsi="Times New Roman" w:cs="Times New Roman"/>
          <w:sz w:val="24"/>
          <w:szCs w:val="24"/>
        </w:rPr>
        <w:t xml:space="preserve">On the other hand, the principles-based corporate governance, looks like an ideal situation to tackle a challenge like the pandemic, however, the risk is now in the information available to the investors. Some firms may be truthful with their figures, however, others will not. An example is the fall of </w:t>
      </w:r>
      <w:proofErr w:type="spellStart"/>
      <w:r>
        <w:rPr>
          <w:rFonts w:ascii="Times New Roman" w:hAnsi="Times New Roman" w:cs="Times New Roman"/>
          <w:sz w:val="24"/>
          <w:szCs w:val="24"/>
        </w:rPr>
        <w:t>Uchumi</w:t>
      </w:r>
      <w:proofErr w:type="spellEnd"/>
      <w:r>
        <w:rPr>
          <w:rFonts w:ascii="Times New Roman" w:hAnsi="Times New Roman" w:cs="Times New Roman"/>
          <w:sz w:val="24"/>
          <w:szCs w:val="24"/>
        </w:rPr>
        <w:t xml:space="preserve"> supermarkets, and the ensuing public scandal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{"citationItems":[{"id":"ITEM-1","itemData":{"author":[{"dropping-particle":"","family":"Mugo","given":"A. W.","non-dropping-particle":"","parse-names":false,"suffix":""}],"id":"ITEM-1","issued":{"date-parts":[["2015"]]},"publisher":"University of Nairobi","title":"Corporate Governance in Kenya: An introduction, and the Kenyan perspective","type":"thesis"},"uris":["http://www.mendeley.com/documents/?uuid=db9b8d63-fa4c-45ad-8012-e2cbfde69b78"]}],"mendeley":{"formattedCitation":"(Mugo, 2015)","plainTextFormattedCitation":"(Mugo, 2015)","previouslyFormattedCitation":"(Mugo, 2015)"},"properties":{"noteIndex":0},"schema":"https://github.com/citation-style-language/schema/raw/master/csl-citation.json"}</w:instrText>
      </w:r>
      <w:r>
        <w:rPr>
          <w:rFonts w:ascii="Times New Roman" w:hAnsi="Times New Roman" w:cs="Times New Roman"/>
          <w:sz w:val="24"/>
          <w:szCs w:val="24"/>
        </w:rPr>
        <w:fldChar w:fldCharType="separate"/>
      </w:r>
      <w:r w:rsidRPr="00731C98">
        <w:rPr>
          <w:rFonts w:ascii="Times New Roman" w:hAnsi="Times New Roman" w:cs="Times New Roman"/>
          <w:noProof/>
          <w:sz w:val="24"/>
          <w:szCs w:val="24"/>
        </w:rPr>
        <w:t>(Mugo, 2015)</w:t>
      </w:r>
      <w:r>
        <w:rPr>
          <w:rFonts w:ascii="Times New Roman" w:hAnsi="Times New Roman" w:cs="Times New Roman"/>
          <w:sz w:val="24"/>
          <w:szCs w:val="24"/>
        </w:rPr>
        <w:fldChar w:fldCharType="end"/>
      </w:r>
      <w:r>
        <w:rPr>
          <w:rFonts w:ascii="Times New Roman" w:hAnsi="Times New Roman" w:cs="Times New Roman"/>
          <w:sz w:val="24"/>
          <w:szCs w:val="24"/>
        </w:rPr>
        <w:t>. In this case, the public was ill-informed and the accounts were falsified to feed a different image to the public. Most people lost their investment almost unfairly. The Kenyan law has no solid guides on this, and reverts to the company act that is lenient on the directors.</w:t>
      </w:r>
    </w:p>
    <w:p w:rsidR="00731C98" w:rsidRDefault="00731C98">
      <w:pPr>
        <w:rPr>
          <w:rFonts w:ascii="Times New Roman" w:hAnsi="Times New Roman" w:cs="Times New Roman"/>
          <w:sz w:val="24"/>
          <w:szCs w:val="24"/>
        </w:rPr>
      </w:pPr>
    </w:p>
    <w:p w:rsidR="00731C98" w:rsidRDefault="00731C98">
      <w:pPr>
        <w:rPr>
          <w:rFonts w:ascii="Times New Roman" w:hAnsi="Times New Roman" w:cs="Times New Roman"/>
          <w:sz w:val="24"/>
          <w:szCs w:val="24"/>
        </w:rPr>
      </w:pPr>
      <w:r>
        <w:rPr>
          <w:rFonts w:ascii="Times New Roman" w:hAnsi="Times New Roman" w:cs="Times New Roman"/>
          <w:sz w:val="24"/>
          <w:szCs w:val="24"/>
        </w:rPr>
        <w:t>References</w:t>
      </w:r>
    </w:p>
    <w:p w:rsidR="00731C98" w:rsidRPr="00731C98" w:rsidRDefault="00731C98" w:rsidP="00731C98">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731C98">
        <w:rPr>
          <w:rFonts w:ascii="Times New Roman" w:hAnsi="Times New Roman" w:cs="Times New Roman"/>
          <w:noProof/>
          <w:sz w:val="24"/>
          <w:szCs w:val="24"/>
        </w:rPr>
        <w:t xml:space="preserve">Broshko, E. B., &amp; Li, K. (2006). </w:t>
      </w:r>
      <w:r w:rsidRPr="00731C98">
        <w:rPr>
          <w:rFonts w:ascii="Times New Roman" w:hAnsi="Times New Roman" w:cs="Times New Roman"/>
          <w:i/>
          <w:iCs/>
          <w:noProof/>
          <w:sz w:val="24"/>
          <w:szCs w:val="24"/>
        </w:rPr>
        <w:t>Corporate governance requirements in Canada and the United States: A legal and empirical comparison of the principles-based and rules-based approaches</w:t>
      </w:r>
      <w:r w:rsidRPr="00731C98">
        <w:rPr>
          <w:rFonts w:ascii="Times New Roman" w:hAnsi="Times New Roman" w:cs="Times New Roman"/>
          <w:noProof/>
          <w:sz w:val="24"/>
          <w:szCs w:val="24"/>
        </w:rPr>
        <w:t>. British Columbia. Retrieved from https://papers.ssrn.com/sol3/papers.cfm?abstract_id=892708</w:t>
      </w:r>
    </w:p>
    <w:p w:rsidR="00731C98" w:rsidRPr="00731C98" w:rsidRDefault="00731C98" w:rsidP="00731C98">
      <w:pPr>
        <w:widowControl w:val="0"/>
        <w:autoSpaceDE w:val="0"/>
        <w:autoSpaceDN w:val="0"/>
        <w:adjustRightInd w:val="0"/>
        <w:spacing w:line="240" w:lineRule="auto"/>
        <w:ind w:left="480" w:hanging="480"/>
        <w:rPr>
          <w:rFonts w:ascii="Times New Roman" w:hAnsi="Times New Roman" w:cs="Times New Roman"/>
          <w:noProof/>
          <w:sz w:val="24"/>
        </w:rPr>
      </w:pPr>
      <w:r w:rsidRPr="00731C98">
        <w:rPr>
          <w:rFonts w:ascii="Times New Roman" w:hAnsi="Times New Roman" w:cs="Times New Roman"/>
          <w:noProof/>
          <w:sz w:val="24"/>
          <w:szCs w:val="24"/>
        </w:rPr>
        <w:t xml:space="preserve">Mugo, A. W. (2015). </w:t>
      </w:r>
      <w:r w:rsidRPr="00731C98">
        <w:rPr>
          <w:rFonts w:ascii="Times New Roman" w:hAnsi="Times New Roman" w:cs="Times New Roman"/>
          <w:i/>
          <w:iCs/>
          <w:noProof/>
          <w:sz w:val="24"/>
          <w:szCs w:val="24"/>
        </w:rPr>
        <w:t>Corporate Governance in Kenya: An introduction, and the Kenyan perspective</w:t>
      </w:r>
      <w:r w:rsidRPr="00731C98">
        <w:rPr>
          <w:rFonts w:ascii="Times New Roman" w:hAnsi="Times New Roman" w:cs="Times New Roman"/>
          <w:noProof/>
          <w:sz w:val="24"/>
          <w:szCs w:val="24"/>
        </w:rPr>
        <w:t>. University of Nairobi.</w:t>
      </w:r>
    </w:p>
    <w:p w:rsidR="00731C98" w:rsidRPr="00731C98" w:rsidRDefault="00731C98">
      <w:pPr>
        <w:rPr>
          <w:rFonts w:ascii="Times New Roman" w:hAnsi="Times New Roman" w:cs="Times New Roman"/>
          <w:sz w:val="24"/>
          <w:szCs w:val="24"/>
        </w:rPr>
      </w:pPr>
      <w:r>
        <w:rPr>
          <w:rFonts w:ascii="Times New Roman" w:hAnsi="Times New Roman" w:cs="Times New Roman"/>
          <w:sz w:val="24"/>
          <w:szCs w:val="24"/>
        </w:rPr>
        <w:fldChar w:fldCharType="end"/>
      </w:r>
      <w:bookmarkStart w:id="0" w:name="_GoBack"/>
      <w:bookmarkEnd w:id="0"/>
    </w:p>
    <w:sectPr w:rsidR="00731C98" w:rsidRPr="00731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e0NDS1MDIwszQwMjJT0lEKTi0uzszPAykwrAUAoGm8bCwAAAA="/>
  </w:docVars>
  <w:rsids>
    <w:rsidRoot w:val="00731C98"/>
    <w:rsid w:val="00374E53"/>
    <w:rsid w:val="0048701E"/>
    <w:rsid w:val="00653967"/>
    <w:rsid w:val="00731C98"/>
    <w:rsid w:val="00CA2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4F3F8C-2582-401D-8FD9-17774EFE2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708</Words>
  <Characters>4040</Characters>
  <Application>Microsoft Office Word</Application>
  <DocSecurity>0</DocSecurity>
  <Lines>33</Lines>
  <Paragraphs>9</Paragraphs>
  <ScaleCrop>false</ScaleCrop>
  <Company/>
  <LinksUpToDate>false</LinksUpToDate>
  <CharactersWithSpaces>4739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dc:creator>
  <cp:keywords/>
  <dc:description/>
  <cp:lastModifiedBy>Dr. D</cp:lastModifiedBy>
  <cp:revision>1</cp:revision>
  <dcterms:created xsi:type="dcterms:W3CDTF">2021-02-07T17:13:00Z</dcterms:created>
  <dcterms:modified xsi:type="dcterms:W3CDTF">2021-02-07T17:59:00Z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8924ff3b-b3aa-3a38-8dea-3bacce03ebbc</vt:lpwstr>
  </property>
</Properties>
</file>