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C30E51">
      <w:pPr>
        <w:rPr>
          <w:rFonts w:ascii="Times" w:hAnsi="Times"/>
          <w:sz w:val="24"/>
          <w:szCs w:val="24"/>
        </w:rPr>
      </w:pPr>
      <w:r>
        <w:rPr>
          <w:rFonts w:ascii="Times" w:hAnsi="Times"/>
          <w:sz w:val="24"/>
          <w:szCs w:val="24"/>
        </w:rPr>
        <w:t>DQ2 – Governance and Ethics</w:t>
      </w:r>
    </w:p>
    <w:p w:rsidR="00C30E51" w:rsidRDefault="00C30E51">
      <w:pPr>
        <w:rPr>
          <w:rFonts w:ascii="Times" w:hAnsi="Times"/>
          <w:sz w:val="24"/>
          <w:szCs w:val="24"/>
        </w:rPr>
      </w:pPr>
    </w:p>
    <w:p w:rsidR="00C30E51" w:rsidRPr="00C30E51" w:rsidRDefault="00C30E51" w:rsidP="00114F28">
      <w:pPr>
        <w:spacing w:line="480" w:lineRule="auto"/>
        <w:jc w:val="both"/>
        <w:rPr>
          <w:rFonts w:ascii="Times" w:eastAsia="Times New Roman" w:hAnsi="Times" w:cs="Times New Roman"/>
          <w:sz w:val="24"/>
          <w:szCs w:val="24"/>
        </w:rPr>
      </w:pPr>
      <w:r>
        <w:rPr>
          <w:rFonts w:ascii="Times" w:hAnsi="Times"/>
          <w:sz w:val="24"/>
          <w:szCs w:val="24"/>
        </w:rPr>
        <w:tab/>
      </w:r>
      <w:r w:rsidRPr="00C30E51">
        <w:rPr>
          <w:rFonts w:ascii="Times" w:hAnsi="Times"/>
          <w:sz w:val="24"/>
          <w:szCs w:val="24"/>
        </w:rPr>
        <w:t xml:space="preserve">Ethical climate refers to </w:t>
      </w:r>
      <w:r w:rsidRPr="00C30E51">
        <w:rPr>
          <w:rFonts w:ascii="Times" w:eastAsia="Times New Roman" w:hAnsi="Times" w:cs="Times New Roman"/>
          <w:sz w:val="24"/>
          <w:szCs w:val="24"/>
        </w:rPr>
        <w:t>the holistic impression that individuals have regarding ethical policies, practices, and procedures</w:t>
      </w:r>
      <w:r w:rsidR="00381C7A">
        <w:rPr>
          <w:rFonts w:ascii="Times" w:eastAsia="Times New Roman" w:hAnsi="Times" w:cs="Times New Roman"/>
          <w:sz w:val="24"/>
          <w:szCs w:val="24"/>
        </w:rPr>
        <w:t xml:space="preserve"> within a unit or organization  </w:t>
      </w:r>
      <w:r w:rsidR="00381C7A">
        <w:rPr>
          <w:rFonts w:ascii="Times" w:eastAsia="Times New Roman" w:hAnsi="Times" w:cs="Times New Roman"/>
          <w:sz w:val="24"/>
          <w:szCs w:val="24"/>
        </w:rPr>
        <w:fldChar w:fldCharType="begin" w:fldLock="1"/>
      </w:r>
      <w:r w:rsidR="00381C7A">
        <w:rPr>
          <w:rFonts w:ascii="Times" w:eastAsia="Times New Roman" w:hAnsi="Times" w:cs="Times New Roman"/>
          <w:sz w:val="24"/>
          <w:szCs w:val="24"/>
        </w:rPr>
        <w:instrText>ADDIN CSL_CITATION {"citationItems":[{"id":"ITEM-1","itemData":{"DOI":"10.1007/s10551-011-0794-0","ISSN":"0167-4544","author":[{"dropping-particle":"","family":"Mayer","given":"David M.","non-dropping-particle":"","parse-names":false,"suffix":""},{"dropping-particle":"","family":"Kuenzi","given":"Maribeth","non-dropping-particle":"","parse-names":false,"suffix":""},{"dropping-particle":"","family":"Greenbaum","given":"Rebecca L.","non-dropping-particle":"","parse-names":false,"suffix":""}],"container-title":"Journal of Business Ethics","id":"ITEM-1","issue":"S1","issued":{"date-parts":[["2010","9","11"]]},"page":"7-16","publisher":"Springer Netherlands","title":"Examining the Link Between Ethical Leadership and Employee Misconduct: The Mediating Role of Ethical Climate","type":"article-journal","volume":"95"},"uris":["http://www.mendeley.com/documents/?uuid=6cb6ce51-97fb-3a5e-aa47-aa208fa9eda5"]}],"mendeley":{"formattedCitation":"(Mayer, Kuenzi, &amp; Greenbaum, 2010)","manualFormatting":"(Mayer, Kuenzi, &amp; Greenbaum, 2010","plainTextFormattedCitation":"(Mayer, Kuenzi, &amp; Greenbaum, 2010)","previouslyFormattedCitation":"(Mayer, Kuenzi, &amp; Greenbaum, 2010)"},"properties":{"noteIndex":0},"schema":"https://github.com/citation-style-language/schema/raw/master/csl-citation.json"}</w:instrText>
      </w:r>
      <w:r w:rsidR="00381C7A">
        <w:rPr>
          <w:rFonts w:ascii="Times" w:eastAsia="Times New Roman" w:hAnsi="Times" w:cs="Times New Roman"/>
          <w:sz w:val="24"/>
          <w:szCs w:val="24"/>
        </w:rPr>
        <w:fldChar w:fldCharType="separate"/>
      </w:r>
      <w:r w:rsidR="00381C7A" w:rsidRPr="00381C7A">
        <w:rPr>
          <w:rFonts w:ascii="Times" w:eastAsia="Times New Roman" w:hAnsi="Times" w:cs="Times New Roman"/>
          <w:noProof/>
          <w:sz w:val="24"/>
          <w:szCs w:val="24"/>
        </w:rPr>
        <w:t>(Mayer, Kuenzi, &amp; Greenbaum, 2010</w:t>
      </w:r>
      <w:r w:rsidR="00381C7A">
        <w:rPr>
          <w:rFonts w:ascii="Times" w:eastAsia="Times New Roman" w:hAnsi="Times" w:cs="Times New Roman"/>
          <w:sz w:val="24"/>
          <w:szCs w:val="24"/>
        </w:rPr>
        <w:fldChar w:fldCharType="end"/>
      </w:r>
      <w:r w:rsidRPr="00C30E51">
        <w:rPr>
          <w:rFonts w:ascii="Times" w:eastAsia="Times New Roman" w:hAnsi="Times" w:cs="Times New Roman"/>
          <w:sz w:val="24"/>
          <w:szCs w:val="24"/>
        </w:rPr>
        <w:t xml:space="preserve">; </w:t>
      </w:r>
      <w:r w:rsidR="00B75FBC">
        <w:rPr>
          <w:rFonts w:ascii="Times" w:eastAsia="Times New Roman" w:hAnsi="Times" w:cs="Times New Roman"/>
          <w:sz w:val="24"/>
          <w:szCs w:val="24"/>
        </w:rPr>
        <w:fldChar w:fldCharType="begin" w:fldLock="1"/>
      </w:r>
      <w:r w:rsidR="00B75FBC">
        <w:rPr>
          <w:rFonts w:ascii="Times" w:eastAsia="Times New Roman" w:hAnsi="Times" w:cs="Times New Roman"/>
          <w:sz w:val="24"/>
          <w:szCs w:val="24"/>
        </w:rPr>
        <w:instrText>ADDIN CSL_CITATION {"citationItems":[{"id":"ITEM-1","itemData":{"author":[{"dropping-particle":"","family":"Victor","given":"B.","non-dropping-particle":"","parse-names":false,"suffix":""},{"dropping-particle":"","family":"Cullen","given":"J.B.","non-dropping-particle":"","parse-names":false,"suffix":""}],"container-title":"Administratice Science Quarterly","id":"ITEM-1","issued":{"date-parts":[["1988"]]},"page":"101-125","title":"The organizational bases of Ethical work climates","type":"article-journal","volume":"33"},"uris":["http://www.mendeley.com/documents/?uuid=a10ebf63-f575-4fad-85b7-175414ec095d"]}],"mendeley":{"formattedCitation":"(Victor &amp; Cullen, 1988)","manualFormatting":"Victor &amp; Cullen, 1988)","plainTextFormattedCitation":"(Victor &amp; Cullen, 1988)","previouslyFormattedCitation":"(Victor &amp; Cullen, 1988)"},"properties":{"noteIndex":0},"schema":"https://github.com/citation-style-language/schema/raw/master/csl-citation.json"}</w:instrText>
      </w:r>
      <w:r w:rsidR="00B75FBC">
        <w:rPr>
          <w:rFonts w:ascii="Times" w:eastAsia="Times New Roman" w:hAnsi="Times" w:cs="Times New Roman"/>
          <w:sz w:val="24"/>
          <w:szCs w:val="24"/>
        </w:rPr>
        <w:fldChar w:fldCharType="separate"/>
      </w:r>
      <w:r w:rsidR="00B75FBC" w:rsidRPr="00B75FBC">
        <w:rPr>
          <w:rFonts w:ascii="Times" w:eastAsia="Times New Roman" w:hAnsi="Times" w:cs="Times New Roman"/>
          <w:noProof/>
          <w:sz w:val="24"/>
          <w:szCs w:val="24"/>
        </w:rPr>
        <w:t>Victor &amp; Cullen, 1988)</w:t>
      </w:r>
      <w:r w:rsidR="00B75FBC">
        <w:rPr>
          <w:rFonts w:ascii="Times" w:eastAsia="Times New Roman" w:hAnsi="Times" w:cs="Times New Roman"/>
          <w:sz w:val="24"/>
          <w:szCs w:val="24"/>
        </w:rPr>
        <w:fldChar w:fldCharType="end"/>
      </w:r>
      <w:r w:rsidRPr="00C30E51">
        <w:rPr>
          <w:rFonts w:ascii="Times" w:eastAsia="Times New Roman" w:hAnsi="Times" w:cs="Times New Roman"/>
          <w:sz w:val="24"/>
          <w:szCs w:val="24"/>
        </w:rPr>
        <w:t xml:space="preserve"> whereas ethical leadership is defined as, ‘‘the demonstration of normatively appropriate conduct through personal actions and interpersonal relationships, and the promotion of such conduct to followers through two-way communication, reinforcement, and decision-making’’ </w:t>
      </w:r>
      <w:r w:rsidR="00B75FBC">
        <w:rPr>
          <w:rFonts w:ascii="Times" w:eastAsia="Times New Roman" w:hAnsi="Times" w:cs="Times New Roman"/>
          <w:sz w:val="24"/>
          <w:szCs w:val="24"/>
        </w:rPr>
        <w:fldChar w:fldCharType="begin" w:fldLock="1"/>
      </w:r>
      <w:r w:rsidR="00B75FBC">
        <w:rPr>
          <w:rFonts w:ascii="Times" w:eastAsia="Times New Roman" w:hAnsi="Times" w:cs="Times New Roman"/>
          <w:sz w:val="24"/>
          <w:szCs w:val="24"/>
        </w:rPr>
        <w:instrText>ADDIN CSL_CITATION {"citationItems":[{"id":"ITEM-1","itemData":{"author":[{"dropping-particle":"","family":"Brown","given":"M.E.","non-dropping-particle":"","parse-names":false,"suffix":""},{"dropping-particle":"","family":"Trevino","given":"L.K.","non-dropping-particle":"","parse-names":false,"suffix":""},{"dropping-particle":"","family":"Harrison","given":"D.A.","non-dropping-particle":"","parse-names":false,"suffix":""}],"container-title":"Organizational Behaviour and Human Decision Processes","id":"ITEM-1","issued":{"date-parts":[["2005"]]},"page":"117-134","title":"Ethical Leadership: A social learning perspective for construct development and testing","type":"article-journal","volume":"97"},"uris":["http://www.mendeley.com/documents/?uuid=f308b7a8-d30b-4c98-989d-e5aee328721a"]}],"mendeley":{"formattedCitation":"(Brown, Trevino, &amp; Harrison, 2005)","manualFormatting":"(Brown, Trevino, &amp; Harrison, 2005","plainTextFormattedCitation":"(Brown, Trevino, &amp; Harrison, 2005)","previouslyFormattedCitation":"(Brown, Trevino, &amp; Harrison, 2005)"},"properties":{"noteIndex":0},"schema":"https://github.com/citation-style-language/schema/raw/master/csl-citation.json"}</w:instrText>
      </w:r>
      <w:r w:rsidR="00B75FBC">
        <w:rPr>
          <w:rFonts w:ascii="Times" w:eastAsia="Times New Roman" w:hAnsi="Times" w:cs="Times New Roman"/>
          <w:sz w:val="24"/>
          <w:szCs w:val="24"/>
        </w:rPr>
        <w:fldChar w:fldCharType="separate"/>
      </w:r>
      <w:r w:rsidR="00B75FBC" w:rsidRPr="00B75FBC">
        <w:rPr>
          <w:rFonts w:ascii="Times" w:eastAsia="Times New Roman" w:hAnsi="Times" w:cs="Times New Roman"/>
          <w:noProof/>
          <w:sz w:val="24"/>
          <w:szCs w:val="24"/>
        </w:rPr>
        <w:t>(Brown, Trevino, &amp; Harrison, 2005</w:t>
      </w:r>
      <w:r w:rsidR="00B75FBC">
        <w:rPr>
          <w:rFonts w:ascii="Times" w:eastAsia="Times New Roman" w:hAnsi="Times" w:cs="Times New Roman"/>
          <w:sz w:val="24"/>
          <w:szCs w:val="24"/>
        </w:rPr>
        <w:fldChar w:fldCharType="end"/>
      </w:r>
      <w:r w:rsidRPr="00C30E51">
        <w:rPr>
          <w:rFonts w:ascii="Times" w:eastAsia="Times New Roman" w:hAnsi="Times" w:cs="Times New Roman"/>
          <w:sz w:val="24"/>
          <w:szCs w:val="24"/>
        </w:rPr>
        <w:t xml:space="preserve">, p. 120). </w:t>
      </w:r>
    </w:p>
    <w:p w:rsidR="00114F28" w:rsidRDefault="00114F28" w:rsidP="00114F28">
      <w:pPr>
        <w:spacing w:line="480" w:lineRule="auto"/>
        <w:ind w:firstLine="720"/>
        <w:jc w:val="both"/>
        <w:rPr>
          <w:rFonts w:ascii="Times" w:eastAsia="Times New Roman" w:hAnsi="Times" w:cs="Times New Roman"/>
          <w:sz w:val="24"/>
          <w:szCs w:val="24"/>
        </w:rPr>
      </w:pPr>
      <w:r w:rsidRPr="00114F28">
        <w:rPr>
          <w:rFonts w:ascii="Times" w:eastAsia="Times New Roman" w:hAnsi="Times" w:cs="Times New Roman"/>
          <w:sz w:val="24"/>
          <w:szCs w:val="24"/>
        </w:rPr>
        <w:t xml:space="preserve">Based on the policies and practices leaders emphasize and how they present them to employees, leaders impact employees’ perceptions of climate. </w:t>
      </w:r>
      <w:r>
        <w:rPr>
          <w:rFonts w:ascii="Times" w:eastAsia="Times New Roman" w:hAnsi="Times" w:cs="Times New Roman"/>
          <w:sz w:val="24"/>
          <w:szCs w:val="24"/>
        </w:rPr>
        <w:t xml:space="preserve">Social Learning Theory (SLT) </w:t>
      </w:r>
      <w:r w:rsidRPr="00114F28">
        <w:rPr>
          <w:rFonts w:ascii="Times" w:eastAsia="Times New Roman" w:hAnsi="Times" w:cs="Times New Roman"/>
          <w:sz w:val="24"/>
          <w:szCs w:val="24"/>
        </w:rPr>
        <w:t>suggests that individuals learn appropriate ways to act through a role-modeling process by seeing the behaviors of others</w:t>
      </w:r>
      <w:r w:rsidR="00B75FBC">
        <w:rPr>
          <w:rFonts w:ascii="Times" w:eastAsia="Times New Roman" w:hAnsi="Times" w:cs="Times New Roman"/>
          <w:sz w:val="24"/>
          <w:szCs w:val="24"/>
        </w:rPr>
        <w:t xml:space="preserve"> </w:t>
      </w:r>
      <w:r w:rsidR="00B75FBC">
        <w:rPr>
          <w:rFonts w:ascii="Times" w:eastAsia="Times New Roman" w:hAnsi="Times" w:cs="Times New Roman"/>
          <w:sz w:val="24"/>
          <w:szCs w:val="24"/>
        </w:rPr>
        <w:fldChar w:fldCharType="begin" w:fldLock="1"/>
      </w:r>
      <w:r w:rsidR="005E3D71">
        <w:rPr>
          <w:rFonts w:ascii="Times" w:eastAsia="Times New Roman" w:hAnsi="Times" w:cs="Times New Roman"/>
          <w:sz w:val="24"/>
          <w:szCs w:val="24"/>
        </w:rPr>
        <w:instrText>ADDIN CSL_CITATION {"citationItems":[{"id":"ITEM-1","itemData":{"author":[{"dropping-particle":"","family":"Bandura","given":"A.","non-dropping-particle":"","parse-names":false,"suffix":""}],"container-title":"Psychological review","id":"ITEM-1","issued":{"date-parts":[["1977"]]},"page":"191-215","title":"Self-efficacy: toward a unifying theory of behavioural change.","type":"article-journal","volume":"84"},"uris":["http://www.mendeley.com/documents/?uuid=2df9acd7-391c-4bb8-b6ca-c7f283b5027a"]},{"id":"ITEM-2","itemData":{"author":[{"dropping-particle":"","family":"Bandura","given":"A.","non-dropping-particle":"","parse-names":false,"suffix":""}],"id":"ITEM-2","issued":{"date-parts":[["1986"]]},"publisher":"Prentice Hall","publisher-place":"Englewood Cliffs","title":"Social Foundations of thought and Action","type":"book"},"uris":["http://www.mendeley.com/documents/?uuid=a644f053-ac07-477f-ba11-a7adf9462f0a"]}],"mendeley":{"formattedCitation":"(Bandura, 1977, 1986)","plainTextFormattedCitation":"(Bandura, 1977, 1986)","previouslyFormattedCitation":"(Bandura, 1977, 1986)"},"properties":{"noteIndex":0},"schema":"https://github.com/citation-style-language/schema/raw/master/csl-citation.json"}</w:instrText>
      </w:r>
      <w:r w:rsidR="00B75FBC">
        <w:rPr>
          <w:rFonts w:ascii="Times" w:eastAsia="Times New Roman" w:hAnsi="Times" w:cs="Times New Roman"/>
          <w:sz w:val="24"/>
          <w:szCs w:val="24"/>
        </w:rPr>
        <w:fldChar w:fldCharType="separate"/>
      </w:r>
      <w:r w:rsidR="00B75FBC" w:rsidRPr="00B75FBC">
        <w:rPr>
          <w:rFonts w:ascii="Times" w:eastAsia="Times New Roman" w:hAnsi="Times" w:cs="Times New Roman"/>
          <w:noProof/>
          <w:sz w:val="24"/>
          <w:szCs w:val="24"/>
        </w:rPr>
        <w:t>(Bandura, 1977, 1986)</w:t>
      </w:r>
      <w:r w:rsidR="00B75FBC">
        <w:rPr>
          <w:rFonts w:ascii="Times" w:eastAsia="Times New Roman" w:hAnsi="Times" w:cs="Times New Roman"/>
          <w:sz w:val="24"/>
          <w:szCs w:val="24"/>
        </w:rPr>
        <w:fldChar w:fldCharType="end"/>
      </w:r>
      <w:r w:rsidRPr="00114F28">
        <w:rPr>
          <w:rFonts w:ascii="Times" w:eastAsia="Times New Roman" w:hAnsi="Times" w:cs="Times New Roman"/>
          <w:sz w:val="24"/>
          <w:szCs w:val="24"/>
        </w:rPr>
        <w:t>. SLT further suggests that individuals are likely to pay attention to and emulate behaviors from credible and attractive role models</w:t>
      </w:r>
      <w:r w:rsidR="00381C7A">
        <w:rPr>
          <w:rFonts w:ascii="Times" w:eastAsia="Times New Roman" w:hAnsi="Times" w:cs="Times New Roman"/>
          <w:sz w:val="24"/>
          <w:szCs w:val="24"/>
        </w:rPr>
        <w:t xml:space="preserve"> </w:t>
      </w:r>
      <w:r w:rsidR="00381C7A">
        <w:rPr>
          <w:rFonts w:ascii="Times" w:eastAsia="Times New Roman" w:hAnsi="Times" w:cs="Times New Roman"/>
          <w:sz w:val="24"/>
          <w:szCs w:val="24"/>
        </w:rPr>
        <w:fldChar w:fldCharType="begin" w:fldLock="1"/>
      </w:r>
      <w:r w:rsidR="00B91EDA">
        <w:rPr>
          <w:rFonts w:ascii="Times" w:eastAsia="Times New Roman" w:hAnsi="Times" w:cs="Times New Roman"/>
          <w:sz w:val="24"/>
          <w:szCs w:val="24"/>
        </w:rPr>
        <w:instrText>ADDIN CSL_CITATION {"citationItems":[{"id":"ITEM-1","itemData":{"DOI":"10.1007/s10551-011-0794-0","ISSN":"0167-4544","author":[{"dropping-particle":"","family":"Mayer","given":"David M.","non-dropping-particle":"","parse-names":false,"suffix":""},{"dropping-particle":"","family":"Kuenzi","given":"Maribeth","non-dropping-particle":"","parse-names":false,"suffix":""},{"dropping-particle":"","family":"Greenbaum","given":"Rebecca L.","non-dropping-particle":"","parse-names":false,"suffix":""}],"container-title":"Journal of Business Ethics","id":"ITEM-1","issue":"S1","issued":{"date-parts":[["2010","9","11"]]},"page":"7-16","publisher":"Springer Netherlands","title":"Examining the Link Between Ethical Leadership and Employee Misconduct: The Mediating Role of Ethical Climate","type":"article-journal","volume":"95"},"uris":["http://www.mendeley.com/documents/?uuid=6cb6ce51-97fb-3a5e-aa47-aa208fa9eda5"]}],"mendeley":{"formattedCitation":"(Mayer et al., 2010)","plainTextFormattedCitation":"(Mayer et al., 2010)","previouslyFormattedCitation":"(Mayer et al., 2010)"},"properties":{"noteIndex":0},"schema":"https://github.com/citation-style-language/schema/raw/master/csl-citation.json"}</w:instrText>
      </w:r>
      <w:r w:rsidR="00381C7A">
        <w:rPr>
          <w:rFonts w:ascii="Times" w:eastAsia="Times New Roman" w:hAnsi="Times" w:cs="Times New Roman"/>
          <w:sz w:val="24"/>
          <w:szCs w:val="24"/>
        </w:rPr>
        <w:fldChar w:fldCharType="separate"/>
      </w:r>
      <w:r w:rsidR="00381C7A" w:rsidRPr="00381C7A">
        <w:rPr>
          <w:rFonts w:ascii="Times" w:eastAsia="Times New Roman" w:hAnsi="Times" w:cs="Times New Roman"/>
          <w:noProof/>
          <w:sz w:val="24"/>
          <w:szCs w:val="24"/>
        </w:rPr>
        <w:t>(Mayer et al., 2010)</w:t>
      </w:r>
      <w:r w:rsidR="00381C7A">
        <w:rPr>
          <w:rFonts w:ascii="Times" w:eastAsia="Times New Roman" w:hAnsi="Times" w:cs="Times New Roman"/>
          <w:sz w:val="24"/>
          <w:szCs w:val="24"/>
        </w:rPr>
        <w:fldChar w:fldCharType="end"/>
      </w:r>
      <w:r w:rsidRPr="00114F28">
        <w:rPr>
          <w:rFonts w:ascii="Times" w:eastAsia="Times New Roman" w:hAnsi="Times" w:cs="Times New Roman"/>
          <w:sz w:val="24"/>
          <w:szCs w:val="24"/>
        </w:rPr>
        <w:t>.</w:t>
      </w:r>
    </w:p>
    <w:p w:rsidR="00114F28" w:rsidRDefault="00381C7A" w:rsidP="00114F28">
      <w:pPr>
        <w:spacing w:line="480" w:lineRule="auto"/>
        <w:ind w:firstLine="720"/>
        <w:jc w:val="both"/>
        <w:rPr>
          <w:rFonts w:ascii="Times" w:eastAsia="Times New Roman" w:hAnsi="Times" w:cs="Times New Roman"/>
          <w:sz w:val="24"/>
          <w:szCs w:val="24"/>
        </w:rPr>
      </w:pPr>
      <w:r>
        <w:rPr>
          <w:rFonts w:ascii="Times" w:eastAsia="Times New Roman" w:hAnsi="Times" w:cs="Times New Roman"/>
          <w:sz w:val="24"/>
          <w:szCs w:val="24"/>
        </w:rPr>
        <w:t>Therefore, for ethical climates the first mechanism is having role models as suggested by Bandura (1986). Through acting as role-models who are ethical in practice</w:t>
      </w:r>
      <w:r w:rsidR="006D715C">
        <w:rPr>
          <w:rFonts w:ascii="Times" w:eastAsia="Times New Roman" w:hAnsi="Times" w:cs="Times New Roman"/>
          <w:sz w:val="24"/>
          <w:szCs w:val="24"/>
        </w:rPr>
        <w:t xml:space="preserve">, leaders are able to influence the mindset and practice of those around them. Another mechanism is that of empowering employees in that they are </w:t>
      </w:r>
      <w:r w:rsidR="00B91EDA">
        <w:rPr>
          <w:rFonts w:ascii="Times" w:eastAsia="Times New Roman" w:hAnsi="Times" w:cs="Times New Roman"/>
          <w:sz w:val="24"/>
          <w:szCs w:val="24"/>
        </w:rPr>
        <w:t xml:space="preserve">fully responsible in the positions they hold and have the backing of the supervisors and leaders. This adds to the team creativity and promotes innovation </w:t>
      </w:r>
      <w:r w:rsidR="00B91EDA">
        <w:rPr>
          <w:rFonts w:ascii="Times" w:eastAsia="Times New Roman" w:hAnsi="Times" w:cs="Times New Roman"/>
          <w:sz w:val="24"/>
          <w:szCs w:val="24"/>
        </w:rPr>
        <w:fldChar w:fldCharType="begin" w:fldLock="1"/>
      </w:r>
      <w:r w:rsidR="00B75FBC">
        <w:rPr>
          <w:rFonts w:ascii="Times" w:eastAsia="Times New Roman" w:hAnsi="Times" w:cs="Times New Roman"/>
          <w:sz w:val="24"/>
          <w:szCs w:val="24"/>
        </w:rPr>
        <w:instrText>ADDIN CSL_CITATION {"citationItems":[{"id":"ITEM-1","itemData":{"ISBN":"9781118877241","abstract":"Throughout the history of business employees had to adapt to managers and managers had to adapt to organizations. In the future this is reversed with managers and organizations adapting to employees. This means that in order to succeed and thrive, organizations must rethink and challenge everything they know about work. The demographics of employees are changing and so are employee expectations, values, attitudes, and styles of working. Conventional management models must be replaced with leadership approaches adapted to the future employee. Organizations must also rethink their traditional structure, how they empower employees, and what they need to do to remain competitive in a rapidly changing world. This is a book about how employees of the future will work, how managers will lead, and what organizations of the future will look like. -- Acknowledgments -- Introduction: Rethinking Chess and Work -- The Five Trends Shaping the World of Work -- The Cog: Today's Employee -- Seven Principles of the Future Employee -- The Freelancer Economy -- The Zookeeper: Today's Manager -- Ten Principles of the Future Manager -- The Managerless Company -- The Organization of Today -- Fourteen Principles of the Future Organization -- Technology as the Central Nervous System -- The Six-Step Process for Adapting to the Future of Work: How to Become the Future Organization (and Stay that Way!) -- Rethinking Work -- Notes -- The FOW Community (dedicated to the future of work and collaboration) -- Index.","author":[{"dropping-particle":"","family":"Morgan","given":"Jacob.","non-dropping-particle":"","parse-names":false,"suffix":""}],"id":"ITEM-1","issued":{"date-parts":[["2014"]]},"publisher":"Wiley","title":"The Future of Work : Attract New Talent, Build Better Leaders, and Create a Competitive Organization","type":"book"},"uris":["http://www.mendeley.com/documents/?uuid=dd17ab8e-6a6b-3322-8fcc-ec245cc04405"]}],"mendeley":{"formattedCitation":"(Morgan, 2014)","plainTextFormattedCitation":"(Morgan, 2014)","previouslyFormattedCitation":"(Morgan, 2014)"},"properties":{"noteIndex":0},"schema":"https://github.com/citation-style-language/schema/raw/master/csl-citation.json"}</w:instrText>
      </w:r>
      <w:r w:rsidR="00B91EDA">
        <w:rPr>
          <w:rFonts w:ascii="Times" w:eastAsia="Times New Roman" w:hAnsi="Times" w:cs="Times New Roman"/>
          <w:sz w:val="24"/>
          <w:szCs w:val="24"/>
        </w:rPr>
        <w:fldChar w:fldCharType="separate"/>
      </w:r>
      <w:r w:rsidR="00B91EDA" w:rsidRPr="00B91EDA">
        <w:rPr>
          <w:rFonts w:ascii="Times" w:eastAsia="Times New Roman" w:hAnsi="Times" w:cs="Times New Roman"/>
          <w:noProof/>
          <w:sz w:val="24"/>
          <w:szCs w:val="24"/>
        </w:rPr>
        <w:t>(Morgan, 2014)</w:t>
      </w:r>
      <w:r w:rsidR="00B91EDA">
        <w:rPr>
          <w:rFonts w:ascii="Times" w:eastAsia="Times New Roman" w:hAnsi="Times" w:cs="Times New Roman"/>
          <w:sz w:val="24"/>
          <w:szCs w:val="24"/>
        </w:rPr>
        <w:fldChar w:fldCharType="end"/>
      </w:r>
      <w:r w:rsidR="00B91EDA">
        <w:rPr>
          <w:rFonts w:ascii="Times" w:eastAsia="Times New Roman" w:hAnsi="Times" w:cs="Times New Roman"/>
          <w:sz w:val="24"/>
          <w:szCs w:val="24"/>
        </w:rPr>
        <w:t>.</w:t>
      </w:r>
    </w:p>
    <w:p w:rsidR="00B75FBC" w:rsidRDefault="005E3D71" w:rsidP="00114F28">
      <w:pPr>
        <w:spacing w:line="480" w:lineRule="auto"/>
        <w:ind w:firstLine="720"/>
        <w:jc w:val="both"/>
        <w:rPr>
          <w:rFonts w:ascii="Times" w:eastAsia="Times New Roman" w:hAnsi="Times" w:cs="Times New Roman"/>
          <w:sz w:val="24"/>
          <w:szCs w:val="24"/>
        </w:rPr>
      </w:pPr>
      <w:r>
        <w:rPr>
          <w:rFonts w:ascii="Times" w:eastAsia="Times New Roman" w:hAnsi="Times" w:cs="Times New Roman"/>
          <w:sz w:val="24"/>
          <w:szCs w:val="24"/>
        </w:rPr>
        <w:t>References</w:t>
      </w:r>
    </w:p>
    <w:p w:rsidR="005E3D71" w:rsidRPr="005E3D71" w:rsidRDefault="005E3D71" w:rsidP="005E3D71">
      <w:pPr>
        <w:widowControl w:val="0"/>
        <w:autoSpaceDE w:val="0"/>
        <w:autoSpaceDN w:val="0"/>
        <w:adjustRightInd w:val="0"/>
        <w:spacing w:line="480" w:lineRule="auto"/>
        <w:ind w:left="480" w:hanging="480"/>
        <w:rPr>
          <w:rFonts w:ascii="Times" w:hAnsi="Times" w:cs="Times New Roman"/>
          <w:noProof/>
          <w:sz w:val="24"/>
          <w:szCs w:val="24"/>
        </w:rPr>
      </w:pPr>
      <w:r>
        <w:rPr>
          <w:rFonts w:ascii="Times" w:eastAsia="Times New Roman" w:hAnsi="Times" w:cs="Times New Roman"/>
          <w:sz w:val="24"/>
          <w:szCs w:val="24"/>
        </w:rPr>
        <w:fldChar w:fldCharType="begin" w:fldLock="1"/>
      </w:r>
      <w:r>
        <w:rPr>
          <w:rFonts w:ascii="Times" w:eastAsia="Times New Roman" w:hAnsi="Times" w:cs="Times New Roman"/>
          <w:sz w:val="24"/>
          <w:szCs w:val="24"/>
        </w:rPr>
        <w:instrText xml:space="preserve">ADDIN Mendeley Bibliography CSL_BIBLIOGRAPHY </w:instrText>
      </w:r>
      <w:r>
        <w:rPr>
          <w:rFonts w:ascii="Times" w:eastAsia="Times New Roman" w:hAnsi="Times" w:cs="Times New Roman"/>
          <w:sz w:val="24"/>
          <w:szCs w:val="24"/>
        </w:rPr>
        <w:fldChar w:fldCharType="separate"/>
      </w:r>
      <w:r w:rsidRPr="005E3D71">
        <w:rPr>
          <w:rFonts w:ascii="Times" w:hAnsi="Times" w:cs="Times New Roman"/>
          <w:noProof/>
          <w:sz w:val="24"/>
          <w:szCs w:val="24"/>
        </w:rPr>
        <w:t xml:space="preserve">Bandura, A. (1977). Self-efficacy: toward a unifying theory of behavioural change. </w:t>
      </w:r>
      <w:r w:rsidRPr="005E3D71">
        <w:rPr>
          <w:rFonts w:ascii="Times" w:hAnsi="Times" w:cs="Times New Roman"/>
          <w:i/>
          <w:iCs/>
          <w:noProof/>
          <w:sz w:val="24"/>
          <w:szCs w:val="24"/>
        </w:rPr>
        <w:t>Psychological Review</w:t>
      </w:r>
      <w:r w:rsidRPr="005E3D71">
        <w:rPr>
          <w:rFonts w:ascii="Times" w:hAnsi="Times" w:cs="Times New Roman"/>
          <w:noProof/>
          <w:sz w:val="24"/>
          <w:szCs w:val="24"/>
        </w:rPr>
        <w:t xml:space="preserve">, </w:t>
      </w:r>
      <w:r w:rsidRPr="005E3D71">
        <w:rPr>
          <w:rFonts w:ascii="Times" w:hAnsi="Times" w:cs="Times New Roman"/>
          <w:i/>
          <w:iCs/>
          <w:noProof/>
          <w:sz w:val="24"/>
          <w:szCs w:val="24"/>
        </w:rPr>
        <w:t>84</w:t>
      </w:r>
      <w:r w:rsidRPr="005E3D71">
        <w:rPr>
          <w:rFonts w:ascii="Times" w:hAnsi="Times" w:cs="Times New Roman"/>
          <w:noProof/>
          <w:sz w:val="24"/>
          <w:szCs w:val="24"/>
        </w:rPr>
        <w:t>, 191–215.</w:t>
      </w:r>
    </w:p>
    <w:p w:rsidR="005E3D71" w:rsidRPr="005E3D71" w:rsidRDefault="005E3D71" w:rsidP="005E3D71">
      <w:pPr>
        <w:widowControl w:val="0"/>
        <w:autoSpaceDE w:val="0"/>
        <w:autoSpaceDN w:val="0"/>
        <w:adjustRightInd w:val="0"/>
        <w:spacing w:line="480" w:lineRule="auto"/>
        <w:ind w:left="480" w:hanging="480"/>
        <w:rPr>
          <w:rFonts w:ascii="Times" w:hAnsi="Times" w:cs="Times New Roman"/>
          <w:noProof/>
          <w:sz w:val="24"/>
          <w:szCs w:val="24"/>
        </w:rPr>
      </w:pPr>
      <w:r w:rsidRPr="005E3D71">
        <w:rPr>
          <w:rFonts w:ascii="Times" w:hAnsi="Times" w:cs="Times New Roman"/>
          <w:noProof/>
          <w:sz w:val="24"/>
          <w:szCs w:val="24"/>
        </w:rPr>
        <w:lastRenderedPageBreak/>
        <w:t xml:space="preserve">Bandura, A. (1986). </w:t>
      </w:r>
      <w:r w:rsidRPr="005E3D71">
        <w:rPr>
          <w:rFonts w:ascii="Times" w:hAnsi="Times" w:cs="Times New Roman"/>
          <w:i/>
          <w:iCs/>
          <w:noProof/>
          <w:sz w:val="24"/>
          <w:szCs w:val="24"/>
        </w:rPr>
        <w:t>Social Foundations of thought and Action</w:t>
      </w:r>
      <w:r w:rsidRPr="005E3D71">
        <w:rPr>
          <w:rFonts w:ascii="Times" w:hAnsi="Times" w:cs="Times New Roman"/>
          <w:noProof/>
          <w:sz w:val="24"/>
          <w:szCs w:val="24"/>
        </w:rPr>
        <w:t>. Englewood Cliffs: Prentice Hall.</w:t>
      </w:r>
    </w:p>
    <w:p w:rsidR="005E3D71" w:rsidRPr="005E3D71" w:rsidRDefault="005E3D71" w:rsidP="005E3D71">
      <w:pPr>
        <w:widowControl w:val="0"/>
        <w:autoSpaceDE w:val="0"/>
        <w:autoSpaceDN w:val="0"/>
        <w:adjustRightInd w:val="0"/>
        <w:spacing w:line="480" w:lineRule="auto"/>
        <w:ind w:left="480" w:hanging="480"/>
        <w:rPr>
          <w:rFonts w:ascii="Times" w:hAnsi="Times" w:cs="Times New Roman"/>
          <w:noProof/>
          <w:sz w:val="24"/>
          <w:szCs w:val="24"/>
        </w:rPr>
      </w:pPr>
      <w:r w:rsidRPr="005E3D71">
        <w:rPr>
          <w:rFonts w:ascii="Times" w:hAnsi="Times" w:cs="Times New Roman"/>
          <w:noProof/>
          <w:sz w:val="24"/>
          <w:szCs w:val="24"/>
        </w:rPr>
        <w:t xml:space="preserve">Brown, M. E., Trevino, L. K., &amp; Harrison, D. A. (2005). Ethical Leadership: A social learning perspective for construct development and testing. </w:t>
      </w:r>
      <w:r w:rsidRPr="005E3D71">
        <w:rPr>
          <w:rFonts w:ascii="Times" w:hAnsi="Times" w:cs="Times New Roman"/>
          <w:i/>
          <w:iCs/>
          <w:noProof/>
          <w:sz w:val="24"/>
          <w:szCs w:val="24"/>
        </w:rPr>
        <w:t>Organizational Behaviour and Human Decision Processes</w:t>
      </w:r>
      <w:r w:rsidRPr="005E3D71">
        <w:rPr>
          <w:rFonts w:ascii="Times" w:hAnsi="Times" w:cs="Times New Roman"/>
          <w:noProof/>
          <w:sz w:val="24"/>
          <w:szCs w:val="24"/>
        </w:rPr>
        <w:t xml:space="preserve">, </w:t>
      </w:r>
      <w:r w:rsidRPr="005E3D71">
        <w:rPr>
          <w:rFonts w:ascii="Times" w:hAnsi="Times" w:cs="Times New Roman"/>
          <w:i/>
          <w:iCs/>
          <w:noProof/>
          <w:sz w:val="24"/>
          <w:szCs w:val="24"/>
        </w:rPr>
        <w:t>97</w:t>
      </w:r>
      <w:r w:rsidRPr="005E3D71">
        <w:rPr>
          <w:rFonts w:ascii="Times" w:hAnsi="Times" w:cs="Times New Roman"/>
          <w:noProof/>
          <w:sz w:val="24"/>
          <w:szCs w:val="24"/>
        </w:rPr>
        <w:t>, 117–134.</w:t>
      </w:r>
    </w:p>
    <w:p w:rsidR="005E3D71" w:rsidRPr="005E3D71" w:rsidRDefault="005E3D71" w:rsidP="005E3D71">
      <w:pPr>
        <w:widowControl w:val="0"/>
        <w:autoSpaceDE w:val="0"/>
        <w:autoSpaceDN w:val="0"/>
        <w:adjustRightInd w:val="0"/>
        <w:spacing w:line="480" w:lineRule="auto"/>
        <w:ind w:left="480" w:hanging="480"/>
        <w:rPr>
          <w:rFonts w:ascii="Times" w:hAnsi="Times" w:cs="Times New Roman"/>
          <w:noProof/>
          <w:sz w:val="24"/>
          <w:szCs w:val="24"/>
        </w:rPr>
      </w:pPr>
      <w:r w:rsidRPr="005E3D71">
        <w:rPr>
          <w:rFonts w:ascii="Times" w:hAnsi="Times" w:cs="Times New Roman"/>
          <w:noProof/>
          <w:sz w:val="24"/>
          <w:szCs w:val="24"/>
        </w:rPr>
        <w:t xml:space="preserve">Mayer, D. M., Kuenzi, M., &amp; Greenbaum, R. L. (2010). Examining the Link Between Ethical Leadership and Employee Misconduct: The Mediating Role of Ethical Climate. </w:t>
      </w:r>
      <w:r w:rsidRPr="005E3D71">
        <w:rPr>
          <w:rFonts w:ascii="Times" w:hAnsi="Times" w:cs="Times New Roman"/>
          <w:i/>
          <w:iCs/>
          <w:noProof/>
          <w:sz w:val="24"/>
          <w:szCs w:val="24"/>
        </w:rPr>
        <w:t>Journal of Business Ethics</w:t>
      </w:r>
      <w:r w:rsidRPr="005E3D71">
        <w:rPr>
          <w:rFonts w:ascii="Times" w:hAnsi="Times" w:cs="Times New Roman"/>
          <w:noProof/>
          <w:sz w:val="24"/>
          <w:szCs w:val="24"/>
        </w:rPr>
        <w:t xml:space="preserve">, </w:t>
      </w:r>
      <w:r w:rsidRPr="005E3D71">
        <w:rPr>
          <w:rFonts w:ascii="Times" w:hAnsi="Times" w:cs="Times New Roman"/>
          <w:i/>
          <w:iCs/>
          <w:noProof/>
          <w:sz w:val="24"/>
          <w:szCs w:val="24"/>
        </w:rPr>
        <w:t>95</w:t>
      </w:r>
      <w:r w:rsidRPr="005E3D71">
        <w:rPr>
          <w:rFonts w:ascii="Times" w:hAnsi="Times" w:cs="Times New Roman"/>
          <w:noProof/>
          <w:sz w:val="24"/>
          <w:szCs w:val="24"/>
        </w:rPr>
        <w:t>(S1), 7–16. https://doi.org/10.1007/s10551-011-0794-0</w:t>
      </w:r>
    </w:p>
    <w:p w:rsidR="005E3D71" w:rsidRPr="005E3D71" w:rsidRDefault="005E3D71" w:rsidP="005E3D71">
      <w:pPr>
        <w:widowControl w:val="0"/>
        <w:autoSpaceDE w:val="0"/>
        <w:autoSpaceDN w:val="0"/>
        <w:adjustRightInd w:val="0"/>
        <w:spacing w:line="480" w:lineRule="auto"/>
        <w:ind w:left="480" w:hanging="480"/>
        <w:rPr>
          <w:rFonts w:ascii="Times" w:hAnsi="Times" w:cs="Times New Roman"/>
          <w:noProof/>
          <w:sz w:val="24"/>
          <w:szCs w:val="24"/>
        </w:rPr>
      </w:pPr>
      <w:r w:rsidRPr="005E3D71">
        <w:rPr>
          <w:rFonts w:ascii="Times" w:hAnsi="Times" w:cs="Times New Roman"/>
          <w:noProof/>
          <w:sz w:val="24"/>
          <w:szCs w:val="24"/>
        </w:rPr>
        <w:t xml:space="preserve">Morgan, J. (2014). </w:t>
      </w:r>
      <w:r w:rsidRPr="005E3D71">
        <w:rPr>
          <w:rFonts w:ascii="Times" w:hAnsi="Times" w:cs="Times New Roman"/>
          <w:i/>
          <w:iCs/>
          <w:noProof/>
          <w:sz w:val="24"/>
          <w:szCs w:val="24"/>
        </w:rPr>
        <w:t>The Future of Work : Attract New Talent, Build Better Leaders, and Create a Competitive Organization</w:t>
      </w:r>
      <w:r w:rsidRPr="005E3D71">
        <w:rPr>
          <w:rFonts w:ascii="Times" w:hAnsi="Times" w:cs="Times New Roman"/>
          <w:noProof/>
          <w:sz w:val="24"/>
          <w:szCs w:val="24"/>
        </w:rPr>
        <w:t>. Wiley.</w:t>
      </w:r>
    </w:p>
    <w:p w:rsidR="005E3D71" w:rsidRPr="005E3D71" w:rsidRDefault="005E3D71" w:rsidP="005E3D71">
      <w:pPr>
        <w:widowControl w:val="0"/>
        <w:autoSpaceDE w:val="0"/>
        <w:autoSpaceDN w:val="0"/>
        <w:adjustRightInd w:val="0"/>
        <w:spacing w:line="480" w:lineRule="auto"/>
        <w:ind w:left="480" w:hanging="480"/>
        <w:rPr>
          <w:rFonts w:ascii="Times" w:hAnsi="Times"/>
          <w:noProof/>
          <w:sz w:val="24"/>
        </w:rPr>
      </w:pPr>
      <w:r w:rsidRPr="005E3D71">
        <w:rPr>
          <w:rFonts w:ascii="Times" w:hAnsi="Times" w:cs="Times New Roman"/>
          <w:noProof/>
          <w:sz w:val="24"/>
          <w:szCs w:val="24"/>
        </w:rPr>
        <w:t xml:space="preserve">Victor, B., &amp; Cullen, J. B. (1988). The organizational bases of Ethical work climates. </w:t>
      </w:r>
      <w:r w:rsidRPr="005E3D71">
        <w:rPr>
          <w:rFonts w:ascii="Times" w:hAnsi="Times" w:cs="Times New Roman"/>
          <w:i/>
          <w:iCs/>
          <w:noProof/>
          <w:sz w:val="24"/>
          <w:szCs w:val="24"/>
        </w:rPr>
        <w:t>Administratice Science Quarterly</w:t>
      </w:r>
      <w:r w:rsidRPr="005E3D71">
        <w:rPr>
          <w:rFonts w:ascii="Times" w:hAnsi="Times" w:cs="Times New Roman"/>
          <w:noProof/>
          <w:sz w:val="24"/>
          <w:szCs w:val="24"/>
        </w:rPr>
        <w:t xml:space="preserve">, </w:t>
      </w:r>
      <w:r w:rsidRPr="005E3D71">
        <w:rPr>
          <w:rFonts w:ascii="Times" w:hAnsi="Times" w:cs="Times New Roman"/>
          <w:i/>
          <w:iCs/>
          <w:noProof/>
          <w:sz w:val="24"/>
          <w:szCs w:val="24"/>
        </w:rPr>
        <w:t>33</w:t>
      </w:r>
      <w:r w:rsidRPr="005E3D71">
        <w:rPr>
          <w:rFonts w:ascii="Times" w:hAnsi="Times" w:cs="Times New Roman"/>
          <w:noProof/>
          <w:sz w:val="24"/>
          <w:szCs w:val="24"/>
        </w:rPr>
        <w:t>, 101–125.</w:t>
      </w:r>
    </w:p>
    <w:p w:rsidR="005E3D71" w:rsidRPr="00114F28" w:rsidRDefault="005E3D71" w:rsidP="00114F28">
      <w:pPr>
        <w:spacing w:line="480" w:lineRule="auto"/>
        <w:ind w:firstLine="720"/>
        <w:jc w:val="both"/>
        <w:rPr>
          <w:rFonts w:ascii="Times" w:eastAsia="Times New Roman" w:hAnsi="Times" w:cs="Times New Roman"/>
          <w:sz w:val="24"/>
          <w:szCs w:val="24"/>
        </w:rPr>
      </w:pPr>
      <w:r>
        <w:rPr>
          <w:rFonts w:ascii="Times" w:eastAsia="Times New Roman" w:hAnsi="Times" w:cs="Times New Roman"/>
          <w:sz w:val="24"/>
          <w:szCs w:val="24"/>
        </w:rPr>
        <w:fldChar w:fldCharType="end"/>
      </w:r>
      <w:bookmarkStart w:id="0" w:name="_GoBack"/>
      <w:bookmarkEnd w:id="0"/>
    </w:p>
    <w:p w:rsidR="00114F28" w:rsidRPr="00114F28" w:rsidRDefault="00114F28" w:rsidP="00114F28">
      <w:pPr>
        <w:spacing w:line="480" w:lineRule="auto"/>
        <w:jc w:val="both"/>
        <w:rPr>
          <w:rFonts w:ascii="Times" w:eastAsia="Times New Roman" w:hAnsi="Times" w:cs="Times New Roman"/>
          <w:sz w:val="24"/>
          <w:szCs w:val="24"/>
        </w:rPr>
      </w:pPr>
    </w:p>
    <w:p w:rsidR="00C30E51" w:rsidRPr="00C30E51" w:rsidRDefault="00C30E51" w:rsidP="00C30E51">
      <w:pPr>
        <w:rPr>
          <w:rFonts w:ascii="Times New Roman" w:eastAsia="Times New Roman" w:hAnsi="Times New Roman" w:cs="Times New Roman"/>
        </w:rPr>
      </w:pPr>
    </w:p>
    <w:p w:rsidR="00C30E51" w:rsidRPr="00C30E51" w:rsidRDefault="00C30E51">
      <w:pPr>
        <w:rPr>
          <w:rFonts w:ascii="Times" w:hAnsi="Times"/>
          <w:sz w:val="24"/>
          <w:szCs w:val="24"/>
        </w:rPr>
      </w:pPr>
    </w:p>
    <w:sectPr w:rsidR="00C30E51" w:rsidRPr="00C3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51"/>
    <w:rsid w:val="00114F28"/>
    <w:rsid w:val="00374E53"/>
    <w:rsid w:val="00381C7A"/>
    <w:rsid w:val="0048701E"/>
    <w:rsid w:val="005E3D71"/>
    <w:rsid w:val="00653967"/>
    <w:rsid w:val="006D715C"/>
    <w:rsid w:val="00B75FBC"/>
    <w:rsid w:val="00B91EDA"/>
    <w:rsid w:val="00C30E51"/>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2CCAE-EA57-4940-9823-97090CA3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16994">
      <w:bodyDiv w:val="1"/>
      <w:marLeft w:val="0"/>
      <w:marRight w:val="0"/>
      <w:marTop w:val="0"/>
      <w:marBottom w:val="0"/>
      <w:divBdr>
        <w:top w:val="none" w:sz="0" w:space="0" w:color="auto"/>
        <w:left w:val="none" w:sz="0" w:space="0" w:color="auto"/>
        <w:bottom w:val="none" w:sz="0" w:space="0" w:color="auto"/>
        <w:right w:val="none" w:sz="0" w:space="0" w:color="auto"/>
      </w:divBdr>
      <w:divsChild>
        <w:div w:id="1995982605">
          <w:marLeft w:val="0"/>
          <w:marRight w:val="0"/>
          <w:marTop w:val="0"/>
          <w:marBottom w:val="0"/>
          <w:divBdr>
            <w:top w:val="none" w:sz="0" w:space="0" w:color="auto"/>
            <w:left w:val="none" w:sz="0" w:space="0" w:color="auto"/>
            <w:bottom w:val="none" w:sz="0" w:space="0" w:color="auto"/>
            <w:right w:val="none" w:sz="0" w:space="0" w:color="auto"/>
          </w:divBdr>
        </w:div>
        <w:div w:id="1734236637">
          <w:marLeft w:val="0"/>
          <w:marRight w:val="0"/>
          <w:marTop w:val="0"/>
          <w:marBottom w:val="0"/>
          <w:divBdr>
            <w:top w:val="none" w:sz="0" w:space="0" w:color="auto"/>
            <w:left w:val="none" w:sz="0" w:space="0" w:color="auto"/>
            <w:bottom w:val="none" w:sz="0" w:space="0" w:color="auto"/>
            <w:right w:val="none" w:sz="0" w:space="0" w:color="auto"/>
          </w:divBdr>
        </w:div>
        <w:div w:id="253435719">
          <w:marLeft w:val="0"/>
          <w:marRight w:val="0"/>
          <w:marTop w:val="0"/>
          <w:marBottom w:val="0"/>
          <w:divBdr>
            <w:top w:val="none" w:sz="0" w:space="0" w:color="auto"/>
            <w:left w:val="none" w:sz="0" w:space="0" w:color="auto"/>
            <w:bottom w:val="none" w:sz="0" w:space="0" w:color="auto"/>
            <w:right w:val="none" w:sz="0" w:space="0" w:color="auto"/>
          </w:divBdr>
        </w:div>
        <w:div w:id="1919705937">
          <w:marLeft w:val="0"/>
          <w:marRight w:val="0"/>
          <w:marTop w:val="0"/>
          <w:marBottom w:val="0"/>
          <w:divBdr>
            <w:top w:val="none" w:sz="0" w:space="0" w:color="auto"/>
            <w:left w:val="none" w:sz="0" w:space="0" w:color="auto"/>
            <w:bottom w:val="none" w:sz="0" w:space="0" w:color="auto"/>
            <w:right w:val="none" w:sz="0" w:space="0" w:color="auto"/>
          </w:divBdr>
        </w:div>
        <w:div w:id="1364595125">
          <w:marLeft w:val="0"/>
          <w:marRight w:val="0"/>
          <w:marTop w:val="0"/>
          <w:marBottom w:val="0"/>
          <w:divBdr>
            <w:top w:val="none" w:sz="0" w:space="0" w:color="auto"/>
            <w:left w:val="none" w:sz="0" w:space="0" w:color="auto"/>
            <w:bottom w:val="none" w:sz="0" w:space="0" w:color="auto"/>
            <w:right w:val="none" w:sz="0" w:space="0" w:color="auto"/>
          </w:divBdr>
        </w:div>
        <w:div w:id="1475099315">
          <w:marLeft w:val="0"/>
          <w:marRight w:val="0"/>
          <w:marTop w:val="0"/>
          <w:marBottom w:val="0"/>
          <w:divBdr>
            <w:top w:val="none" w:sz="0" w:space="0" w:color="auto"/>
            <w:left w:val="none" w:sz="0" w:space="0" w:color="auto"/>
            <w:bottom w:val="none" w:sz="0" w:space="0" w:color="auto"/>
            <w:right w:val="none" w:sz="0" w:space="0" w:color="auto"/>
          </w:divBdr>
        </w:div>
        <w:div w:id="7173311">
          <w:marLeft w:val="0"/>
          <w:marRight w:val="0"/>
          <w:marTop w:val="0"/>
          <w:marBottom w:val="0"/>
          <w:divBdr>
            <w:top w:val="none" w:sz="0" w:space="0" w:color="auto"/>
            <w:left w:val="none" w:sz="0" w:space="0" w:color="auto"/>
            <w:bottom w:val="none" w:sz="0" w:space="0" w:color="auto"/>
            <w:right w:val="none" w:sz="0" w:space="0" w:color="auto"/>
          </w:divBdr>
        </w:div>
        <w:div w:id="2108766921">
          <w:marLeft w:val="0"/>
          <w:marRight w:val="0"/>
          <w:marTop w:val="0"/>
          <w:marBottom w:val="0"/>
          <w:divBdr>
            <w:top w:val="none" w:sz="0" w:space="0" w:color="auto"/>
            <w:left w:val="none" w:sz="0" w:space="0" w:color="auto"/>
            <w:bottom w:val="none" w:sz="0" w:space="0" w:color="auto"/>
            <w:right w:val="none" w:sz="0" w:space="0" w:color="auto"/>
          </w:divBdr>
        </w:div>
      </w:divsChild>
    </w:div>
    <w:div w:id="1756509042">
      <w:bodyDiv w:val="1"/>
      <w:marLeft w:val="0"/>
      <w:marRight w:val="0"/>
      <w:marTop w:val="0"/>
      <w:marBottom w:val="0"/>
      <w:divBdr>
        <w:top w:val="none" w:sz="0" w:space="0" w:color="auto"/>
        <w:left w:val="none" w:sz="0" w:space="0" w:color="auto"/>
        <w:bottom w:val="none" w:sz="0" w:space="0" w:color="auto"/>
        <w:right w:val="none" w:sz="0" w:space="0" w:color="auto"/>
      </w:divBdr>
      <w:divsChild>
        <w:div w:id="917595716">
          <w:marLeft w:val="0"/>
          <w:marRight w:val="0"/>
          <w:marTop w:val="0"/>
          <w:marBottom w:val="0"/>
          <w:divBdr>
            <w:top w:val="none" w:sz="0" w:space="0" w:color="auto"/>
            <w:left w:val="none" w:sz="0" w:space="0" w:color="auto"/>
            <w:bottom w:val="none" w:sz="0" w:space="0" w:color="auto"/>
            <w:right w:val="none" w:sz="0" w:space="0" w:color="auto"/>
          </w:divBdr>
        </w:div>
        <w:div w:id="1390300534">
          <w:marLeft w:val="0"/>
          <w:marRight w:val="0"/>
          <w:marTop w:val="0"/>
          <w:marBottom w:val="0"/>
          <w:divBdr>
            <w:top w:val="none" w:sz="0" w:space="0" w:color="auto"/>
            <w:left w:val="none" w:sz="0" w:space="0" w:color="auto"/>
            <w:bottom w:val="none" w:sz="0" w:space="0" w:color="auto"/>
            <w:right w:val="none" w:sz="0" w:space="0" w:color="auto"/>
          </w:divBdr>
        </w:div>
        <w:div w:id="1401714315">
          <w:marLeft w:val="0"/>
          <w:marRight w:val="0"/>
          <w:marTop w:val="0"/>
          <w:marBottom w:val="0"/>
          <w:divBdr>
            <w:top w:val="none" w:sz="0" w:space="0" w:color="auto"/>
            <w:left w:val="none" w:sz="0" w:space="0" w:color="auto"/>
            <w:bottom w:val="none" w:sz="0" w:space="0" w:color="auto"/>
            <w:right w:val="none" w:sz="0" w:space="0" w:color="auto"/>
          </w:divBdr>
        </w:div>
      </w:divsChild>
    </w:div>
    <w:div w:id="1842624688">
      <w:bodyDiv w:val="1"/>
      <w:marLeft w:val="0"/>
      <w:marRight w:val="0"/>
      <w:marTop w:val="0"/>
      <w:marBottom w:val="0"/>
      <w:divBdr>
        <w:top w:val="none" w:sz="0" w:space="0" w:color="auto"/>
        <w:left w:val="none" w:sz="0" w:space="0" w:color="auto"/>
        <w:bottom w:val="none" w:sz="0" w:space="0" w:color="auto"/>
        <w:right w:val="none" w:sz="0" w:space="0" w:color="auto"/>
      </w:divBdr>
      <w:divsChild>
        <w:div w:id="1327788311">
          <w:marLeft w:val="0"/>
          <w:marRight w:val="0"/>
          <w:marTop w:val="0"/>
          <w:marBottom w:val="0"/>
          <w:divBdr>
            <w:top w:val="none" w:sz="0" w:space="0" w:color="auto"/>
            <w:left w:val="none" w:sz="0" w:space="0" w:color="auto"/>
            <w:bottom w:val="none" w:sz="0" w:space="0" w:color="auto"/>
            <w:right w:val="none" w:sz="0" w:space="0" w:color="auto"/>
          </w:divBdr>
        </w:div>
        <w:div w:id="376508148">
          <w:marLeft w:val="0"/>
          <w:marRight w:val="0"/>
          <w:marTop w:val="0"/>
          <w:marBottom w:val="0"/>
          <w:divBdr>
            <w:top w:val="none" w:sz="0" w:space="0" w:color="auto"/>
            <w:left w:val="none" w:sz="0" w:space="0" w:color="auto"/>
            <w:bottom w:val="none" w:sz="0" w:space="0" w:color="auto"/>
            <w:right w:val="none" w:sz="0" w:space="0" w:color="auto"/>
          </w:divBdr>
        </w:div>
        <w:div w:id="741832916">
          <w:marLeft w:val="0"/>
          <w:marRight w:val="0"/>
          <w:marTop w:val="0"/>
          <w:marBottom w:val="0"/>
          <w:divBdr>
            <w:top w:val="none" w:sz="0" w:space="0" w:color="auto"/>
            <w:left w:val="none" w:sz="0" w:space="0" w:color="auto"/>
            <w:bottom w:val="none" w:sz="0" w:space="0" w:color="auto"/>
            <w:right w:val="none" w:sz="0" w:space="0" w:color="auto"/>
          </w:divBdr>
        </w:div>
        <w:div w:id="445776585">
          <w:marLeft w:val="0"/>
          <w:marRight w:val="0"/>
          <w:marTop w:val="0"/>
          <w:marBottom w:val="0"/>
          <w:divBdr>
            <w:top w:val="none" w:sz="0" w:space="0" w:color="auto"/>
            <w:left w:val="none" w:sz="0" w:space="0" w:color="auto"/>
            <w:bottom w:val="none" w:sz="0" w:space="0" w:color="auto"/>
            <w:right w:val="none" w:sz="0" w:space="0" w:color="auto"/>
          </w:divBdr>
        </w:div>
        <w:div w:id="1362165965">
          <w:marLeft w:val="0"/>
          <w:marRight w:val="0"/>
          <w:marTop w:val="0"/>
          <w:marBottom w:val="0"/>
          <w:divBdr>
            <w:top w:val="none" w:sz="0" w:space="0" w:color="auto"/>
            <w:left w:val="none" w:sz="0" w:space="0" w:color="auto"/>
            <w:bottom w:val="none" w:sz="0" w:space="0" w:color="auto"/>
            <w:right w:val="none" w:sz="0" w:space="0" w:color="auto"/>
          </w:divBdr>
        </w:div>
        <w:div w:id="865604655">
          <w:marLeft w:val="0"/>
          <w:marRight w:val="0"/>
          <w:marTop w:val="0"/>
          <w:marBottom w:val="0"/>
          <w:divBdr>
            <w:top w:val="none" w:sz="0" w:space="0" w:color="auto"/>
            <w:left w:val="none" w:sz="0" w:space="0" w:color="auto"/>
            <w:bottom w:val="none" w:sz="0" w:space="0" w:color="auto"/>
            <w:right w:val="none" w:sz="0" w:space="0" w:color="auto"/>
          </w:divBdr>
        </w:div>
        <w:div w:id="1759716127">
          <w:marLeft w:val="0"/>
          <w:marRight w:val="0"/>
          <w:marTop w:val="0"/>
          <w:marBottom w:val="0"/>
          <w:divBdr>
            <w:top w:val="none" w:sz="0" w:space="0" w:color="auto"/>
            <w:left w:val="none" w:sz="0" w:space="0" w:color="auto"/>
            <w:bottom w:val="none" w:sz="0" w:space="0" w:color="auto"/>
            <w:right w:val="none" w:sz="0" w:space="0" w:color="auto"/>
          </w:divBdr>
        </w:div>
        <w:div w:id="2087997542">
          <w:marLeft w:val="0"/>
          <w:marRight w:val="0"/>
          <w:marTop w:val="0"/>
          <w:marBottom w:val="0"/>
          <w:divBdr>
            <w:top w:val="none" w:sz="0" w:space="0" w:color="auto"/>
            <w:left w:val="none" w:sz="0" w:space="0" w:color="auto"/>
            <w:bottom w:val="none" w:sz="0" w:space="0" w:color="auto"/>
            <w:right w:val="none" w:sz="0" w:space="0" w:color="auto"/>
          </w:divBdr>
        </w:div>
        <w:div w:id="1867020272">
          <w:marLeft w:val="0"/>
          <w:marRight w:val="0"/>
          <w:marTop w:val="0"/>
          <w:marBottom w:val="0"/>
          <w:divBdr>
            <w:top w:val="none" w:sz="0" w:space="0" w:color="auto"/>
            <w:left w:val="none" w:sz="0" w:space="0" w:color="auto"/>
            <w:bottom w:val="none" w:sz="0" w:space="0" w:color="auto"/>
            <w:right w:val="none" w:sz="0" w:space="0" w:color="auto"/>
          </w:divBdr>
        </w:div>
      </w:divsChild>
    </w:div>
    <w:div w:id="1859731449">
      <w:bodyDiv w:val="1"/>
      <w:marLeft w:val="0"/>
      <w:marRight w:val="0"/>
      <w:marTop w:val="0"/>
      <w:marBottom w:val="0"/>
      <w:divBdr>
        <w:top w:val="none" w:sz="0" w:space="0" w:color="auto"/>
        <w:left w:val="none" w:sz="0" w:space="0" w:color="auto"/>
        <w:bottom w:val="none" w:sz="0" w:space="0" w:color="auto"/>
        <w:right w:val="none" w:sz="0" w:space="0" w:color="auto"/>
      </w:divBdr>
      <w:divsChild>
        <w:div w:id="1961178428">
          <w:marLeft w:val="0"/>
          <w:marRight w:val="0"/>
          <w:marTop w:val="0"/>
          <w:marBottom w:val="0"/>
          <w:divBdr>
            <w:top w:val="none" w:sz="0" w:space="0" w:color="auto"/>
            <w:left w:val="none" w:sz="0" w:space="0" w:color="auto"/>
            <w:bottom w:val="none" w:sz="0" w:space="0" w:color="auto"/>
            <w:right w:val="none" w:sz="0" w:space="0" w:color="auto"/>
          </w:divBdr>
        </w:div>
        <w:div w:id="1721398812">
          <w:marLeft w:val="0"/>
          <w:marRight w:val="0"/>
          <w:marTop w:val="0"/>
          <w:marBottom w:val="0"/>
          <w:divBdr>
            <w:top w:val="none" w:sz="0" w:space="0" w:color="auto"/>
            <w:left w:val="none" w:sz="0" w:space="0" w:color="auto"/>
            <w:bottom w:val="none" w:sz="0" w:space="0" w:color="auto"/>
            <w:right w:val="none" w:sz="0" w:space="0" w:color="auto"/>
          </w:divBdr>
        </w:div>
        <w:div w:id="833642923">
          <w:marLeft w:val="0"/>
          <w:marRight w:val="0"/>
          <w:marTop w:val="0"/>
          <w:marBottom w:val="0"/>
          <w:divBdr>
            <w:top w:val="none" w:sz="0" w:space="0" w:color="auto"/>
            <w:left w:val="none" w:sz="0" w:space="0" w:color="auto"/>
            <w:bottom w:val="none" w:sz="0" w:space="0" w:color="auto"/>
            <w:right w:val="none" w:sz="0" w:space="0" w:color="auto"/>
          </w:divBdr>
        </w:div>
        <w:div w:id="2135515734">
          <w:marLeft w:val="0"/>
          <w:marRight w:val="0"/>
          <w:marTop w:val="0"/>
          <w:marBottom w:val="0"/>
          <w:divBdr>
            <w:top w:val="none" w:sz="0" w:space="0" w:color="auto"/>
            <w:left w:val="none" w:sz="0" w:space="0" w:color="auto"/>
            <w:bottom w:val="none" w:sz="0" w:space="0" w:color="auto"/>
            <w:right w:val="none" w:sz="0" w:space="0" w:color="auto"/>
          </w:divBdr>
        </w:div>
        <w:div w:id="807404244">
          <w:marLeft w:val="0"/>
          <w:marRight w:val="0"/>
          <w:marTop w:val="0"/>
          <w:marBottom w:val="0"/>
          <w:divBdr>
            <w:top w:val="none" w:sz="0" w:space="0" w:color="auto"/>
            <w:left w:val="none" w:sz="0" w:space="0" w:color="auto"/>
            <w:bottom w:val="none" w:sz="0" w:space="0" w:color="auto"/>
            <w:right w:val="none" w:sz="0" w:space="0" w:color="auto"/>
          </w:divBdr>
        </w:div>
        <w:div w:id="5522336">
          <w:marLeft w:val="0"/>
          <w:marRight w:val="0"/>
          <w:marTop w:val="0"/>
          <w:marBottom w:val="0"/>
          <w:divBdr>
            <w:top w:val="none" w:sz="0" w:space="0" w:color="auto"/>
            <w:left w:val="none" w:sz="0" w:space="0" w:color="auto"/>
            <w:bottom w:val="none" w:sz="0" w:space="0" w:color="auto"/>
            <w:right w:val="none" w:sz="0" w:space="0" w:color="auto"/>
          </w:divBdr>
        </w:div>
        <w:div w:id="1900749200">
          <w:marLeft w:val="0"/>
          <w:marRight w:val="0"/>
          <w:marTop w:val="0"/>
          <w:marBottom w:val="0"/>
          <w:divBdr>
            <w:top w:val="none" w:sz="0" w:space="0" w:color="auto"/>
            <w:left w:val="none" w:sz="0" w:space="0" w:color="auto"/>
            <w:bottom w:val="none" w:sz="0" w:space="0" w:color="auto"/>
            <w:right w:val="none" w:sz="0" w:space="0" w:color="auto"/>
          </w:divBdr>
        </w:div>
        <w:div w:id="58931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4046</TotalTime>
  <Pages>2</Pages>
  <Words>1707</Words>
  <Characters>8915</Characters>
  <Application>Microsoft Office Word</Application>
  <DocSecurity>0</DocSecurity>
  <Lines>135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6</cp:revision>
  <dcterms:created xsi:type="dcterms:W3CDTF">2019-02-04T23:28:00Z</dcterms:created>
  <dcterms:modified xsi:type="dcterms:W3CDTF">2019-02-07T18:54:00Z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