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Default="005F04F4">
      <w:pPr>
        <w:rPr>
          <w:rFonts w:ascii="Times New Roman" w:hAnsi="Times New Roman" w:cs="Times New Roman"/>
          <w:sz w:val="24"/>
          <w:szCs w:val="24"/>
        </w:rPr>
      </w:pPr>
      <w:r>
        <w:rPr>
          <w:rFonts w:ascii="Times New Roman" w:hAnsi="Times New Roman" w:cs="Times New Roman"/>
          <w:sz w:val="24"/>
          <w:szCs w:val="24"/>
        </w:rPr>
        <w:t xml:space="preserve">DQ3 – Discuss </w:t>
      </w:r>
      <w:r w:rsidR="00EA524B" w:rsidRPr="005F04F4">
        <w:rPr>
          <w:rFonts w:ascii="Times New Roman" w:hAnsi="Times New Roman" w:cs="Times New Roman"/>
          <w:sz w:val="24"/>
          <w:szCs w:val="24"/>
        </w:rPr>
        <w:t>the business case for corporate citizenship and social responsibility</w:t>
      </w:r>
    </w:p>
    <w:p w:rsidR="00894398" w:rsidRDefault="00894398">
      <w:pPr>
        <w:rPr>
          <w:rFonts w:ascii="Times New Roman" w:hAnsi="Times New Roman" w:cs="Times New Roman"/>
          <w:sz w:val="24"/>
          <w:szCs w:val="24"/>
        </w:rPr>
      </w:pPr>
    </w:p>
    <w:p w:rsidR="006C2DCF" w:rsidRDefault="006C2DCF" w:rsidP="006C2DCF">
      <w:pPr>
        <w:spacing w:line="480" w:lineRule="auto"/>
        <w:ind w:firstLine="360"/>
        <w:jc w:val="both"/>
        <w:rPr>
          <w:rFonts w:ascii="Times" w:hAnsi="Times"/>
          <w:sz w:val="24"/>
          <w:szCs w:val="24"/>
        </w:rPr>
      </w:pPr>
      <w:r w:rsidRPr="00596F53">
        <w:rPr>
          <w:rFonts w:ascii="Times" w:hAnsi="Times"/>
          <w:sz w:val="24"/>
          <w:szCs w:val="24"/>
        </w:rPr>
        <w:t xml:space="preserve">Corporate Social Responsibility (CSR) </w:t>
      </w:r>
      <w:r>
        <w:rPr>
          <w:rFonts w:ascii="Times" w:hAnsi="Times"/>
          <w:sz w:val="24"/>
          <w:szCs w:val="24"/>
        </w:rPr>
        <w:t>can be seen as</w:t>
      </w:r>
      <w:r w:rsidRPr="00596F53">
        <w:rPr>
          <w:rFonts w:ascii="Times" w:hAnsi="Times"/>
          <w:sz w:val="24"/>
          <w:szCs w:val="24"/>
        </w:rPr>
        <w:t xml:space="preserve"> a self-regulating business model that allows an organization to be socially responsible to itself, its stakeholders and the public.</w:t>
      </w:r>
      <w:r>
        <w:rPr>
          <w:rFonts w:ascii="Times" w:hAnsi="Times"/>
          <w:sz w:val="24"/>
          <w:szCs w:val="24"/>
        </w:rPr>
        <w:t xml:space="preserve"> </w:t>
      </w:r>
      <w:r w:rsidRPr="00596F53">
        <w:rPr>
          <w:rFonts w:ascii="Times" w:hAnsi="Times"/>
          <w:sz w:val="24"/>
          <w:szCs w:val="24"/>
        </w:rPr>
        <w:t>By exercising corporate social responsibility, also called corporate citizenship, corporations will be aware of the kind of effect they have on all facets of society, including the economic, social and environmental aspects</w:t>
      </w:r>
      <w:r>
        <w:rPr>
          <w:rFonts w:ascii="Times" w:hAnsi="Times"/>
          <w:sz w:val="24"/>
          <w:szCs w:val="24"/>
        </w:rPr>
        <w:t xml:space="preserve"> </w:t>
      </w:r>
      <w:r>
        <w:rPr>
          <w:rFonts w:ascii="Times" w:hAnsi="Times"/>
          <w:sz w:val="24"/>
          <w:szCs w:val="24"/>
        </w:rPr>
        <w:fldChar w:fldCharType="begin" w:fldLock="1"/>
      </w:r>
      <w:r>
        <w:rPr>
          <w:rFonts w:ascii="Times" w:hAnsi="Times"/>
          <w:sz w:val="24"/>
          <w:szCs w:val="24"/>
        </w:rPr>
        <w:instrText>ADDIN CSL_CITATION {"citationItems":[{"id":"ITEM-1","itemData":{"author":[{"dropping-particle":"","family":"Solomon","given":"J.","non-dropping-particle":"","parse-names":false,"suffix":""}],"id":"ITEM-1","issued":{"date-parts":[["2013"]]},"publisher":"Wiley &amp; Sons Inc.","publisher-place":"New Jersey","title":"Corporate Governance and Accountability ","type":"book"},"uris":["http://www.mendeley.com/documents/?uuid=a05db144-7bb9-327b-a50c-e157523ebc9d"]}],"mendeley":{"formattedCitation":"(Solomon, 2013)","plainTextFormattedCitation":"(Solomon, 2013)","previouslyFormattedCitation":"(Solomon, 2013)"},"properties":{"noteIndex":0},"schema":"https://github.com/citation-style-language/schema/raw/master/csl-citation.json"}</w:instrText>
      </w:r>
      <w:r>
        <w:rPr>
          <w:rFonts w:ascii="Times" w:hAnsi="Times"/>
          <w:sz w:val="24"/>
          <w:szCs w:val="24"/>
        </w:rPr>
        <w:fldChar w:fldCharType="separate"/>
      </w:r>
      <w:r w:rsidRPr="00583BFE">
        <w:rPr>
          <w:rFonts w:ascii="Times" w:hAnsi="Times"/>
          <w:noProof/>
          <w:sz w:val="24"/>
          <w:szCs w:val="24"/>
        </w:rPr>
        <w:t>(Solomon, 2013)</w:t>
      </w:r>
      <w:r>
        <w:rPr>
          <w:rFonts w:ascii="Times" w:hAnsi="Times"/>
          <w:sz w:val="24"/>
          <w:szCs w:val="24"/>
        </w:rPr>
        <w:fldChar w:fldCharType="end"/>
      </w:r>
      <w:r w:rsidRPr="00596F53">
        <w:rPr>
          <w:rFonts w:ascii="Times" w:hAnsi="Times"/>
          <w:sz w:val="24"/>
          <w:szCs w:val="24"/>
        </w:rPr>
        <w:t xml:space="preserve">. </w:t>
      </w:r>
    </w:p>
    <w:p w:rsidR="006C2DCF" w:rsidRDefault="005F04F4" w:rsidP="006C2DCF">
      <w:pPr>
        <w:spacing w:line="480" w:lineRule="auto"/>
        <w:ind w:firstLine="360"/>
        <w:rPr>
          <w:rFonts w:ascii="Times" w:hAnsi="Times"/>
          <w:sz w:val="24"/>
          <w:szCs w:val="24"/>
        </w:rPr>
      </w:pPr>
      <w:r w:rsidRPr="006C2DCF">
        <w:rPr>
          <w:rFonts w:ascii="Times" w:hAnsi="Times"/>
          <w:sz w:val="24"/>
          <w:szCs w:val="24"/>
        </w:rPr>
        <w:t xml:space="preserve">Corporate social responsibility is a </w:t>
      </w:r>
      <w:r w:rsidR="006C2DCF" w:rsidRPr="006C2DCF">
        <w:rPr>
          <w:rFonts w:ascii="Times" w:hAnsi="Times"/>
          <w:sz w:val="24"/>
          <w:szCs w:val="24"/>
        </w:rPr>
        <w:t>comprehensive</w:t>
      </w:r>
      <w:r w:rsidRPr="006C2DCF">
        <w:rPr>
          <w:rFonts w:ascii="Times" w:hAnsi="Times"/>
          <w:sz w:val="24"/>
          <w:szCs w:val="24"/>
        </w:rPr>
        <w:t xml:space="preserve"> term which can take several forms depending o</w:t>
      </w:r>
      <w:r w:rsidRPr="006C2DCF">
        <w:rPr>
          <w:rFonts w:ascii="Times" w:hAnsi="Times"/>
          <w:sz w:val="24"/>
          <w:szCs w:val="24"/>
        </w:rPr>
        <w:t xml:space="preserve">n the business and the industry. </w:t>
      </w:r>
      <w:r w:rsidR="00921D49" w:rsidRPr="006C2DCF">
        <w:rPr>
          <w:rFonts w:ascii="Times" w:hAnsi="Times"/>
          <w:sz w:val="24"/>
          <w:szCs w:val="24"/>
        </w:rPr>
        <w:t xml:space="preserve">By utilizing </w:t>
      </w:r>
      <w:r w:rsidRPr="006C2DCF">
        <w:rPr>
          <w:rFonts w:ascii="Times" w:hAnsi="Times"/>
          <w:sz w:val="24"/>
          <w:szCs w:val="24"/>
        </w:rPr>
        <w:t xml:space="preserve">CSR initiatives, philanthropy and voluntary activities, companies can support society while </w:t>
      </w:r>
      <w:r w:rsidR="00921D49" w:rsidRPr="006C2DCF">
        <w:rPr>
          <w:rFonts w:ascii="Times" w:hAnsi="Times"/>
          <w:sz w:val="24"/>
          <w:szCs w:val="24"/>
        </w:rPr>
        <w:t>advancing</w:t>
      </w:r>
      <w:r w:rsidRPr="006C2DCF">
        <w:rPr>
          <w:rFonts w:ascii="Times" w:hAnsi="Times"/>
          <w:sz w:val="24"/>
          <w:szCs w:val="24"/>
        </w:rPr>
        <w:t xml:space="preserve"> their brands.</w:t>
      </w:r>
      <w:r w:rsidR="00921D49" w:rsidRPr="006C2DCF">
        <w:rPr>
          <w:rFonts w:ascii="Times" w:hAnsi="Times"/>
          <w:sz w:val="24"/>
          <w:szCs w:val="24"/>
        </w:rPr>
        <w:t xml:space="preserve"> </w:t>
      </w:r>
      <w:r w:rsidR="00921D49" w:rsidRPr="006C2DCF">
        <w:rPr>
          <w:rFonts w:ascii="Times" w:hAnsi="Times"/>
          <w:sz w:val="24"/>
          <w:szCs w:val="24"/>
        </w:rPr>
        <w:t>As essential as CSR is to the society, it is equally valuable to the business.</w:t>
      </w:r>
      <w:r w:rsidR="00921D49" w:rsidRPr="006C2DCF">
        <w:rPr>
          <w:rFonts w:ascii="Times" w:hAnsi="Times"/>
          <w:sz w:val="24"/>
          <w:szCs w:val="24"/>
        </w:rPr>
        <w:t xml:space="preserve"> </w:t>
      </w:r>
      <w:r w:rsidR="00921D49" w:rsidRPr="006C2DCF">
        <w:rPr>
          <w:rFonts w:ascii="Times" w:hAnsi="Times"/>
          <w:sz w:val="24"/>
          <w:szCs w:val="24"/>
        </w:rPr>
        <w:t>CSR activities will help to build closer links between workers and companies, raise morale and help both employees and employers to feel more connected to the world around them</w:t>
      </w:r>
      <w:r w:rsidR="00E73AC3">
        <w:rPr>
          <w:rFonts w:ascii="Times" w:hAnsi="Times"/>
          <w:sz w:val="24"/>
          <w:szCs w:val="24"/>
        </w:rPr>
        <w:t xml:space="preserve"> </w:t>
      </w:r>
      <w:r w:rsidR="00E73AC3">
        <w:rPr>
          <w:rFonts w:ascii="Times" w:hAnsi="Times"/>
          <w:sz w:val="24"/>
          <w:szCs w:val="24"/>
        </w:rPr>
        <w:fldChar w:fldCharType="begin" w:fldLock="1"/>
      </w:r>
      <w:r w:rsidR="00E73AC3">
        <w:rPr>
          <w:rFonts w:ascii="Times" w:hAnsi="Times"/>
          <w:sz w:val="24"/>
          <w:szCs w:val="24"/>
        </w:rPr>
        <w:instrText>ADDIN CSL_CITATION {"citationItems":[{"id":"ITEM-1","itemData":{"ISBN":"9780078029462","author":[{"dropping-particle":"","family":"Ivanevich","given":"John M.","non-dropping-particle":"","parse-names":false,"suffix":""},{"dropping-particle":"","family":"Konopaske","given":"Robert","non-dropping-particle":"","parse-names":false,"suffix":""},{"dropping-particle":"","family":"Matteson","given":"Michael T.","non-dropping-particle":"","parse-names":false,"suffix":""}],"edition":"10th Ed.","id":"ITEM-1","issued":{"date-parts":[["2014"]]},"number-of-pages":"671","publisher":"McGraw-Hill Irwin","publisher-place":"New York","title":"Organizational Behavior and Management","type":"book"},"uris":["http://www.mendeley.com/documents/?uuid=c56a3a28-e371-43fa-b9f7-021ee5fd574e"]},{"id":"ITEM-2","itemData":{"DOI":"10.1177/1086026608321329","ISBN":"1086026608","ISSN":"10860266","abstract":"This article reviews the different definitions of corporate social responsibility (CSR) and corporate sustainability (CS) used over time to reveal points of difference and congruence between the two terms. Management literature uses both CSR and CS to refer to social and environmental management issues, but there is no clear distinction between the two terms. First, the author quantifies the articles published about CSR and CS in both general management and specialized journals. Second, the author summarizes the different CSR- and CS-related definitions to identify the definitional differences between CSR and CS. Finally, the author identifies opportunities to reshape a rapidly changing field by enhancing collaboration among scholars devoted to studying CSR and CS issues.","author":[{"dropping-particle":"","family":"Montiel","given":"Ivan","non-dropping-particle":"","parse-names":false,"suffix":""}],"container-title":"Organization and Environment","id":"ITEM-2","issue":"3","issued":{"date-parts":[["2008"]]},"page":"245-269","title":"Corporate social responsibility and corporate sustainability: Separate pasts, common futures","type":"article-journal","volume":"21"},"uris":["http://www.mendeley.com/documents/?uuid=c40da15d-54d9-4faf-a5f7-10631ea6b4f0"]}],"mendeley":{"formattedCitation":"(Ivanevich, Konopaske, &amp; Matteson, 2014; Montiel, 2008)","plainTextFormattedCitation":"(Ivanevich, Konopaske, &amp; Matteson, 2014; Montiel, 2008)","previouslyFormattedCitation":"(Ivanevich, Konopaske, &amp; Matteson, 2014; Montiel, 2008)"},"properties":{"noteIndex":0},"schema":"https://github.com/citation-style-language/schema/raw/master/csl-citation.json"}</w:instrText>
      </w:r>
      <w:r w:rsidR="00E73AC3">
        <w:rPr>
          <w:rFonts w:ascii="Times" w:hAnsi="Times"/>
          <w:sz w:val="24"/>
          <w:szCs w:val="24"/>
        </w:rPr>
        <w:fldChar w:fldCharType="separate"/>
      </w:r>
      <w:r w:rsidR="00E73AC3" w:rsidRPr="00E73AC3">
        <w:rPr>
          <w:rFonts w:ascii="Times" w:hAnsi="Times"/>
          <w:noProof/>
          <w:sz w:val="24"/>
          <w:szCs w:val="24"/>
        </w:rPr>
        <w:t>(Ivanevich, Konopaske, &amp; Matteson, 2014; Montiel, 2008)</w:t>
      </w:r>
      <w:r w:rsidR="00E73AC3">
        <w:rPr>
          <w:rFonts w:ascii="Times" w:hAnsi="Times"/>
          <w:sz w:val="24"/>
          <w:szCs w:val="24"/>
        </w:rPr>
        <w:fldChar w:fldCharType="end"/>
      </w:r>
      <w:r w:rsidR="00921D49" w:rsidRPr="006C2DCF">
        <w:rPr>
          <w:rFonts w:ascii="Times" w:hAnsi="Times"/>
          <w:sz w:val="24"/>
          <w:szCs w:val="24"/>
        </w:rPr>
        <w:t>.</w:t>
      </w:r>
      <w:r w:rsidR="00894398">
        <w:rPr>
          <w:rFonts w:ascii="Times" w:hAnsi="Times"/>
          <w:sz w:val="24"/>
          <w:szCs w:val="24"/>
        </w:rPr>
        <w:t xml:space="preserve"> </w:t>
      </w:r>
      <w:r w:rsidR="006C2DCF">
        <w:rPr>
          <w:rFonts w:ascii="Times" w:hAnsi="Times"/>
          <w:sz w:val="24"/>
          <w:szCs w:val="24"/>
        </w:rPr>
        <w:t xml:space="preserve">The other form is to </w:t>
      </w:r>
      <w:r w:rsidR="00440F36">
        <w:rPr>
          <w:rFonts w:ascii="Times" w:hAnsi="Times"/>
          <w:sz w:val="24"/>
          <w:szCs w:val="24"/>
        </w:rPr>
        <w:t>raise brand awareness through CSR activities. By showcasing a company as transparent, moral and community centered, the consumer buy in will be more and the</w:t>
      </w:r>
      <w:r w:rsidR="00593BC9">
        <w:rPr>
          <w:rFonts w:ascii="Times" w:hAnsi="Times"/>
          <w:sz w:val="24"/>
          <w:szCs w:val="24"/>
        </w:rPr>
        <w:t xml:space="preserve"> revenue of the company will increase.</w:t>
      </w:r>
    </w:p>
    <w:p w:rsidR="00593BC9" w:rsidRDefault="00593BC9" w:rsidP="006C2DCF">
      <w:pPr>
        <w:spacing w:line="480" w:lineRule="auto"/>
        <w:ind w:firstLine="360"/>
        <w:rPr>
          <w:rFonts w:ascii="Times" w:hAnsi="Times"/>
          <w:sz w:val="24"/>
          <w:szCs w:val="24"/>
        </w:rPr>
      </w:pPr>
      <w:r>
        <w:rPr>
          <w:rFonts w:ascii="Times" w:hAnsi="Times"/>
          <w:sz w:val="24"/>
          <w:szCs w:val="24"/>
        </w:rPr>
        <w:t>On the other hand, some organizations carry out CSR activities to maximize on the profits, and this is especially true with countries that give tax rebates and exemptions</w:t>
      </w:r>
      <w:r w:rsidR="00894398">
        <w:rPr>
          <w:rFonts w:ascii="Times" w:hAnsi="Times"/>
          <w:sz w:val="24"/>
          <w:szCs w:val="24"/>
        </w:rPr>
        <w:t xml:space="preserve"> and hence, it is not a measure of the </w:t>
      </w:r>
      <w:r w:rsidR="00E73AC3">
        <w:rPr>
          <w:rFonts w:ascii="Times" w:hAnsi="Times"/>
          <w:sz w:val="24"/>
          <w:szCs w:val="24"/>
        </w:rPr>
        <w:t xml:space="preserve">morality of the firm but rather one motivated by profit </w:t>
      </w:r>
      <w:r w:rsidR="00E73AC3">
        <w:rPr>
          <w:rFonts w:ascii="Times" w:hAnsi="Times"/>
          <w:sz w:val="24"/>
          <w:szCs w:val="24"/>
        </w:rPr>
        <w:fldChar w:fldCharType="begin" w:fldLock="1"/>
      </w:r>
      <w:r w:rsidR="00E73AC3">
        <w:rPr>
          <w:rFonts w:ascii="Times" w:hAnsi="Times"/>
          <w:sz w:val="24"/>
          <w:szCs w:val="24"/>
        </w:rPr>
        <w:instrText>ADDIN CSL_CITATION {"citationItems":[{"id":"ITEM-1","itemData":{"author":[{"dropping-particle":"","family":"Howell","given":"K.E.","non-dropping-particle":"","parse-names":false,"suffix":""},{"dropping-particle":"","family":"Sorour","given":"M. K.","non-dropping-particle":"","parse-names":false,"suffix":""}],"id":"ITEM-1","issued":{"date-parts":[["2016"]]},"publisher":"Palgrave MacMillan","publisher-place":"London","title":"Corporate Governance in Africa: Assessing implementation and ethical perspectives","type":"book"},"uris":["http://www.mendeley.com/documents/?uuid=88a1cdf9-afc2-4fab-973c-14c13d9f7924"]}],"mendeley":{"formattedCitation":"(Howell &amp; Sorour, 2016)","plainTextFormattedCitation":"(Howell &amp; Sorour, 2016)","previouslyFormattedCitation":"(Howell &amp; Sorour, 2016)"},"properties":{"noteIndex":0},"schema":"https://github.com/citation-style-language/schema/raw/master/csl-citation.json"}</w:instrText>
      </w:r>
      <w:r w:rsidR="00E73AC3">
        <w:rPr>
          <w:rFonts w:ascii="Times" w:hAnsi="Times"/>
          <w:sz w:val="24"/>
          <w:szCs w:val="24"/>
        </w:rPr>
        <w:fldChar w:fldCharType="separate"/>
      </w:r>
      <w:r w:rsidR="00E73AC3" w:rsidRPr="00E73AC3">
        <w:rPr>
          <w:rFonts w:ascii="Times" w:hAnsi="Times"/>
          <w:noProof/>
          <w:sz w:val="24"/>
          <w:szCs w:val="24"/>
        </w:rPr>
        <w:t>(Howell &amp; Sorour, 2016)</w:t>
      </w:r>
      <w:r w:rsidR="00E73AC3">
        <w:rPr>
          <w:rFonts w:ascii="Times" w:hAnsi="Times"/>
          <w:sz w:val="24"/>
          <w:szCs w:val="24"/>
        </w:rPr>
        <w:fldChar w:fldCharType="end"/>
      </w:r>
      <w:r w:rsidR="00E73AC3">
        <w:rPr>
          <w:rFonts w:ascii="Times" w:hAnsi="Times"/>
          <w:sz w:val="24"/>
          <w:szCs w:val="24"/>
        </w:rPr>
        <w:t>. Also, some companies will participate in CSR in order to convince customers of the eligibility of their brand.</w:t>
      </w:r>
    </w:p>
    <w:p w:rsidR="00E73AC3" w:rsidRDefault="00E73AC3" w:rsidP="006C2DCF">
      <w:pPr>
        <w:spacing w:line="480" w:lineRule="auto"/>
        <w:ind w:firstLine="360"/>
        <w:rPr>
          <w:rFonts w:ascii="Times" w:hAnsi="Times"/>
          <w:sz w:val="24"/>
          <w:szCs w:val="24"/>
        </w:rPr>
      </w:pPr>
    </w:p>
    <w:p w:rsidR="00E73AC3" w:rsidRDefault="00E73AC3" w:rsidP="006C2DCF">
      <w:pPr>
        <w:spacing w:line="480" w:lineRule="auto"/>
        <w:ind w:firstLine="360"/>
        <w:rPr>
          <w:rFonts w:ascii="Times" w:hAnsi="Times"/>
          <w:sz w:val="24"/>
          <w:szCs w:val="24"/>
        </w:rPr>
      </w:pPr>
      <w:bookmarkStart w:id="0" w:name="_GoBack"/>
      <w:bookmarkEnd w:id="0"/>
    </w:p>
    <w:p w:rsidR="00E73AC3" w:rsidRDefault="00E73AC3" w:rsidP="006C2DCF">
      <w:pPr>
        <w:spacing w:line="480" w:lineRule="auto"/>
        <w:ind w:firstLine="360"/>
        <w:rPr>
          <w:rFonts w:ascii="Times" w:hAnsi="Times"/>
          <w:sz w:val="24"/>
          <w:szCs w:val="24"/>
        </w:rPr>
      </w:pPr>
      <w:r>
        <w:rPr>
          <w:rFonts w:ascii="Times" w:hAnsi="Times"/>
          <w:sz w:val="24"/>
          <w:szCs w:val="24"/>
        </w:rPr>
        <w:lastRenderedPageBreak/>
        <w:t>References</w:t>
      </w:r>
    </w:p>
    <w:p w:rsidR="00E73AC3" w:rsidRPr="00E73AC3" w:rsidRDefault="00E73AC3" w:rsidP="00E73AC3">
      <w:pPr>
        <w:widowControl w:val="0"/>
        <w:autoSpaceDE w:val="0"/>
        <w:autoSpaceDN w:val="0"/>
        <w:adjustRightInd w:val="0"/>
        <w:spacing w:line="480" w:lineRule="auto"/>
        <w:ind w:left="480" w:hanging="480"/>
        <w:rPr>
          <w:rFonts w:ascii="Times" w:hAnsi="Times" w:cs="Times New Roman"/>
          <w:noProof/>
          <w:sz w:val="24"/>
          <w:szCs w:val="24"/>
        </w:rPr>
      </w:pPr>
      <w:r>
        <w:rPr>
          <w:rFonts w:ascii="Times" w:hAnsi="Times"/>
          <w:sz w:val="24"/>
          <w:szCs w:val="24"/>
        </w:rPr>
        <w:fldChar w:fldCharType="begin" w:fldLock="1"/>
      </w:r>
      <w:r>
        <w:rPr>
          <w:rFonts w:ascii="Times" w:hAnsi="Times"/>
          <w:sz w:val="24"/>
          <w:szCs w:val="24"/>
        </w:rPr>
        <w:instrText xml:space="preserve">ADDIN Mendeley Bibliography CSL_BIBLIOGRAPHY </w:instrText>
      </w:r>
      <w:r>
        <w:rPr>
          <w:rFonts w:ascii="Times" w:hAnsi="Times"/>
          <w:sz w:val="24"/>
          <w:szCs w:val="24"/>
        </w:rPr>
        <w:fldChar w:fldCharType="separate"/>
      </w:r>
      <w:r w:rsidRPr="00E73AC3">
        <w:rPr>
          <w:rFonts w:ascii="Times" w:hAnsi="Times" w:cs="Times New Roman"/>
          <w:noProof/>
          <w:sz w:val="24"/>
          <w:szCs w:val="24"/>
        </w:rPr>
        <w:t xml:space="preserve">Howell, K. E., &amp; Sorour, M. K. (2016). </w:t>
      </w:r>
      <w:r w:rsidRPr="00E73AC3">
        <w:rPr>
          <w:rFonts w:ascii="Times" w:hAnsi="Times" w:cs="Times New Roman"/>
          <w:i/>
          <w:iCs/>
          <w:noProof/>
          <w:sz w:val="24"/>
          <w:szCs w:val="24"/>
        </w:rPr>
        <w:t>Corporate Governance in Africa: Assessing implementation and ethical perspectives</w:t>
      </w:r>
      <w:r w:rsidRPr="00E73AC3">
        <w:rPr>
          <w:rFonts w:ascii="Times" w:hAnsi="Times" w:cs="Times New Roman"/>
          <w:noProof/>
          <w:sz w:val="24"/>
          <w:szCs w:val="24"/>
        </w:rPr>
        <w:t>. London: Palgrave MacMillan.</w:t>
      </w:r>
    </w:p>
    <w:p w:rsidR="00E73AC3" w:rsidRPr="00E73AC3" w:rsidRDefault="00E73AC3" w:rsidP="00E73AC3">
      <w:pPr>
        <w:widowControl w:val="0"/>
        <w:autoSpaceDE w:val="0"/>
        <w:autoSpaceDN w:val="0"/>
        <w:adjustRightInd w:val="0"/>
        <w:spacing w:line="480" w:lineRule="auto"/>
        <w:ind w:left="480" w:hanging="480"/>
        <w:rPr>
          <w:rFonts w:ascii="Times" w:hAnsi="Times" w:cs="Times New Roman"/>
          <w:noProof/>
          <w:sz w:val="24"/>
          <w:szCs w:val="24"/>
        </w:rPr>
      </w:pPr>
      <w:r w:rsidRPr="00E73AC3">
        <w:rPr>
          <w:rFonts w:ascii="Times" w:hAnsi="Times" w:cs="Times New Roman"/>
          <w:noProof/>
          <w:sz w:val="24"/>
          <w:szCs w:val="24"/>
        </w:rPr>
        <w:t xml:space="preserve">Ivanevich, J. M., Konopaske, R., &amp; Matteson, M. T. (2014). </w:t>
      </w:r>
      <w:r w:rsidRPr="00E73AC3">
        <w:rPr>
          <w:rFonts w:ascii="Times" w:hAnsi="Times" w:cs="Times New Roman"/>
          <w:i/>
          <w:iCs/>
          <w:noProof/>
          <w:sz w:val="24"/>
          <w:szCs w:val="24"/>
        </w:rPr>
        <w:t>Organizational Behavior and Management</w:t>
      </w:r>
      <w:r w:rsidRPr="00E73AC3">
        <w:rPr>
          <w:rFonts w:ascii="Times" w:hAnsi="Times" w:cs="Times New Roman"/>
          <w:noProof/>
          <w:sz w:val="24"/>
          <w:szCs w:val="24"/>
        </w:rPr>
        <w:t xml:space="preserve"> (10th Ed.). New York: McGraw-Hill Irwin.</w:t>
      </w:r>
    </w:p>
    <w:p w:rsidR="00E73AC3" w:rsidRPr="00E73AC3" w:rsidRDefault="00E73AC3" w:rsidP="00E73AC3">
      <w:pPr>
        <w:widowControl w:val="0"/>
        <w:autoSpaceDE w:val="0"/>
        <w:autoSpaceDN w:val="0"/>
        <w:adjustRightInd w:val="0"/>
        <w:spacing w:line="480" w:lineRule="auto"/>
        <w:ind w:left="480" w:hanging="480"/>
        <w:rPr>
          <w:rFonts w:ascii="Times" w:hAnsi="Times" w:cs="Times New Roman"/>
          <w:noProof/>
          <w:sz w:val="24"/>
          <w:szCs w:val="24"/>
        </w:rPr>
      </w:pPr>
      <w:r w:rsidRPr="00E73AC3">
        <w:rPr>
          <w:rFonts w:ascii="Times" w:hAnsi="Times" w:cs="Times New Roman"/>
          <w:noProof/>
          <w:sz w:val="24"/>
          <w:szCs w:val="24"/>
        </w:rPr>
        <w:t xml:space="preserve">Montiel, I. (2008). Corporate social responsibility and corporate sustainability: Separate pasts, common futures. </w:t>
      </w:r>
      <w:r w:rsidRPr="00E73AC3">
        <w:rPr>
          <w:rFonts w:ascii="Times" w:hAnsi="Times" w:cs="Times New Roman"/>
          <w:i/>
          <w:iCs/>
          <w:noProof/>
          <w:sz w:val="24"/>
          <w:szCs w:val="24"/>
        </w:rPr>
        <w:t>Organization and Environment</w:t>
      </w:r>
      <w:r w:rsidRPr="00E73AC3">
        <w:rPr>
          <w:rFonts w:ascii="Times" w:hAnsi="Times" w:cs="Times New Roman"/>
          <w:noProof/>
          <w:sz w:val="24"/>
          <w:szCs w:val="24"/>
        </w:rPr>
        <w:t xml:space="preserve">, </w:t>
      </w:r>
      <w:r w:rsidRPr="00E73AC3">
        <w:rPr>
          <w:rFonts w:ascii="Times" w:hAnsi="Times" w:cs="Times New Roman"/>
          <w:i/>
          <w:iCs/>
          <w:noProof/>
          <w:sz w:val="24"/>
          <w:szCs w:val="24"/>
        </w:rPr>
        <w:t>21</w:t>
      </w:r>
      <w:r w:rsidRPr="00E73AC3">
        <w:rPr>
          <w:rFonts w:ascii="Times" w:hAnsi="Times" w:cs="Times New Roman"/>
          <w:noProof/>
          <w:sz w:val="24"/>
          <w:szCs w:val="24"/>
        </w:rPr>
        <w:t>(3), 245–269. https://doi.org/10.1177/1086026608321329</w:t>
      </w:r>
    </w:p>
    <w:p w:rsidR="00E73AC3" w:rsidRPr="00E73AC3" w:rsidRDefault="00E73AC3" w:rsidP="00E73AC3">
      <w:pPr>
        <w:widowControl w:val="0"/>
        <w:autoSpaceDE w:val="0"/>
        <w:autoSpaceDN w:val="0"/>
        <w:adjustRightInd w:val="0"/>
        <w:spacing w:line="480" w:lineRule="auto"/>
        <w:ind w:left="480" w:hanging="480"/>
        <w:rPr>
          <w:rFonts w:ascii="Times" w:hAnsi="Times"/>
          <w:noProof/>
          <w:sz w:val="24"/>
        </w:rPr>
      </w:pPr>
      <w:r w:rsidRPr="00E73AC3">
        <w:rPr>
          <w:rFonts w:ascii="Times" w:hAnsi="Times" w:cs="Times New Roman"/>
          <w:noProof/>
          <w:sz w:val="24"/>
          <w:szCs w:val="24"/>
        </w:rPr>
        <w:t xml:space="preserve">Solomon, J. (2013). </w:t>
      </w:r>
      <w:r w:rsidRPr="00E73AC3">
        <w:rPr>
          <w:rFonts w:ascii="Times" w:hAnsi="Times" w:cs="Times New Roman"/>
          <w:i/>
          <w:iCs/>
          <w:noProof/>
          <w:sz w:val="24"/>
          <w:szCs w:val="24"/>
        </w:rPr>
        <w:t xml:space="preserve">Corporate Governance and Accountability </w:t>
      </w:r>
      <w:r w:rsidRPr="00E73AC3">
        <w:rPr>
          <w:rFonts w:ascii="Times" w:hAnsi="Times" w:cs="Times New Roman"/>
          <w:noProof/>
          <w:sz w:val="24"/>
          <w:szCs w:val="24"/>
        </w:rPr>
        <w:t>. New Jersey: W</w:t>
      </w:r>
      <w:r>
        <w:rPr>
          <w:rFonts w:ascii="Times" w:hAnsi="Times" w:cs="Times New Roman"/>
          <w:noProof/>
          <w:sz w:val="24"/>
          <w:szCs w:val="24"/>
        </w:rPr>
        <w:t>iley &amp; Sons Inc.</w:t>
      </w:r>
    </w:p>
    <w:p w:rsidR="00E73AC3" w:rsidRPr="006C2DCF" w:rsidRDefault="00E73AC3" w:rsidP="006C2DCF">
      <w:pPr>
        <w:spacing w:line="480" w:lineRule="auto"/>
        <w:ind w:firstLine="360"/>
        <w:rPr>
          <w:rFonts w:ascii="Times" w:hAnsi="Times"/>
          <w:sz w:val="24"/>
          <w:szCs w:val="24"/>
        </w:rPr>
      </w:pPr>
      <w:r>
        <w:rPr>
          <w:rFonts w:ascii="Times" w:hAnsi="Times"/>
          <w:sz w:val="24"/>
          <w:szCs w:val="24"/>
        </w:rPr>
        <w:fldChar w:fldCharType="end"/>
      </w:r>
    </w:p>
    <w:p w:rsidR="005F04F4" w:rsidRPr="006C2DCF" w:rsidRDefault="005F04F4" w:rsidP="006C2DCF">
      <w:pPr>
        <w:spacing w:line="480" w:lineRule="auto"/>
        <w:rPr>
          <w:rFonts w:ascii="Times" w:hAnsi="Times"/>
          <w:sz w:val="24"/>
          <w:szCs w:val="24"/>
        </w:rPr>
      </w:pPr>
    </w:p>
    <w:sectPr w:rsidR="005F04F4" w:rsidRPr="006C2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wMbEwtDCxMDewNDRS0lEKTi0uzszPAykwrAUAle//nSwAAAA="/>
  </w:docVars>
  <w:rsids>
    <w:rsidRoot w:val="00EA524B"/>
    <w:rsid w:val="00374E53"/>
    <w:rsid w:val="00440F36"/>
    <w:rsid w:val="0048701E"/>
    <w:rsid w:val="00593BC9"/>
    <w:rsid w:val="005F04F4"/>
    <w:rsid w:val="00653967"/>
    <w:rsid w:val="006C2DCF"/>
    <w:rsid w:val="00894398"/>
    <w:rsid w:val="00921D49"/>
    <w:rsid w:val="00CA2EBF"/>
    <w:rsid w:val="00D76182"/>
    <w:rsid w:val="00E429AD"/>
    <w:rsid w:val="00E73AC3"/>
    <w:rsid w:val="00EA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8D9F0-1D50-4896-88EC-156B9684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666B8-E89D-42C1-A1B5-9ADC96D7A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4088</TotalTime>
  <Pages>2</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2</cp:revision>
  <dcterms:created xsi:type="dcterms:W3CDTF">2021-03-12T17:46:00Z</dcterms:created>
  <dcterms:modified xsi:type="dcterms:W3CDTF">2021-03-15T19:58:00Z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