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RANCANGAN PEMBELAJARAN MENDALAM (RPM)</w:t>
      </w:r>
    </w:p>
    <w:p>
      <w:pPr>
        <w:jc w:val="center"/>
      </w:pPr>
      <w:r>
        <w:rPr>
          <w:b/>
          <w:bCs/>
        </w:rPr>
        <w:t xml:space="preserve">BAB 2 “MENINGKATKAN PRODUKTIVITAS MELALUI GAYA HIDUP SEHAT, AKTIF, DAN SEIMBANG”</w:t>
      </w:r>
    </w:p>
    <w:p/>
    <w:tbl>
      <w:tblPr>
        <w:tblW w:type="pct" w:w="100%"/>
        <w:tblBorders>
          <w:top w:val="none"/>
          <w:left w:val="none"/>
          <w:bottom w:val="none"/>
          <w:right w:val="none"/>
          <w:insideH w:val="none"/>
          <w:insideV w:val="none"/>
        </w:tblBorders>
        <w:tblCellMar>
          <w:top w:type="dxa" w:w="50"/>
          <w:left w:type="dxa" w:w="100"/>
          <w:bottom w:type="dxa" w:w="50"/>
          <w:right w:type="dxa" w:w="100"/>
        </w:tblCellMar>
      </w:tblPr>
      <w:tblGrid>
        <w:gridCol w:w="100"/>
        <w:gridCol w:w="100"/>
        <w:gridCol w:w="100"/>
      </w:tblGrid>
      <w:tr>
        <w:tc>
          <w:tcPr>
            <w:tcW w:type="pct" w:w="30%"/>
          </w:tcPr>
          <w:p>
            <w:r>
              <w:rPr>
                <w:b/>
                <w:bCs/>
              </w:rPr>
              <w:t xml:space="preserve">Guru Mata Pelajaran</w:t>
            </w:r>
          </w:p>
        </w:tc>
        <w:tc>
          <w:tcPr>
            <w:tcW w:type="pct" w:w="4%"/>
          </w:tcPr>
          <w:p>
            <w:r>
              <w:t xml:space="preserve">:</w:t>
            </w:r>
          </w:p>
        </w:tc>
        <w:tc>
          <w:tcPr>
            <w:tcW w:type="pct" w:w="66%"/>
          </w:tcPr>
          <w:p>
            <w:r>
              <w:t xml:space="preserve">Havidz Muhammad Iqbal, S.Kom.</w:t>
            </w:r>
          </w:p>
        </w:tc>
      </w:tr>
      <w:tr>
        <w:tc>
          <w:tcPr>
            <w:tcW w:type="pct" w:w="30%"/>
          </w:tcPr>
          <w:p>
            <w:r>
              <w:rPr>
                <w:b/>
                <w:bCs/>
              </w:rPr>
              <w:t xml:space="preserve">Satuan Pendidikan</w:t>
            </w:r>
          </w:p>
        </w:tc>
        <w:tc>
          <w:tcPr>
            <w:tcW w:type="pct" w:w="4%"/>
          </w:tcPr>
          <w:p>
            <w:r>
              <w:t xml:space="preserve">:</w:t>
            </w:r>
          </w:p>
        </w:tc>
        <w:tc>
          <w:tcPr>
            <w:tcW w:type="pct" w:w="66%"/>
          </w:tcPr>
          <w:p>
            <w:r>
              <w:t xml:space="preserve">SMA Bandar Lampung</w:t>
            </w:r>
          </w:p>
        </w:tc>
      </w:tr>
      <w:tr>
        <w:tc>
          <w:tcPr>
            <w:tcW w:type="pct" w:w="30%"/>
          </w:tcPr>
          <w:p>
            <w:r>
              <w:rPr>
                <w:b/>
                <w:bCs/>
              </w:rPr>
              <w:t xml:space="preserve">Mata Pelajaran</w:t>
            </w:r>
          </w:p>
        </w:tc>
        <w:tc>
          <w:tcPr>
            <w:tcW w:type="pct" w:w="4%"/>
          </w:tcPr>
          <w:p>
            <w:r>
              <w:t xml:space="preserve">:</w:t>
            </w:r>
          </w:p>
        </w:tc>
        <w:tc>
          <w:tcPr>
            <w:tcW w:type="pct" w:w="66%"/>
          </w:tcPr>
          <w:p>
            <w:r>
              <w:t xml:space="preserve">Bahasa Indonesia</w:t>
            </w:r>
          </w:p>
        </w:tc>
      </w:tr>
      <w:tr>
        <w:tc>
          <w:tcPr>
            <w:tcW w:type="pct" w:w="30%"/>
          </w:tcPr>
          <w:p>
            <w:r>
              <w:rPr>
                <w:b/>
                <w:bCs/>
              </w:rPr>
              <w:t xml:space="preserve">Fase / Kelas</w:t>
            </w:r>
          </w:p>
        </w:tc>
        <w:tc>
          <w:tcPr>
            <w:tcW w:type="pct" w:w="4%"/>
          </w:tcPr>
          <w:p>
            <w:r>
              <w:t xml:space="preserve">:</w:t>
            </w:r>
          </w:p>
        </w:tc>
        <w:tc>
          <w:tcPr>
            <w:tcW w:type="pct" w:w="66%"/>
          </w:tcPr>
          <w:p>
            <w:r>
              <w:t xml:space="preserve">Fase F / Kelas XII</w:t>
            </w:r>
          </w:p>
        </w:tc>
      </w:tr>
      <w:tr>
        <w:tc>
          <w:tcPr>
            <w:tcW w:type="pct" w:w="30%"/>
          </w:tcPr>
          <w:p>
            <w:r>
              <w:rPr>
                <w:b/>
                <w:bCs/>
              </w:rPr>
              <w:t xml:space="preserve">Alokasi Waktu</w:t>
            </w:r>
          </w:p>
        </w:tc>
        <w:tc>
          <w:tcPr>
            <w:tcW w:type="pct" w:w="4%"/>
          </w:tcPr>
          <w:p>
            <w:r>
              <w:t xml:space="preserve">:</w:t>
            </w:r>
          </w:p>
        </w:tc>
        <w:tc>
          <w:tcPr>
            <w:tcW w:type="pct" w:w="66%"/>
          </w:tcPr>
          <w:p>
            <w:r>
              <w:t xml:space="preserve">2 JP (2 x 45 menit)</w:t>
            </w:r>
          </w:p>
        </w:tc>
      </w:tr>
      <w:tr>
        <w:tc>
          <w:tcPr>
            <w:tcW w:type="pct" w:w="30%"/>
          </w:tcPr>
          <w:p>
            <w:r>
              <w:rPr>
                <w:b/>
                <w:bCs/>
              </w:rPr>
              <w:t xml:space="preserve">Tahun Ajaran</w:t>
            </w:r>
          </w:p>
        </w:tc>
        <w:tc>
          <w:tcPr>
            <w:tcW w:type="pct" w:w="4%"/>
          </w:tcPr>
          <w:p>
            <w:r>
              <w:t xml:space="preserve">:</w:t>
            </w:r>
          </w:p>
        </w:tc>
        <w:tc>
          <w:tcPr>
            <w:tcW w:type="pct" w:w="66%"/>
          </w:tcPr>
          <w:p>
            <w:r>
              <w:t xml:space="preserve">2026 / 2027</w:t>
            </w:r>
          </w:p>
        </w:tc>
      </w:tr>
    </w:tbl>
    <w:p/>
    <w:p>
      <w:r>
        <w:rPr>
          <w:b/>
          <w:bCs/>
        </w:rPr>
        <w:t xml:space="preserve">A. IDENTIFIKASI</w:t>
      </w:r>
    </w:p>
    <w:p>
      <w:r>
        <w:rPr>
          <w:b/>
          <w:bCs/>
        </w:rPr>
        <w:t xml:space="preserve">1. Kesiapan Murid</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tcW w:type="pct" w:w="30%"/>
          </w:tcPr>
          <w:p>
            <w:r>
              <w:rPr>
                <w:b/>
                <w:bCs/>
              </w:rPr>
              <w:t xml:space="preserve">Pengetahuan Awal</w:t>
            </w:r>
          </w:p>
        </w:tc>
        <w:tc>
          <w:tcPr>
            <w:tcW w:type="pct" w:w="4%"/>
          </w:tcPr>
          <w:p>
            <w:r>
              <w:t xml:space="preserve">:</w:t>
            </w:r>
          </w:p>
        </w:tc>
        <w:tc>
          <w:tcPr>
            <w:tcW w:type="pct" w:w="66%"/>
          </w:tcPr>
          <w:p>
            <w:r>
              <w:t xml:space="preserve">1) Murid telah memahami struktur dasar teks prosedur (tujuan, material/alat bahan, langkah-langkah, dan penutup). 2) Murid memiliki pemahaman intuitif tentang kata kerja dan kata penghubung, namun belum mampu mengklasifikasikan secara presisi verba material, verba tingkah laku, partisipan manusia, serta konjungsi temporal dalam teks prosedur kompleks.</w:t>
            </w:r>
          </w:p>
        </w:tc>
      </w:tr>
      <w:tr>
        <w:tc>
          <w:tcPr>
            <w:tcW w:type="pct" w:w="30%"/>
          </w:tcPr>
          <w:p>
            <w:r>
              <w:rPr>
                <w:b/>
                <w:bCs/>
              </w:rPr>
              <w:t xml:space="preserve">Minat</w:t>
            </w:r>
          </w:p>
        </w:tc>
        <w:tc>
          <w:tcPr>
            <w:tcW w:type="pct" w:w="4%"/>
          </w:tcPr>
          <w:p>
            <w:r>
              <w:t xml:space="preserve">:</w:t>
            </w:r>
          </w:p>
        </w:tc>
        <w:tc>
          <w:tcPr>
            <w:tcW w:type="pct" w:w="66%"/>
          </w:tcPr>
          <w:p>
            <w:r>
              <w:t xml:space="preserve">1) Murid memiliki ketertarikan tinggi terhadap isu kesehatan remaja, manajemen waktu belajar, kebugaran fisik, pola makan seimbang, dan tips produktivitas harian di era digital. 2) Murid antusias dalam kegiatan eksplorasi berbasis media interaktif, infografik kesehatan, dan studi kasus praktis.</w:t>
            </w:r>
          </w:p>
        </w:tc>
      </w:tr>
      <w:tr>
        <w:tc>
          <w:tcPr>
            <w:tcW w:type="pct" w:w="30%"/>
          </w:tcPr>
          <w:p>
            <w:r>
              <w:rPr>
                <w:b/>
                <w:bCs/>
              </w:rPr>
              <w:t xml:space="preserve">Latar Belakang</w:t>
            </w:r>
          </w:p>
        </w:tc>
        <w:tc>
          <w:tcPr>
            <w:tcW w:type="pct" w:w="4%"/>
          </w:tcPr>
          <w:p>
            <w:r>
              <w:t xml:space="preserve">:</w:t>
            </w:r>
          </w:p>
        </w:tc>
        <w:tc>
          <w:tcPr>
            <w:tcW w:type="pct" w:w="66%"/>
          </w:tcPr>
          <w:p>
            <w:r>
              <w:t xml:space="preserve">1) Murid berasal dari lingkungan perkotaan di Bandar Lampung dengan gaya hidup dinamis, sering terpapar gawai, dan menghadapi tantangan manajemen stres serta pola tidur tidak teratur. 2) Pengalaman literasi bacaan siswa bervariasi dari pembaca aktif konten media sosial hingga pembaca kritis artikel ilmiah populer.</w:t>
            </w:r>
          </w:p>
        </w:tc>
      </w:tr>
      <w:tr>
        <w:tc>
          <w:tcPr>
            <w:tcW w:type="pct" w:w="30%"/>
          </w:tcPr>
          <w:p>
            <w:r>
              <w:rPr>
                <w:b/>
                <w:bCs/>
              </w:rPr>
              <w:t xml:space="preserve">Kebutuhan Belajar</w:t>
            </w:r>
          </w:p>
        </w:tc>
        <w:tc>
          <w:tcPr>
            <w:tcW w:type="pct" w:w="4%"/>
          </w:tcPr>
          <w:p>
            <w:r>
              <w:t xml:space="preserve">:</w:t>
            </w:r>
          </w:p>
        </w:tc>
        <w:tc>
          <w:tcPr>
            <w:tcW w:type="pct" w:w="66%"/>
          </w:tcPr>
          <w:p>
            <w:r>
              <w:t xml:space="preserve">1) Kebutuhan visual dan kinestetik melalui teks panduan bergambar dan penandaan warna kaidah kebahasaan. 2) Kebutuhan diferensiasi proses berupa pendampingan bertingkat (scaffolding) bagi murid yang belum mantap membedakan verba material dan verba tingkah laku. 3) Kebutuhan kolaborasi teman sebaya untuk mengontekstualisasikan kaidah kebahasaan dalam gaya hidup sehat nyata.</w:t>
            </w:r>
          </w:p>
        </w:tc>
      </w:tr>
    </w:tbl>
    <w:p/>
    <w:p>
      <w:r>
        <w:rPr>
          <w:b/>
          <w:bCs/>
        </w:rPr>
        <w:t xml:space="preserve">2. Materi Pelajaran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tcW w:type="pct" w:w="30%"/>
          </w:tcPr>
          <w:p>
            <w:r>
              <w:rPr>
                <w:b/>
                <w:bCs/>
              </w:rPr>
              <w:t xml:space="preserve">Jenis Pengetahuan yang Akan Dicapai</w:t>
            </w:r>
          </w:p>
        </w:tc>
        <w:tc>
          <w:tcPr>
            <w:tcW w:type="pct" w:w="4%"/>
          </w:tcPr>
          <w:p>
            <w:r>
              <w:t xml:space="preserve">:</w:t>
            </w:r>
          </w:p>
        </w:tc>
        <w:tc>
          <w:tcPr>
            <w:tcW w:type="pct" w:w="66%"/>
          </w:tcPr>
          <w:p>
            <w:r>
              <w:t xml:space="preserve">1) Pengetahuan Konseptual: definisi dan karakteristik partisipan manusia (umum dan khusus), verba material (tindakan fisik), verba tingkah laku (tindakan mental/sikap), serta konjungsi temporal (kronologis). 2) Pengetahuan Prosedural: langkah-langkah menganalisis, mengidentifikasi, dan merekonstruksi teks prosedur kompleks bertema gaya hidup sehat berbasis kaidah kebahasaan yang baku dan efektif.</w:t>
            </w:r>
          </w:p>
        </w:tc>
      </w:tr>
      <w:tr>
        <w:tc>
          <w:tcPr>
            <w:tcW w:type="pct" w:w="30%"/>
          </w:tcPr>
          <w:p>
            <w:r>
              <w:rPr>
                <w:b/>
                <w:bCs/>
              </w:rPr>
              <w:t xml:space="preserve">Relevansi dengan Kehidupan Nyata Murid</w:t>
            </w:r>
          </w:p>
        </w:tc>
        <w:tc>
          <w:tcPr>
            <w:tcW w:type="pct" w:w="4%"/>
          </w:tcPr>
          <w:p>
            <w:r>
              <w:t xml:space="preserve">:</w:t>
            </w:r>
          </w:p>
        </w:tc>
        <w:tc>
          <w:tcPr>
            <w:tcW w:type="pct" w:w="66%"/>
          </w:tcPr>
          <w:p>
            <w:r>
              <w:t xml:space="preserve">1) Membekali murid kemampuan memahami dan menyusun instruksi presisi terkait protokol kesehatan, jadwal aktivitas fisik, dan panduan nutrisi seimbang untuk meningkatkan daya tahan tubuh serta fokus belajar harian.</w:t>
            </w:r>
          </w:p>
        </w:tc>
      </w:tr>
      <w:tr>
        <w:tc>
          <w:tcPr>
            <w:tcW w:type="pct" w:w="30%"/>
          </w:tcPr>
          <w:p>
            <w:r>
              <w:rPr>
                <w:b/>
                <w:bCs/>
              </w:rPr>
              <w:t xml:space="preserve">Tingkat Kesulitan</w:t>
            </w:r>
          </w:p>
        </w:tc>
        <w:tc>
          <w:tcPr>
            <w:tcW w:type="pct" w:w="4%"/>
          </w:tcPr>
          <w:p>
            <w:r>
              <w:t xml:space="preserve">:</w:t>
            </w:r>
          </w:p>
        </w:tc>
        <w:tc>
          <w:tcPr>
            <w:tcW w:type="pct" w:w="66%"/>
          </w:tcPr>
          <w:p>
            <w:r>
              <w:t xml:space="preserve">Tingkat kognitif menengah ke tinggi (C2 hingga C5), dengan tantangan khusus pada pembedaan makna semantis antara verba material yang kasatmata dengan verba tingkah laku yang melibatkan proses mental psikologis dalam teks instruksional.</w:t>
            </w:r>
          </w:p>
        </w:tc>
      </w:tr>
      <w:tr>
        <w:tc>
          <w:tcPr>
            <w:tcW w:type="pct" w:w="30%"/>
          </w:tcPr>
          <w:p>
            <w:r>
              <w:rPr>
                <w:b/>
                <w:bCs/>
              </w:rPr>
              <w:t xml:space="preserve">Struktur Materi</w:t>
            </w:r>
          </w:p>
        </w:tc>
        <w:tc>
          <w:tcPr>
            <w:tcW w:type="pct" w:w="4%"/>
          </w:tcPr>
          <w:p>
            <w:r>
              <w:t xml:space="preserve">:</w:t>
            </w:r>
          </w:p>
        </w:tc>
        <w:tc>
          <w:tcPr>
            <w:tcW w:type="pct" w:w="66%"/>
          </w:tcPr>
          <w:p>
            <w:r>
              <w:t xml:space="preserve">1) Teks Prosedur Kompleks Gaya Hidup Sehat. 2) Kaidah Kebahasaan: a) Partisipan Manusia (penggunaan pronomina dan penamaan subjek); b) Verba Material (verba tindakan fisik terukur); c) Verba Tingkah Laku (verba afektif dan kognitif); d) Konjungsi Temporal (penanda urutan waktu dan tahapan logis). 3) Analisis dan Perbaikan Ketepatan Kaidah Bahasa pada Draf Prosedur.</w:t>
            </w:r>
          </w:p>
        </w:tc>
      </w:tr>
      <w:tr>
        <w:tc>
          <w:tcPr>
            <w:tcW w:type="pct" w:w="30%"/>
          </w:tcPr>
          <w:p>
            <w:r>
              <w:rPr>
                <w:b/>
                <w:bCs/>
              </w:rPr>
              <w:t xml:space="preserve">Integrasi Nilai dan Karakter</w:t>
            </w:r>
          </w:p>
        </w:tc>
        <w:tc>
          <w:tcPr>
            <w:tcW w:type="pct" w:w="4%"/>
          </w:tcPr>
          <w:p>
            <w:r>
              <w:t xml:space="preserve">:</w:t>
            </w:r>
          </w:p>
        </w:tc>
        <w:tc>
          <w:tcPr>
            <w:tcW w:type="pct" w:w="66%"/>
          </w:tcPr>
          <w:p>
            <w:r>
              <w:t xml:space="preserve">1) Nilai Keimanan dan Ketakwaan: mensyukuri anugerah tubuh sehat sebagai amanah Tuhan yang harus dirawat secara teratur. 2) Nilai Kesehatan dan Kemandirian: menumbuhkan disiplin merawat raga dan jiwa secara otonom. 3) Nilai Kolaborasi: bekerja sama secara harmonis dalam menelaah dan menyempurnakan panduan produktivitas bersama.</w:t>
            </w:r>
          </w:p>
        </w:tc>
      </w:tr>
    </w:tbl>
    <w:p/>
    <w:p>
      <w:r>
        <w:rPr>
          <w:b/>
          <w:bCs/>
        </w:rPr>
        <w:t xml:space="preserve">3. Dimensi Profil Lulusan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gridCol w:w="100"/>
      </w:tblGrid>
      <w:tr>
        <w:tc>
          <w:tcPr>
            <w:tcW w:type="pct" w:w="8%"/>
          </w:tcPr>
          <w:p>
            <w:pPr>
              <w:jc w:val="center"/>
            </w:pPr>
            <w:r>
              <w:rPr>
                <w:b/>
                <w:bCs/>
              </w:rPr>
              <w:t xml:space="preserve">✓</w:t>
            </w:r>
          </w:p>
        </w:tc>
        <w:tc>
          <w:tcPr>
            <w:tcW w:type="pct" w:w="42%"/>
          </w:tcPr>
          <w:p>
            <w:r>
              <w:t xml:space="preserve">Keimanan dan Ketakwaan terhadap Tuhan Yang Maha Esa</w:t>
            </w:r>
          </w:p>
        </w:tc>
        <w:tc>
          <w:tcPr>
            <w:tcW w:type="pct" w:w="8%"/>
          </w:tcPr>
          <w:p>
            <w:pPr>
              <w:jc w:val="center"/>
            </w:pPr>
            <w:r>
              <w:rPr>
                <w:b/>
                <w:bCs/>
              </w:rPr>
              <w:t xml:space="preserve">✓</w:t>
            </w:r>
          </w:p>
        </w:tc>
        <w:tc>
          <w:tcPr>
            <w:tcW w:type="pct" w:w="42%"/>
          </w:tcPr>
          <w:p>
            <w:r>
              <w:t xml:space="preserve">Kolaborasi</w:t>
            </w:r>
          </w:p>
        </w:tc>
      </w:tr>
      <w:tr>
        <w:tc>
          <w:tcPr>
            <w:tcW w:type="pct" w:w="8%"/>
          </w:tcPr>
          <w:p>
            <w:pPr>
              <w:jc w:val="center"/>
            </w:pPr>
            <w:r>
              <w:rPr>
                <w:b/>
                <w:bCs/>
              </w:rPr>
              <w:t xml:space="preserve">x</w:t>
            </w:r>
          </w:p>
        </w:tc>
        <w:tc>
          <w:tcPr>
            <w:tcW w:type="pct" w:w="42%"/>
          </w:tcPr>
          <w:p>
            <w:r>
              <w:t xml:space="preserve">Kewargaan</w:t>
            </w:r>
          </w:p>
        </w:tc>
        <w:tc>
          <w:tcPr>
            <w:tcW w:type="pct" w:w="8%"/>
          </w:tcPr>
          <w:p>
            <w:pPr>
              <w:jc w:val="center"/>
            </w:pPr>
            <w:r>
              <w:rPr>
                <w:b/>
                <w:bCs/>
              </w:rPr>
              <w:t xml:space="preserve">✓</w:t>
            </w:r>
          </w:p>
        </w:tc>
        <w:tc>
          <w:tcPr>
            <w:tcW w:type="pct" w:w="42%"/>
          </w:tcPr>
          <w:p>
            <w:r>
              <w:t xml:space="preserve">Kemandirian</w:t>
            </w:r>
          </w:p>
        </w:tc>
      </w:tr>
      <w:tr>
        <w:tc>
          <w:tcPr>
            <w:tcW w:type="pct" w:w="8%"/>
          </w:tcPr>
          <w:p>
            <w:pPr>
              <w:jc w:val="center"/>
            </w:pPr>
            <w:r>
              <w:rPr>
                <w:b/>
                <w:bCs/>
              </w:rPr>
              <w:t xml:space="preserve">x</w:t>
            </w:r>
          </w:p>
        </w:tc>
        <w:tc>
          <w:tcPr>
            <w:tcW w:type="pct" w:w="42%"/>
          </w:tcPr>
          <w:p>
            <w:r>
              <w:t xml:space="preserve">Penalaran Kritis</w:t>
            </w:r>
          </w:p>
        </w:tc>
        <w:tc>
          <w:tcPr>
            <w:tcW w:type="pct" w:w="8%"/>
          </w:tcPr>
          <w:p>
            <w:pPr>
              <w:jc w:val="center"/>
            </w:pPr>
            <w:r>
              <w:rPr>
                <w:b/>
                <w:bCs/>
              </w:rPr>
              <w:t xml:space="preserve">✓</w:t>
            </w:r>
          </w:p>
        </w:tc>
        <w:tc>
          <w:tcPr>
            <w:tcW w:type="pct" w:w="42%"/>
          </w:tcPr>
          <w:p>
            <w:r>
              <w:t xml:space="preserve">Kesehatan</w:t>
            </w:r>
          </w:p>
        </w:tc>
      </w:tr>
      <w:tr>
        <w:tc>
          <w:tcPr>
            <w:tcW w:type="pct" w:w="8%"/>
          </w:tcPr>
          <w:p>
            <w:pPr>
              <w:jc w:val="center"/>
            </w:pPr>
            <w:r>
              <w:rPr>
                <w:b/>
                <w:bCs/>
              </w:rPr>
              <w:t xml:space="preserve">x</w:t>
            </w:r>
          </w:p>
        </w:tc>
        <w:tc>
          <w:tcPr>
            <w:tcW w:type="pct" w:w="42%"/>
          </w:tcPr>
          <w:p>
            <w:r>
              <w:t xml:space="preserve">Kreativitas</w:t>
            </w:r>
          </w:p>
        </w:tc>
        <w:tc>
          <w:tcPr>
            <w:tcW w:type="pct" w:w="8%"/>
          </w:tcPr>
          <w:p>
            <w:pPr>
              <w:jc w:val="center"/>
            </w:pPr>
            <w:r>
              <w:rPr>
                <w:b/>
                <w:bCs/>
              </w:rPr>
              <w:t xml:space="preserve">x</w:t>
            </w:r>
          </w:p>
        </w:tc>
        <w:tc>
          <w:tcPr>
            <w:tcW w:type="pct" w:w="42%"/>
          </w:tcPr>
          <w:p>
            <w:r>
              <w:t xml:space="preserve">Komunikasi</w:t>
            </w:r>
          </w:p>
        </w:tc>
      </w:tr>
    </w:tbl>
    <w:p/>
    <w:p>
      <w:r>
        <w:rPr>
          <w:b/>
          <w:bCs/>
        </w:rPr>
        <w:t xml:space="preserve">Narasi Dimensi Terpilih:</w:t>
      </w:r>
    </w:p>
    <w:p>
      <w:r>
        <w:rPr>
          <w:b/>
          <w:bCs/>
        </w:rPr>
        <w:t xml:space="preserve">1) Keimanan dan Ketakwaan terhadap Tuhan Yang Maha Esa: </w:t>
      </w:r>
      <w:r>
        <w:t xml:space="preserve">Murid menginternalisasi rasa syukur atas anugerah kesehatan fisik dan mental ciptaan Tuhan melalui pembiasaan doa sebelum dan sesudah belajar serta komitmen menjaga raga melalui instruksi hidup sehat yang dipelajari.</w:t>
      </w:r>
    </w:p>
    <w:p>
      <w:r>
        <w:rPr>
          <w:b/>
          <w:bCs/>
        </w:rPr>
        <w:t xml:space="preserve">2) Kolaborasi: </w:t>
      </w:r>
      <w:r>
        <w:t xml:space="preserve">Murid mampu bekerja sama secara efektif, saling menghargai pendapat, berbagi peran secara adil, dan membangun sinergi kelompok saat menganalisis unsur kebahasaan teks prosedur kompleks.</w:t>
      </w:r>
    </w:p>
    <w:p>
      <w:r>
        <w:rPr>
          <w:b/>
          <w:bCs/>
        </w:rPr>
        <w:t xml:space="preserve">3) Kemandirian: </w:t>
      </w:r>
      <w:r>
        <w:t xml:space="preserve">Murid menunjukkan inisiatif, regulasi diri, dan tanggung jawab penuh dalam membedah teks, menyelesaikan lembar kerja, serta mengevaluasi kebiasaan hidup sehat pribadi tanpa bergantung sepenuhnya pada arahan guru.</w:t>
      </w:r>
    </w:p>
    <w:p>
      <w:r>
        <w:rPr>
          <w:b/>
          <w:bCs/>
        </w:rPr>
        <w:t xml:space="preserve">4) Kesehatan: </w:t>
      </w:r>
      <w:r>
        <w:t xml:space="preserve">Murid menerapkan pemahaman literasi instruksional ke dalam aksi nyata pembiasaan pola hidup bugar, aktif, bergizi seimbang, dan menjaga stabilitas emosi untuk mendukung produktivitas belajar optimal.</w:t>
      </w:r>
    </w:p>
    <w:p/>
    <w:p>
      <w:r>
        <w:rPr>
          <w:b/>
          <w:bCs/>
        </w:rPr>
        <w:t xml:space="preserve">B. DESAIN PEMBELAJARAN</w:t>
      </w:r>
    </w:p>
    <w:p>
      <w:r>
        <w:rPr>
          <w:b/>
          <w:bCs/>
        </w:rPr>
        <w:t xml:space="preserve">1. Capaian Pembelajaran</w:t>
      </w:r>
    </w:p>
    <w:p>
      <w:r>
        <w:t xml:space="preserve">Pada akhir Fase F, murid memiliki kemampuan sebagai berikut.</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tblGrid>
      <w:tr>
        <w:tc>
          <w:tcPr>
            <w:tcW w:type="pct" w:w="30%"/>
          </w:tcPr>
          <w:p>
            <w:r>
              <w:rPr>
                <w:b/>
                <w:bCs/>
              </w:rPr>
              <w:t xml:space="preserve">Elemen CP</w:t>
            </w:r>
          </w:p>
        </w:tc>
        <w:tc>
          <w:tcPr>
            <w:tcW w:type="pct" w:w="70%"/>
          </w:tcPr>
          <w:p>
            <w:r>
              <w:rPr>
                <w:b/>
                <w:bCs/>
              </w:rPr>
              <w:t xml:space="preserve">Deskripsi Capaian Pembelajaran</w:t>
            </w:r>
          </w:p>
        </w:tc>
      </w:tr>
      <w:tr>
        <w:tc>
          <w:tcPr>
            <w:tcW w:type="pct" w:w="30%"/>
          </w:tcPr>
          <w:p>
            <w:r>
              <w:rPr>
                <w:b/>
                <w:bCs/>
              </w:rPr>
              <w:t xml:space="preserve">Membaca dan Memirsa</w:t>
            </w:r>
          </w:p>
        </w:tc>
        <w:tc>
          <w:tcPr>
            <w:tcW w:type="pct" w:w="70%"/>
          </w:tcPr>
          <w:p>
            <w:r>
              <w:t xml:space="preserve">Murid mampu mengevaluasi gagasan, pandangan, dan kaidah kebahasaan (partisipan manusia, verba material, verba tingkah laku, dan konjungsi temporal) pada teks prosedur kompleks dari sumber visual dan audiovisual untuk menilai akurasi serta kelogisan tahapan.</w:t>
            </w:r>
          </w:p>
        </w:tc>
      </w:tr>
      <w:tr>
        <w:tc>
          <w:tcPr>
            <w:tcW w:type="pct" w:w="30%"/>
          </w:tcPr>
          <w:p>
            <w:r>
              <w:rPr>
                <w:b/>
                <w:bCs/>
              </w:rPr>
              <w:t xml:space="preserve">Menulis</w:t>
            </w:r>
          </w:p>
        </w:tc>
        <w:tc>
          <w:tcPr>
            <w:tcW w:type="pct" w:w="70%"/>
          </w:tcPr>
          <w:p>
            <w:r>
              <w:t xml:space="preserve">Murid mampu mengalihwahanakan dan menyunting teks prosedur kompleks dengan menerapkan kaidah bahasa yang tepat, koheren, dan logis bertema peningkatan produktivitas serta gaya hidup seimbang.</w:t>
            </w:r>
          </w:p>
        </w:tc>
      </w:tr>
    </w:tbl>
    <w:p/>
    <w:p>
      <w:r>
        <w:rPr>
          <w:b/>
          <w:bCs/>
        </w:rPr>
        <w:t xml:space="preserve">2. Lintas Disiplin Ilmu</w:t>
      </w:r>
    </w:p>
    <w:p>
      <w:r>
        <w:t xml:space="preserve">Disiplin ilmu yang relevan dengan pembelajaran ini, yaitu:</w:t>
      </w:r>
    </w:p>
    <w:p>
      <w:r>
        <w:rPr>
          <w:b/>
          <w:bCs/>
        </w:rPr>
        <w:t xml:space="preserve">1) Pendidikan Jasmani, Olahraga, dan Kesehatan (PJOK): </w:t>
      </w:r>
      <w:r>
        <w:t xml:space="preserve">Konteks gerakan fisik, ritme olahraga teratur, dan pemanasan terstruktur dijadikan rujukan autentik untuk mengidentifikasi verba material dalam teks prosedur.</w:t>
      </w:r>
    </w:p>
    <w:p>
      <w:r>
        <w:rPr>
          <w:b/>
          <w:bCs/>
        </w:rPr>
        <w:t xml:space="preserve">2) Biologi: </w:t>
      </w:r>
      <w:r>
        <w:t xml:space="preserve">Pemahaman tentang metabolisme, nutrisi seluler, dan ritme sirkadian tubuh digunakan sebagai materi konteks dalam menyusun dan menelaah langkah-langkah kebiasaan sehat.</w:t>
      </w:r>
    </w:p>
    <w:p>
      <w:r>
        <w:rPr>
          <w:b/>
          <w:bCs/>
        </w:rPr>
        <w:t xml:space="preserve">3) Bimbingan dan Konseling (BK): </w:t>
      </w:r>
      <w:r>
        <w:t xml:space="preserve">Pengelolaan stres dan manajemen waktu produktif dijadikan konteks telaah verba tingkah laku yang berkaitan dengan kesadaran mental serta regulasi diri murid.</w:t>
      </w:r>
    </w:p>
    <w:p/>
    <w:p>
      <w:r>
        <w:rPr>
          <w:b/>
          <w:bCs/>
        </w:rPr>
        <w:t xml:space="preserve">3. Tujuan Pembelajaran</w:t>
      </w:r>
    </w:p>
    <w:p>
      <w:r>
        <w:t xml:space="preserve">Setelah mempelajari materi ini, murid diharapkan mampu:</w:t>
      </w:r>
    </w:p>
    <w:p>
      <w:r>
        <w:t xml:space="preserve">1) 1) Melalui kegiatan membaca intensif teks bertema gaya hidup sehat, murid mampu mengidentifikasi dan membedakan jenis kaidah kebahasaan (partisipan manusia, verba material, verba tingkah laku, dan konjungsi temporal) dengan tepat dan cermat.</w:t>
      </w:r>
    </w:p>
    <w:p>
      <w:r>
        <w:t xml:space="preserve">2) 2) Melalui diskusi kelompok kolaboratif, murid mampu menganalisis fungsi dan ketepatan kaidah kebahasaan dalam teks prosedur kompleks 'Panduan 7 Hari Membangun Kebugaran dan Produktivitas Belajar' dengan penuh tanggung jawab.</w:t>
      </w:r>
    </w:p>
    <w:p>
      <w:r>
        <w:t xml:space="preserve">3) 3) Melalui latihan reflektif dan pemecahan masalah kebahasaan, murid mampu merevisi kalimat yang keliru kaidah bahasanya sehingga menjadi instruksi hidup sehat yang presisi, logis, dan berdampak nyata bagi peningkatan produktivitas diri.</w:t>
      </w:r>
    </w:p>
    <w:p/>
    <w:p>
      <w:r>
        <w:rPr>
          <w:b/>
          <w:bCs/>
        </w:rPr>
        <w:t xml:space="preserve">4. Topik Pembelajaran Kontekstual</w:t>
      </w:r>
    </w:p>
    <w:p>
      <w:r>
        <w:t xml:space="preserve">1) 1) Protokol Tidur Nyenyak (Sleep Hygiene) untuk Optimalisasi Fungsi Otak Siswa SMA.</w:t>
      </w:r>
    </w:p>
    <w:p>
      <w:r>
        <w:t xml:space="preserve">2) 2) Panduan Peregangan Mandiri di Meja Belajar (Desk Stretching) untuk Mencegah Kelelahan Fisik.</w:t>
      </w:r>
    </w:p>
    <w:p>
      <w:r>
        <w:t xml:space="preserve">3) 3) Tata Cara Menyiapkan Sarapan Padat Gizi Khas Pesisir Lampung yang Cepat dan Menyehatkan.</w:t>
      </w:r>
    </w:p>
    <w:p>
      <w:r>
        <w:t xml:space="preserve">4) 4) Manajemen Waktu 'Teknik Pomodoro Aktif' dengan Sisipan Gerak Tubuh untuk Siswa Kelas XII.</w:t>
      </w:r>
    </w:p>
    <w:p/>
    <w:p>
      <w:r>
        <w:rPr>
          <w:b/>
          <w:bCs/>
        </w:rPr>
        <w:t xml:space="preserve">5. Praktik Pedagogis, Kemitraan, &amp; Lingkungan Belajar</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gridSpan w:val="3"/>
          </w:tcPr>
          <w:p>
            <w:r>
              <w:rPr>
                <w:b/>
                <w:bCs/>
              </w:rPr>
              <w:t xml:space="preserve">Praktik Pedagogis</w:t>
            </w:r>
          </w:p>
        </w:tc>
      </w:tr>
      <w:tr>
        <w:tc>
          <w:tcPr>
            <w:tcW w:type="pct" w:w="30%"/>
          </w:tcPr>
          <w:p>
            <w:r>
              <w:rPr>
                <w:b/>
                <w:bCs/>
              </w:rPr>
              <w:t xml:space="preserve">Pendekatan</w:t>
            </w:r>
          </w:p>
        </w:tc>
        <w:tc>
          <w:tcPr>
            <w:tcW w:type="pct" w:w="4%"/>
          </w:tcPr>
          <w:p>
            <w:r>
              <w:t xml:space="preserve">:</w:t>
            </w:r>
          </w:p>
        </w:tc>
        <w:tc>
          <w:tcPr>
            <w:tcW w:type="pct" w:w="66%"/>
          </w:tcPr>
          <w:p>
            <w:r>
              <w:t xml:space="preserve">Pembelajaran Mendalam (Deep Learning) yang berpusat pada murid melalui olah cipta mindful (kesadaran penuh), meaningful (bermakna kontekstual), dan joyful (menyenangkan dan menggugah).</w:t>
            </w:r>
          </w:p>
        </w:tc>
      </w:tr>
      <w:tr>
        <w:tc>
          <w:tcPr>
            <w:tcW w:type="pct" w:w="30%"/>
          </w:tcPr>
          <w:p>
            <w:r>
              <w:rPr>
                <w:b/>
                <w:bCs/>
              </w:rPr>
              <w:t xml:space="preserve">Model Pembelajaran</w:t>
            </w:r>
          </w:p>
        </w:tc>
        <w:tc>
          <w:tcPr>
            <w:tcW w:type="pct" w:w="4%"/>
          </w:tcPr>
          <w:p>
            <w:r>
              <w:t xml:space="preserve">:</w:t>
            </w:r>
          </w:p>
        </w:tc>
        <w:tc>
          <w:tcPr>
            <w:tcW w:type="pct" w:w="66%"/>
          </w:tcPr>
          <w:p>
            <w:r>
              <w:t xml:space="preserve">Genre-Based Approach dipadukan dengan Problem-Based Learning berorientasi konstruktivisme.</w:t>
            </w:r>
          </w:p>
        </w:tc>
      </w:tr>
      <w:tr>
        <w:tc>
          <w:tcPr>
            <w:tcW w:type="pct" w:w="30%"/>
          </w:tcPr>
          <w:p>
            <w:r>
              <w:rPr>
                <w:b/>
                <w:bCs/>
              </w:rPr>
              <w:t xml:space="preserve">Strategi</w:t>
            </w:r>
          </w:p>
        </w:tc>
        <w:tc>
          <w:tcPr>
            <w:tcW w:type="pct" w:w="4%"/>
          </w:tcPr>
          <w:p>
            <w:r>
              <w:t xml:space="preserve">:</w:t>
            </w:r>
          </w:p>
        </w:tc>
        <w:tc>
          <w:tcPr>
            <w:tcW w:type="pct" w:w="66%"/>
          </w:tcPr>
          <w:p>
            <w:r>
              <w:t xml:space="preserve">Diferensiasi proses berbasis kesiapan belajar melalui scaffolding visual dan teknik Color-Coded Grammar Tagging.</w:t>
            </w:r>
          </w:p>
        </w:tc>
      </w:tr>
      <w:tr>
        <w:tc>
          <w:tcPr>
            <w:tcW w:type="pct" w:w="30%"/>
          </w:tcPr>
          <w:p>
            <w:r>
              <w:rPr>
                <w:b/>
                <w:bCs/>
              </w:rPr>
              <w:t xml:space="preserve">Metode</w:t>
            </w:r>
          </w:p>
        </w:tc>
        <w:tc>
          <w:tcPr>
            <w:tcW w:type="pct" w:w="4%"/>
          </w:tcPr>
          <w:p>
            <w:r>
              <w:t xml:space="preserve">:</w:t>
            </w:r>
          </w:p>
        </w:tc>
        <w:tc>
          <w:tcPr>
            <w:tcW w:type="pct" w:w="66%"/>
          </w:tcPr>
          <w:p>
            <w:r>
              <w:t xml:space="preserve">Diskusi kelompok, bedah teks berbasis masalah, permainan identifikasi kartu bahasa, tanya jawab interaktif, dan galeri karya mini.</w:t>
            </w:r>
          </w:p>
        </w:tc>
      </w:tr>
      <w:tr>
        <w:tc>
          <w:tcPr>
            <w:gridSpan w:val="3"/>
          </w:tcPr>
          <w:p>
            <w:r>
              <w:rPr>
                <w:b/>
                <w:bCs/>
              </w:rPr>
              <w:t xml:space="preserve">Kemitraan Pembelajaran</w:t>
            </w:r>
          </w:p>
        </w:tc>
      </w:tr>
      <w:tr>
        <w:tc>
          <w:tcPr>
            <w:tcW w:type="pct" w:w="30%"/>
          </w:tcPr>
          <w:p>
            <w:r>
              <w:rPr>
                <w:b/>
                <w:bCs/>
              </w:rPr>
              <w:t xml:space="preserve">Lingkungan Sekolah</w:t>
            </w:r>
          </w:p>
        </w:tc>
        <w:tc>
          <w:tcPr>
            <w:tcW w:type="pct" w:w="4%"/>
          </w:tcPr>
          <w:p>
            <w:r>
              <w:t xml:space="preserve">:</w:t>
            </w:r>
          </w:p>
        </w:tc>
        <w:tc>
          <w:tcPr>
            <w:tcW w:type="pct" w:w="66%"/>
          </w:tcPr>
          <w:p>
            <w:r>
              <w:t xml:space="preserve">Pemanfaatan ruang kelas yang ditata melingkar, mading literasi bahasa, serta lingkungan kantin sehat sekolah sebagai referensi penyusunan teks kontekstual.</w:t>
            </w:r>
          </w:p>
        </w:tc>
      </w:tr>
      <w:tr>
        <w:tc>
          <w:tcPr>
            <w:tcW w:type="pct" w:w="30%"/>
          </w:tcPr>
          <w:p>
            <w:r>
              <w:rPr>
                <w:b/>
                <w:bCs/>
              </w:rPr>
              <w:t xml:space="preserve">Lingkungan Luar Sekolah / Masyarakat</w:t>
            </w:r>
          </w:p>
        </w:tc>
        <w:tc>
          <w:tcPr>
            <w:tcW w:type="pct" w:w="4%"/>
          </w:tcPr>
          <w:p>
            <w:r>
              <w:t xml:space="preserve">:</w:t>
            </w:r>
          </w:p>
        </w:tc>
        <w:tc>
          <w:tcPr>
            <w:tcW w:type="pct" w:w="66%"/>
          </w:tcPr>
          <w:p>
            <w:r>
              <w:t xml:space="preserve">Pengamatan kebiasaan pedagang makanan sehat dan komunitas olahraga di kawasan PKOR Way Halim atau Taman Gajah Bandar Lampung.</w:t>
            </w:r>
          </w:p>
        </w:tc>
      </w:tr>
      <w:tr>
        <w:tc>
          <w:tcPr>
            <w:gridSpan w:val="3"/>
          </w:tcPr>
          <w:p>
            <w:r>
              <w:rPr>
                <w:b/>
                <w:bCs/>
              </w:rPr>
              <w:t xml:space="preserve">Lingkungan Belajar</w:t>
            </w:r>
          </w:p>
        </w:tc>
      </w:tr>
      <w:tr>
        <w:tc>
          <w:tcPr>
            <w:tcW w:type="pct" w:w="30%"/>
          </w:tcPr>
          <w:p>
            <w:r>
              <w:rPr>
                <w:b/>
                <w:bCs/>
              </w:rPr>
              <w:t xml:space="preserve">Lingkungan Fisik</w:t>
            </w:r>
          </w:p>
        </w:tc>
        <w:tc>
          <w:tcPr>
            <w:tcW w:type="pct" w:w="4%"/>
          </w:tcPr>
          <w:p>
            <w:r>
              <w:t xml:space="preserve">:</w:t>
            </w:r>
          </w:p>
        </w:tc>
        <w:tc>
          <w:tcPr>
            <w:tcW w:type="pct" w:w="66%"/>
          </w:tcPr>
          <w:p>
            <w:r>
              <w:t xml:space="preserve">Ruang kelas dengan pencahayaan alami optimal, sirkulasi udara bersih, poster panduan kebahasaan berwarna, dan area kerja kelompok yang fleksibel.</w:t>
            </w:r>
          </w:p>
        </w:tc>
      </w:tr>
      <w:tr>
        <w:tc>
          <w:tcPr>
            <w:tcW w:type="pct" w:w="30%"/>
          </w:tcPr>
          <w:p>
            <w:r>
              <w:rPr>
                <w:b/>
                <w:bCs/>
              </w:rPr>
              <w:t xml:space="preserve">Lingkungan Virtual</w:t>
            </w:r>
          </w:p>
        </w:tc>
        <w:tc>
          <w:tcPr>
            <w:tcW w:type="pct" w:w="4%"/>
          </w:tcPr>
          <w:p>
            <w:r>
              <w:t xml:space="preserve">:</w:t>
            </w:r>
          </w:p>
        </w:tc>
        <w:tc>
          <w:tcPr>
            <w:tcW w:type="pct" w:w="66%"/>
          </w:tcPr>
          <w:p>
            <w:r>
              <w:t xml:space="preserve">Google Classroom untuk distribusi materi modul ajar digital, aplikasi kuis interaktif (Mentimeter/Quizizz), serta grup komunikasi kelas untuk berbagi tautan sumber belajar.</w:t>
            </w:r>
          </w:p>
        </w:tc>
      </w:tr>
      <w:tr>
        <w:tc>
          <w:tcPr>
            <w:tcW w:type="pct" w:w="30%"/>
          </w:tcPr>
          <w:p>
            <w:r>
              <w:rPr>
                <w:b/>
                <w:bCs/>
              </w:rPr>
              <w:t xml:space="preserve">Budaya Belajar</w:t>
            </w:r>
          </w:p>
        </w:tc>
        <w:tc>
          <w:tcPr>
            <w:tcW w:type="pct" w:w="4%"/>
          </w:tcPr>
          <w:p>
            <w:r>
              <w:t xml:space="preserve">:</w:t>
            </w:r>
          </w:p>
        </w:tc>
        <w:tc>
          <w:tcPr>
            <w:tcW w:type="pct" w:w="66%"/>
          </w:tcPr>
          <w:p>
            <w:r>
              <w:t xml:space="preserve">Membiasakan budaya saling menghargai ide, apresiasi positif terhadap koreksi ketatabahasaan, keberanian berpendapat tanpa rasa takut salah, dan komitmen menjaga kebugaran bersama.</w:t>
            </w:r>
          </w:p>
        </w:tc>
      </w:tr>
    </w:tbl>
    <w:p/>
    <w:p>
      <w:r>
        <w:rPr>
          <w:b/>
          <w:bCs/>
        </w:rPr>
        <w:t xml:space="preserve">6. Pemanfaatan Digital</w:t>
      </w:r>
    </w:p>
    <w:p>
      <w:r>
        <w:t xml:space="preserve">1) 1) Slide presentasi interaktif berbasis Canva Edukasi dengan visualisasi kaidah kebahasaan bertema gaya hidup sehat.</w:t>
      </w:r>
    </w:p>
    <w:p>
      <w:r>
        <w:t xml:space="preserve">2) 2) Aplikasi kuis asesmen formatif Mentimeter untuk asesmen awal dan survei pemahaman cepat.</w:t>
      </w:r>
    </w:p>
    <w:p>
      <w:r>
        <w:t xml:space="preserve">3) 3) Padlet kolaboratif sebagai papan kurasi hasil analisis kebahasaan antarkelompok.</w:t>
      </w:r>
    </w:p>
    <w:p>
      <w:r>
        <w:t xml:space="preserve">4) 4) Lembar Kerja Peserta Didik (LKPD) digital berbasis Liveworksheets/Google Docs dengan fitur penandaan warna (color coding).</w:t>
      </w:r>
    </w:p>
    <w:p/>
    <w:p>
      <w:r>
        <w:rPr>
          <w:b/>
          <w:bCs/>
        </w:rPr>
        <w:t xml:space="preserve">C. PENGALAMAN BELAJAR</w:t>
      </w:r>
    </w:p>
    <w:p>
      <w:r>
        <w:rPr>
          <w:b/>
          <w:bCs/>
        </w:rPr>
        <w:t xml:space="preserve">1. Pertemuan Ini (Kaidah Kebahasaan Teks Prosedur Kompleks (Partisipan Manusia, Verba Material, Verba Tingkah Laku, Konjungsi Temporal))</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tblGrid>
      <w:tr>
        <w:tc>
          <w:tcPr>
            <w:tcW w:type="pct" w:w="30%"/>
          </w:tcPr>
          <w:p>
            <w:r>
              <w:rPr>
                <w:b/>
                <w:bCs/>
              </w:rPr>
              <w:t xml:space="preserve">Kegiatan Pendahuluan</w:t>
            </w:r>
          </w:p>
          <w:p>
            <w:r>
              <w:rPr>
                <w:b/>
                <w:bCs/>
              </w:rPr>
              <w:t xml:space="preserve">(15 Menit)</w:t>
            </w:r>
          </w:p>
          <w:p>
            <w:r>
              <w:rPr>
                <w:b/>
                <w:bCs/>
              </w:rPr>
            </w:r>
          </w:p>
          <w:p>
            <w:r>
              <w:rPr>
                <w:b/>
                <w:bCs/>
              </w:rPr>
              <w:t xml:space="preserve">Mindful, Meaningful, dan Joyful</w:t>
            </w:r>
          </w:p>
        </w:tc>
        <w:tc>
          <w:tcPr>
            <w:tcW w:type="pct" w:w="70%"/>
          </w:tcPr>
          <w:p>
            <w:r>
              <w:rPr>
                <w:b/>
                <w:bCs/>
              </w:rPr>
              <w:t xml:space="preserve">Orientasi (Mindful Learning)</w:t>
            </w:r>
          </w:p>
          <w:p>
            <w:r>
              <w:t xml:space="preserve">1. Guru membuka pembelajaran dengan salam hangat, membimbing murid melakukan doa bersama sebagai wujud rasa syukur atas nikmat napas dan kebugaran tubuh, serta mengecek kesiapan fisik dan kehadiran murid.</w:t>
            </w:r>
          </w:p>
          <w:p>
            <w:r>
              <w:t xml:space="preserve">2. Guru memandu latihan pernapasan sadar 'Mindful Breathing 4-4-4' selama dua menit untuk menyelaraskan fokus, menenangkan pikiran, dan menghadirkan kesadaran penuh sebelum memulai proses belajar.</w:t>
            </w:r>
          </w:p>
          <w:p/>
          <w:p>
            <w:r>
              <w:rPr>
                <w:b/>
                <w:bCs/>
              </w:rPr>
              <w:t xml:space="preserve">Apersepsi (Meaningful Learning)</w:t>
            </w:r>
          </w:p>
          <w:p>
            <w:r>
              <w:t xml:space="preserve">1. Guru menayangkan dua kalimat instruksi sederhana di layar proyektor mengenai rutinitas pagi: 'Minumlah segelas air hangat secara perlahan' dan 'Rasakan ketenangan saat tubuh mulai terhidrasi'.</w:t>
            </w:r>
          </w:p>
          <w:p>
            <w:r>
              <w:t xml:space="preserve">2. Guru mengajukan pertanyaan pemantik kontekstual:</w:t>
            </w:r>
          </w:p>
          <w:p>
            <w:pPr>
              <w:ind w:left="360"/>
            </w:pPr>
            <w:r>
              <w:t xml:space="preserve">a) Apa perbedaan tindakan yang kalian lakukan saat membaca kalimat pertama dibandingkan kalimat kedua?</w:t>
            </w:r>
          </w:p>
          <w:p>
            <w:pPr>
              <w:ind w:left="360"/>
            </w:pPr>
            <w:r>
              <w:t xml:space="preserve">b) Mengapa ketepatan kata kerja dalam instruksi kesehatan sangat menentukan keberhasilan penerapannya bagi tubuh kita?</w:t>
            </w:r>
          </w:p>
          <w:p>
            <w:r>
              <w:t xml:space="preserve">3. Guru menghubungkan jawaban murid dengan fungsi vital kaidah kebahasaan dalam teks prosedur kompleks kehidupan sehari-hari.</w:t>
            </w:r>
          </w:p>
          <w:p/>
          <w:p>
            <w:r>
              <w:rPr>
                <w:b/>
                <w:bCs/>
              </w:rPr>
              <w:t xml:space="preserve">Pemantik (Joyful Learning)</w:t>
            </w:r>
          </w:p>
          <w:p>
            <w:r>
              <w:t xml:space="preserve">1. Guru mengajak murid memainkan permainan cepat 'Tebak Gerak atau Pikir' menggunakan papan jempol (thumbs up/down) untuk menebak kata-kata yang ditampilkan di layar (misalnya: melompat, mempertimbangkan, mengunyah, merenungkan).</w:t>
            </w:r>
          </w:p>
          <w:p>
            <w:r>
              <w:t xml:space="preserve">2. Murid merespons dengan ceria, gelak tawa, dan antusiasme tinggi saat membedah gerakan fisik versus gerakan batin.</w:t>
            </w:r>
          </w:p>
          <w:p/>
          <w:p>
            <w:r>
              <w:rPr>
                <w:b/>
                <w:bCs/>
              </w:rPr>
              <w:t xml:space="preserve">Penyampaian Tujuan Pembelajaran</w:t>
            </w:r>
          </w:p>
          <w:p>
            <w:r>
              <w:t xml:space="preserve">1. Guru memaparkan tujuan pembelajaran, dimensi profil kelulusan yang hendak ditumbuhkan, serta alur aktivitas yang akan ditempuh selama pertemuan berlangsung.</w:t>
            </w:r>
          </w:p>
        </w:tc>
      </w:tr>
      <w:tr>
        <w:tc>
          <w:tcPr>
            <w:tcW w:type="pct" w:w="30%"/>
          </w:tcPr>
          <w:p>
            <w:r>
              <w:rPr>
                <w:b/>
                <w:bCs/>
              </w:rPr>
              <w:t xml:space="preserve">Kegiatan Inti</w:t>
            </w:r>
          </w:p>
          <w:p>
            <w:r>
              <w:rPr>
                <w:b/>
                <w:bCs/>
              </w:rPr>
              <w:t xml:space="preserve">(60 Menit)</w:t>
            </w:r>
          </w:p>
          <w:p>
            <w:r>
              <w:rPr>
                <w:b/>
                <w:bCs/>
              </w:rPr>
            </w:r>
          </w:p>
          <w:p>
            <w:r>
              <w:rPr>
                <w:b/>
                <w:bCs/>
              </w:rPr>
              <w:t xml:space="preserve">Mindful, Meaningful, dan Joyful</w:t>
            </w:r>
          </w:p>
        </w:tc>
        <w:tc>
          <w:tcPr>
            <w:tcW w:type="pct" w:w="70%"/>
          </w:tcPr>
          <w:p>
            <w:r>
              <w:rPr>
                <w:b/>
                <w:bCs/>
              </w:rPr>
              <w:t xml:space="preserve">Tahap 1: Memahami (Meaningful Learning) - TP 1 (C2)</w:t>
            </w:r>
          </w:p>
          <w:p>
            <w:r>
              <w:t xml:space="preserve">1. Guru membagikan teks model prosedur kompleks berjudul 'Protokol Gaya Hidup Seimbang 24 Jam untuk Kebugaran Siswa Tingkat Akhir'.</w:t>
            </w:r>
          </w:p>
          <w:p>
            <w:r>
              <w:t xml:space="preserve">2. Murid mencermati teks secara mandiri dan menandai struktur kalimat instruksional dengan panduan guru.</w:t>
            </w:r>
          </w:p>
          <w:p>
            <w:r>
              <w:t xml:space="preserve">3. Guru memaparkan empat pilar kaidah kebahasaan teks prosedur kompleks secara interaktif:</w:t>
            </w:r>
          </w:p>
          <w:p>
            <w:pPr>
              <w:ind w:left="360"/>
            </w:pPr>
            <w:r>
              <w:t xml:space="preserve">a) Partisipan Manusia: subjek pelaksana dalam teks (misalnya: kita, Anda, peserta didik, individu);</w:t>
            </w:r>
          </w:p>
          <w:p>
            <w:pPr>
              <w:ind w:left="360"/>
            </w:pPr>
            <w:r>
              <w:t xml:space="preserve">b) Verba Material: kata kerja tindakan nyata yang melibatkan aktivitas fisik tubuh (misalnya: meminum, meregangkan, mengonsumsi, melangkah);</w:t>
            </w:r>
          </w:p>
          <w:p>
            <w:pPr>
              <w:ind w:left="360"/>
            </w:pPr>
            <w:r>
              <w:t xml:space="preserve">c) Verba Tingkah Laku: kata kerja yang mengacu pada tindakan yang dilakukan dengan ungkapan perasaan, persepsi, atau proses berpikir (misalnya: memahami, menyadari, meyakini, memperhatikan);</w:t>
            </w:r>
          </w:p>
          <w:p>
            <w:pPr>
              <w:ind w:left="360"/>
            </w:pPr>
            <w:r>
              <w:t xml:space="preserve">d) Konjungsi Temporal: kata hubung yang mengurutkan langkah secara kronologis (misalnya: setelah itu, selanjutnya, lalu, kemudian, sebelum).</w:t>
            </w:r>
          </w:p>
          <w:p>
            <w:r>
              <w:t xml:space="preserve">4. Murid mengonfirmasi pemahaman konseptual melalui sesi tanya jawab mendalam berbasis contoh kalimat konkret dalam teks model.</w:t>
            </w:r>
          </w:p>
          <w:p/>
          <w:p>
            <w:r>
              <w:rPr>
                <w:b/>
                <w:bCs/>
              </w:rPr>
              <w:t xml:space="preserve">Tahap 2: Mengaplikasi (Joyful Learning) - TP 2 (C4)</w:t>
            </w:r>
          </w:p>
          <w:p>
            <w:r>
              <w:t xml:space="preserve">1. Guru mengorganisasikan murid ke dalam kelompok kolaboratif heterogen yang terdiri atas 4-5 orang.</w:t>
            </w:r>
          </w:p>
          <w:p>
            <w:r>
              <w:t xml:space="preserve">2. Setiap kelompok menerima LKPD 'Peta Analisis Bahasa Sehat' yang memuat teks prosedur kompleks kontekstual (tema: peregangan di meja belajar, detoksifikasi gawai malam hari, dan sarapan padat nutrisi).</w:t>
            </w:r>
          </w:p>
          <w:p>
            <w:r>
              <w:t xml:space="preserve">3. Kelompok bekerja sama melakukan teknik 'Color-Coded Grammar Tagging':</w:t>
            </w:r>
          </w:p>
          <w:p>
            <w:pPr>
              <w:ind w:left="360"/>
            </w:pPr>
            <w:r>
              <w:t xml:space="preserve">a) Menandai partisipan manusia dengan stabilo kuning;</w:t>
            </w:r>
          </w:p>
          <w:p>
            <w:pPr>
              <w:ind w:left="360"/>
            </w:pPr>
            <w:r>
              <w:t xml:space="preserve">b) Menandai verba material dengan stabilo hijau;</w:t>
            </w:r>
          </w:p>
          <w:p>
            <w:pPr>
              <w:ind w:left="360"/>
            </w:pPr>
            <w:r>
              <w:t xml:space="preserve">c) Menandai verba tingkah laku dengan stabilo biru;</w:t>
            </w:r>
          </w:p>
          <w:p>
            <w:pPr>
              <w:ind w:left="360"/>
            </w:pPr>
            <w:r>
              <w:t xml:space="preserve">d) Menandai konjungsi temporal dengan stabilo merah muda.</w:t>
            </w:r>
          </w:p>
          <w:p>
            <w:r>
              <w:t xml:space="preserve">4. Kelompok mendiskusikan ketepatan fungsi masing-masing kaidah kebahasaan dalam mendukung keterbacaan instruksi kesehatan tersebut.</w:t>
            </w:r>
          </w:p>
          <w:p>
            <w:r>
              <w:t xml:space="preserve">5. Guru berkeliling melakukan pendampingan terarah, memberikan umpan balik langsung (scaffolding) pada kelompok yang memerlukan bantuan pembedaan verba, serta mengobservasi dinamika kolaborasi dan kemandirian murid.</w:t>
            </w:r>
          </w:p>
          <w:p/>
          <w:p>
            <w:r>
              <w:rPr>
                <w:b/>
                <w:bCs/>
              </w:rPr>
              <w:t xml:space="preserve">Tahap 3: Merefleksi (Mindful Learning) - TP 3 (C4/C5)</w:t>
            </w:r>
          </w:p>
          <w:p>
            <w:r>
              <w:t xml:space="preserve">1. Setiap kelompok menukarkan hasil kerja lembar analisis kebahasaannya dengan kelompok lain untuk melakukan asesmen antar-teman (peer-assessment) menggunakan rubrik panduan sederhana.</w:t>
            </w:r>
          </w:p>
          <w:p>
            <w:r>
              <w:t xml:space="preserve">2. Perwakilan kelompok mempresentasikan temuan menarik, perbedaan sudut pandang, serta kalimat rancu yang berhasil mereka temukan dan perbaiki.</w:t>
            </w:r>
          </w:p>
          <w:p>
            <w:r>
              <w:t xml:space="preserve">3. Guru menyajikan satu paragraf prosedur 'Menjaga Fokus Belajar dengan Pola Makan Sehat' yang sengaja mengandung kekeliruan kaidah bahasa (misalnya: verba tingkah laku tertukar dengan verba material, dan konjungsi temporal yang tumpang-tindih).</w:t>
            </w:r>
          </w:p>
          <w:p>
            <w:r>
              <w:t xml:space="preserve">4. Secara mandiri dan bernalar kritis, murid merekonstruksi kalimat-kalimat rumpang tersebut menjadi teks instruksional yang padu, logis, dan akurat.</w:t>
            </w:r>
          </w:p>
        </w:tc>
      </w:tr>
      <w:tr>
        <w:tc>
          <w:tcPr>
            <w:tcW w:type="pct" w:w="30%"/>
          </w:tcPr>
          <w:p>
            <w:r>
              <w:rPr>
                <w:b/>
                <w:bCs/>
              </w:rPr>
              <w:t xml:space="preserve">Kegiatan Penutup</w:t>
            </w:r>
          </w:p>
          <w:p>
            <w:r>
              <w:rPr>
                <w:b/>
                <w:bCs/>
              </w:rPr>
              <w:t xml:space="preserve">(15 Menit)</w:t>
            </w:r>
          </w:p>
          <w:p>
            <w:r>
              <w:rPr>
                <w:b/>
                <w:bCs/>
              </w:rPr>
            </w:r>
          </w:p>
          <w:p>
            <w:r>
              <w:rPr>
                <w:b/>
                <w:bCs/>
              </w:rPr>
              <w:t xml:space="preserve">Mindful, Meaningful, dan Joyful</w:t>
            </w:r>
          </w:p>
        </w:tc>
        <w:tc>
          <w:tcPr>
            <w:tcW w:type="pct" w:w="70%"/>
          </w:tcPr>
          <w:p>
            <w:r>
              <w:rPr>
                <w:b/>
                <w:bCs/>
              </w:rPr>
              <w:t xml:space="preserve">Refleksi Diri (Mindful Learning)</w:t>
            </w:r>
          </w:p>
          <w:p>
            <w:r>
              <w:t xml:space="preserve">1. Guru membagikan lembar tiket keluar (exit ticket) reflektif fisik/digital.</w:t>
            </w:r>
          </w:p>
          <w:p>
            <w:r>
              <w:t xml:space="preserve">2. Murid secara hening menuliskan refleksi personal berbasis pertanyaan pemandu:</w:t>
            </w:r>
          </w:p>
          <w:p>
            <w:pPr>
              <w:ind w:left="360"/>
            </w:pPr>
            <w:r>
              <w:t xml:space="preserve">a) Apa konsep kaidah kebahasaan yang paling bermakna dan paling mudah saya terapkan hari ini?</w:t>
            </w:r>
          </w:p>
          <w:p>
            <w:pPr>
              <w:ind w:left="360"/>
            </w:pPr>
            <w:r>
              <w:t xml:space="preserve">b) Bagaimana pemahaman tentang kata kerja tindakan dan kesadaran diri ini membantu saya merancang gaya hidup yang lebih sehat dan teratur?</w:t>
            </w:r>
          </w:p>
          <w:p/>
          <w:p>
            <w:r>
              <w:rPr>
                <w:b/>
                <w:bCs/>
              </w:rPr>
              <w:t xml:space="preserve">Menyimpulkan Pembelajaran</w:t>
            </w:r>
          </w:p>
          <w:p>
            <w:r>
              <w:t xml:space="preserve">1. Guru bersama perwakilan murid menyimpulkan intisari materi kaidah kebahasaan teks prosedur kompleks (partisipan manusia, verba material, verba tingkah laku, dan konjungsi temporal) serta relevansinya terhadap kebiasaan produktif harian.</w:t>
            </w:r>
          </w:p>
          <w:p/>
          <w:p>
            <w:r>
              <w:rPr>
                <w:b/>
                <w:bCs/>
              </w:rPr>
              <w:t xml:space="preserve">Tindak Lanjut (Joyful Learning)</w:t>
            </w:r>
          </w:p>
          <w:p>
            <w:r>
              <w:t xml:space="preserve">1. Guru memberikan misi tantangan mandiri mingguan 'Jurnal 3 Langkah Hidup Sehatku': murid diminta merancang teks prosedur mikro pribadi berisi 3 instruksi aktivitas kebugaran untuk dijalankan di rumah dengan kaidah bahasa yang tepat.</w:t>
            </w:r>
          </w:p>
          <w:p>
            <w:r>
              <w:t xml:space="preserve">2. Guru mengumumkan apresiasi 'Kelompok Terkolaboratif' dan 'Penelaah Terkritis' sesi hari ini untuk membakar semangat belajar murid.</w:t>
            </w:r>
          </w:p>
          <w:p/>
          <w:p>
            <w:r>
              <w:rPr>
                <w:b/>
                <w:bCs/>
              </w:rPr>
              <w:t xml:space="preserve">Penutup</w:t>
            </w:r>
          </w:p>
          <w:p>
            <w:r>
              <w:t xml:space="preserve">1. Guru menutup kegiatan pembelajaran dengan doa penutup penuh khidmat sebagai wujud syukur atas bertambahnya ilmu dan kesehatan.</w:t>
            </w:r>
          </w:p>
          <w:p>
            <w:r>
              <w:t xml:space="preserve">2. Guru mengucapkan salam perpisahan yang hangat dan memotivasi murid untuk terus hidup sehat dan bugar.</w:t>
            </w:r>
          </w:p>
        </w:tc>
      </w:tr>
    </w:tbl>
    <w:p/>
    <w:p>
      <w:r>
        <w:rPr>
          <w:b/>
          <w:bCs/>
        </w:rPr>
        <w:t xml:space="preserve">D. ASESMEN PEMBELAJARAN</w:t>
      </w:r>
    </w:p>
    <w:p>
      <w:r>
        <w:rPr>
          <w:b/>
          <w:bCs/>
        </w:rPr>
        <w:t xml:space="preserve">1. Jenis Asesmen pada Pembelajaran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tcW w:type="pct" w:w="30%"/>
          </w:tcPr>
          <w:p>
            <w:r>
              <w:rPr>
                <w:b/>
                <w:bCs/>
              </w:rPr>
              <w:t xml:space="preserve">Jenis Asesmen</w:t>
            </w:r>
          </w:p>
        </w:tc>
        <w:tc>
          <w:tcPr>
            <w:tcW w:type="pct" w:w="35%"/>
          </w:tcPr>
          <w:p>
            <w:r>
              <w:rPr>
                <w:b/>
                <w:bCs/>
              </w:rPr>
              <w:t xml:space="preserve">Bentuk Instrumen</w:t>
            </w:r>
          </w:p>
        </w:tc>
        <w:tc>
          <w:tcPr>
            <w:tcW w:type="pct" w:w="35%"/>
          </w:tcPr>
          <w:p>
            <w:r>
              <w:rPr>
                <w:b/>
                <w:bCs/>
              </w:rPr>
              <w:t xml:space="preserve">Kegunaan</w:t>
            </w:r>
          </w:p>
        </w:tc>
      </w:tr>
      <w:tr>
        <w:tc>
          <w:tcPr>
            <w:tcW w:type="pct" w:w="30%"/>
          </w:tcPr>
          <w:p>
            <w:r>
              <w:t xml:space="preserve">Asesmen Diagnostik (Awal)</w:t>
            </w:r>
          </w:p>
        </w:tc>
        <w:tc>
          <w:tcPr>
            <w:tcW w:type="pct" w:w="35%"/>
          </w:tcPr>
          <w:p>
            <w:r>
              <w:t xml:space="preserve">Kuis tebak cepat gerak dan respons lisan melalui slide proyektor pada apersepsi.</w:t>
            </w:r>
          </w:p>
        </w:tc>
        <w:tc>
          <w:tcPr>
            <w:tcW w:type="pct" w:w="35%"/>
          </w:tcPr>
          <w:p>
            <w:r>
              <w:t xml:space="preserve">Memetakan kesiapan murid dalam membedakan verba tindakan fisik dan verba proses mental sebelum masuk ke materi inti.</w:t>
            </w:r>
          </w:p>
        </w:tc>
      </w:tr>
      <w:tr>
        <w:tc>
          <w:tcPr>
            <w:tcW w:type="pct" w:w="30%"/>
          </w:tcPr>
          <w:p>
            <w:r>
              <w:t xml:space="preserve">Asesmen Formatif (Proses)</w:t>
            </w:r>
          </w:p>
        </w:tc>
        <w:tc>
          <w:tcPr>
            <w:tcW w:type="pct" w:w="35%"/>
          </w:tcPr>
          <w:p>
            <w:r>
              <w:t xml:space="preserve">Lembar Kerja Kolaboratif Color-Coded Grammar Tagging dan lembar observasi partisipasi dimensi profil lulusan.</w:t>
            </w:r>
          </w:p>
        </w:tc>
        <w:tc>
          <w:tcPr>
            <w:tcW w:type="pct" w:w="35%"/>
          </w:tcPr>
          <w:p>
            <w:r>
              <w:t xml:space="preserve">Mengevaluasi kemampuan analisis murid secara waktu-nyata (real-time) dan memantau derajat kolaborasi serta kemandirian kelompok.</w:t>
            </w:r>
          </w:p>
        </w:tc>
      </w:tr>
      <w:tr>
        <w:tc>
          <w:tcPr>
            <w:tcW w:type="pct" w:w="30%"/>
          </w:tcPr>
          <w:p>
            <w:r>
              <w:t xml:space="preserve">Asesmen Sumatif (Akhir Sub-Elemen)</w:t>
            </w:r>
          </w:p>
        </w:tc>
        <w:tc>
          <w:tcPr>
            <w:tcW w:type="pct" w:w="35%"/>
          </w:tcPr>
          <w:p>
            <w:r>
              <w:t xml:space="preserve">Tugas rekonstruksi dan perbaikan paragraf instruksional rancu pada lembar exit ticket / lembar mandiri.</w:t>
            </w:r>
          </w:p>
        </w:tc>
        <w:tc>
          <w:tcPr>
            <w:tcW w:type="pct" w:w="35%"/>
          </w:tcPr>
          <w:p>
            <w:r>
              <w:t xml:space="preserve">Mengukur pencapaian individu dalam ketepatan menerapkan kaidah kebahasaan teks prosedur kompleks.</w:t>
            </w:r>
          </w:p>
        </w:tc>
      </w:tr>
    </w:tbl>
    <w:p/>
    <w:p>
      <w:r>
        <w:rPr>
          <w:b/>
          <w:bCs/>
        </w:rPr>
        <w:t xml:space="preserve">2. Daftar Asesmen pada Pembelajaran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gridCol w:w="100"/>
      </w:tblGrid>
      <w:tr>
        <w:tc>
          <w:tcPr>
            <w:tcW w:type="pct" w:w="15%"/>
          </w:tcPr>
          <w:p>
            <w:r>
              <w:rPr>
                <w:b/>
                <w:bCs/>
              </w:rPr>
              <w:t xml:space="preserve">Waktu</w:t>
            </w:r>
          </w:p>
        </w:tc>
        <w:tc>
          <w:tcPr>
            <w:tcW w:type="pct" w:w="25%"/>
          </w:tcPr>
          <w:p>
            <w:r>
              <w:rPr>
                <w:b/>
                <w:bCs/>
              </w:rPr>
              <w:t xml:space="preserve">Jenis Asesmen</w:t>
            </w:r>
          </w:p>
        </w:tc>
        <w:tc>
          <w:tcPr>
            <w:tcW w:type="pct" w:w="30%"/>
          </w:tcPr>
          <w:p>
            <w:r>
              <w:rPr>
                <w:b/>
                <w:bCs/>
              </w:rPr>
              <w:t xml:space="preserve">Teknik</w:t>
            </w:r>
          </w:p>
        </w:tc>
        <w:tc>
          <w:tcPr>
            <w:tcW w:type="pct" w:w="30%"/>
          </w:tcPr>
          <w:p>
            <w:r>
              <w:rPr>
                <w:b/>
                <w:bCs/>
              </w:rPr>
              <w:t xml:space="preserve">Instrumen</w:t>
            </w:r>
          </w:p>
        </w:tc>
      </w:tr>
      <w:tr>
        <w:tc>
          <w:tcPr>
            <w:tcW w:type="pct" w:w="15%"/>
          </w:tcPr>
          <w:p>
            <w:r>
              <w:t xml:space="preserve">Awal Pembelajaran (10 menit pertama)</w:t>
            </w:r>
          </w:p>
        </w:tc>
        <w:tc>
          <w:tcPr>
            <w:tcW w:type="pct" w:w="25%"/>
          </w:tcPr>
          <w:p>
            <w:r>
              <w:t xml:space="preserve">Asesmen Awal</w:t>
            </w:r>
          </w:p>
        </w:tc>
        <w:tc>
          <w:tcPr>
            <w:tcW w:type="pct" w:w="30%"/>
          </w:tcPr>
          <w:p>
            <w:r>
              <w:t xml:space="preserve">Tes Lisan / Tanya Jawab</w:t>
            </w:r>
          </w:p>
        </w:tc>
        <w:tc>
          <w:tcPr>
            <w:tcW w:type="pct" w:w="30%"/>
          </w:tcPr>
          <w:p>
            <w:r>
              <w:t xml:space="preserve">Pertanyaan pemantik klasifikasi kata kerja tindakan versus persepsi.</w:t>
            </w:r>
          </w:p>
        </w:tc>
      </w:tr>
      <w:tr>
        <w:tc>
          <w:tcPr>
            <w:tcW w:type="pct" w:w="15%"/>
          </w:tcPr>
          <w:p>
            <w:r>
              <w:t xml:space="preserve">Pertengahan Pembelajaran (Kegiatan Inti Tahap 2)</w:t>
            </w:r>
          </w:p>
        </w:tc>
        <w:tc>
          <w:tcPr>
            <w:tcW w:type="pct" w:w="25%"/>
          </w:tcPr>
          <w:p>
            <w:r>
              <w:t xml:space="preserve">Asesmen Formatif</w:t>
            </w:r>
          </w:p>
        </w:tc>
        <w:tc>
          <w:tcPr>
            <w:tcW w:type="pct" w:w="30%"/>
          </w:tcPr>
          <w:p>
            <w:r>
              <w:t xml:space="preserve">Penugasan Kinerja Kelompok</w:t>
            </w:r>
          </w:p>
        </w:tc>
        <w:tc>
          <w:tcPr>
            <w:tcW w:type="pct" w:w="30%"/>
          </w:tcPr>
          <w:p>
            <w:r>
              <w:t xml:space="preserve">Rubrik penilaian penandaan warna kaidah kebahasaan dan lembar telaah sejawat.</w:t>
            </w:r>
          </w:p>
        </w:tc>
      </w:tr>
      <w:tr>
        <w:tc>
          <w:tcPr>
            <w:tcW w:type="pct" w:w="15%"/>
          </w:tcPr>
          <w:p>
            <w:r>
              <w:t xml:space="preserve">Akhir Pembelajaran (Kegiatan Inti Tahap 3 dan Penutup)</w:t>
            </w:r>
          </w:p>
        </w:tc>
        <w:tc>
          <w:tcPr>
            <w:tcW w:type="pct" w:w="25%"/>
          </w:tcPr>
          <w:p>
            <w:r>
              <w:t xml:space="preserve">Asesmen Formatif Individu</w:t>
            </w:r>
          </w:p>
        </w:tc>
        <w:tc>
          <w:tcPr>
            <w:tcW w:type="pct" w:w="30%"/>
          </w:tcPr>
          <w:p>
            <w:r>
              <w:t xml:space="preserve">Tes Tertulis / Penugasan Terstruktur</w:t>
            </w:r>
          </w:p>
        </w:tc>
        <w:tc>
          <w:tcPr>
            <w:tcW w:type="pct" w:w="30%"/>
          </w:tcPr>
          <w:p>
            <w:r>
              <w:t xml:space="preserve">Rubrik penilaian rekonstruksi kalimat dan lembar refleksi exit ticket.</w:t>
            </w:r>
          </w:p>
        </w:tc>
      </w:tr>
    </w:tbl>
    <w:p/>
    <w:p>
      <w:r>
        <w:rPr>
          <w:b/>
          <w:bCs/>
        </w:rPr>
        <w:t xml:space="preserve">E. KEGIATAN TINDAK LANJUT REMEDIAL DAN PENGAYAAN</w:t>
      </w:r>
    </w:p>
    <w:p>
      <w:r>
        <w:rPr>
          <w:b/>
          <w:bCs/>
        </w:rPr>
        <w:t xml:space="preserve">1. Remedial</w:t>
      </w:r>
    </w:p>
    <w:p>
      <w:r>
        <w:rPr>
          <w:b/>
          <w:bCs/>
        </w:rPr>
        <w:t xml:space="preserve">Tujuan: </w:t>
      </w:r>
      <w:r>
        <w:t xml:space="preserve">Membantu murid yang belum mencapai ketuntasan dalam membedakan dan menerapkan verba material serta verba tingkah laku pada teks prosedur kompleks.</w:t>
      </w:r>
    </w:p>
    <w:p>
      <w:r>
        <w:rPr>
          <w:b/>
          <w:bCs/>
        </w:rPr>
        <w:t xml:space="preserve">Bentuk Kegiatan Remedial:</w:t>
      </w:r>
    </w:p>
    <w:p>
      <w:r>
        <w:t xml:space="preserve">1) 1) Guru memberikan pendampingan personal atau kelompok kecil menggunakan kartu pasangan kata bergambar (Flashcard Tindakan Fisik vs Tindakan Mental).</w:t>
      </w:r>
    </w:p>
    <w:p>
      <w:r>
        <w:t xml:space="preserve">2) 2) Murid membaca ulang teks panduan sederhana dan menandai kembali 5 contoh verba material serta 5 verba tingkah laku dengan bimbingan tutor sebaya.</w:t>
      </w:r>
    </w:p>
    <w:p>
      <w:r>
        <w:t xml:space="preserve">3) 3) Murid mengerjakan latihan penyusunan ulang 3 kalimat acak instruksi olahraga ringan agar tersusun konjungsi temporal yang tepat.</w:t>
      </w:r>
    </w:p>
    <w:p/>
    <w:p>
      <w:r>
        <w:rPr>
          <w:b/>
          <w:bCs/>
        </w:rPr>
        <w:t xml:space="preserve">2. Pengayaan</w:t>
      </w:r>
    </w:p>
    <w:p>
      <w:r>
        <w:rPr>
          <w:b/>
          <w:bCs/>
        </w:rPr>
        <w:t xml:space="preserve">Tujuan: </w:t>
      </w:r>
      <w:r>
        <w:t xml:space="preserve">Memperluas dan memperdalam wawasan murid yang telah melampaui kriteria ketuntasan dalam menganalisis variasi gaya bahasa instruksional modern.</w:t>
      </w:r>
    </w:p>
    <w:p>
      <w:r>
        <w:rPr>
          <w:b/>
          <w:bCs/>
        </w:rPr>
        <w:t xml:space="preserve">Bentuk Kegiatan Pengayaan:</w:t>
      </w:r>
    </w:p>
    <w:p>
      <w:r>
        <w:t xml:space="preserve">1) 1) Murid menelaah teks panduan kebugaran dari artikel ilmiah populer atau buku saku gizi Kemenkes RI.</w:t>
      </w:r>
    </w:p>
    <w:p>
      <w:r>
        <w:t xml:space="preserve">2) 2) Murid mengidentifikasi penggunaan kalimat imperatif inversi dan partikel penegas selain 4 kaidah utama.</w:t>
      </w:r>
    </w:p>
    <w:p>
      <w:r>
        <w:t xml:space="preserve">3) 3) Murid membuat infografik digital satu halaman bertema 'Kiat Sehat Siswa Berprestasi' yang menerapkan kaidah kebahasaan baku untuk dipublikasikan di mading sekolah atau media sosial kelas.</w:t>
      </w:r>
    </w:p>
    <w:p/>
    <w:p>
      <w:r>
        <w:rPr>
          <w:b/>
          <w:bCs/>
        </w:rPr>
        <w:t xml:space="preserve">F. REFLEKSI</w:t>
      </w:r>
    </w:p>
    <w:p>
      <w:r>
        <w:rPr>
          <w:b/>
          <w:bCs/>
        </w:rPr>
        <w:t xml:space="preserve">1. Refleksi Guru</w:t>
      </w:r>
    </w:p>
    <w:p>
      <w:r>
        <w:t xml:space="preserve">Refleksi guru dilakukan untuk mengevaluasi proses pembelajaran yang telah berlangsung agar dapat diperbaiki pada pertemuan berikutnya.</w:t>
      </w:r>
    </w:p>
    <w:p>
      <w:r>
        <w:rPr>
          <w:b/>
          <w:bCs/>
        </w:rPr>
        <w:t xml:space="preserve">Panduan Refleksi Guru:</w:t>
      </w:r>
    </w:p>
    <w:p>
      <w:r>
        <w:t xml:space="preserve">1) 1) Apakah pengalokasian waktu untuk masing-masing sintaks deep learning (mindful, meaningful, joyful) berjalan seimbang dan efektif?</w:t>
      </w:r>
    </w:p>
    <w:p>
      <w:r>
        <w:t xml:space="preserve">2) 2) Bagian materi kebahasaan manakah yang paling banyak memicu kebingungan murid, dan bagaimana strategi modifikasi scaffolding berikutnya?</w:t>
      </w:r>
    </w:p>
    <w:p>
      <w:r>
        <w:t xml:space="preserve">3) 3) Apakah integrasi topik gaya hidup sehat berhasil menggugah kesadaran murid untuk merawat kebugaran tubuhnya secara mandiri?</w:t>
      </w:r>
    </w:p>
    <w:p>
      <w:r>
        <w:t xml:space="preserve">4) 4) Bagaimana efektivitas instrumen penandaan warna (color coding) dalam mempermudah pemahaman konsep abstrak kebahasaan?</w:t>
      </w:r>
    </w:p>
    <w:p/>
    <w:p>
      <w:r>
        <w:rPr>
          <w:b/>
          <w:bCs/>
        </w:rPr>
        <w:t xml:space="preserve">2. Refleksi Murid</w:t>
      </w:r>
    </w:p>
    <w:p>
      <w:r>
        <w:t xml:space="preserve">Refleksi murid bertujuan untuk membantu murid menyadari proses belajar yang telah dialami serta meningkatkan kesadaran diri dalam belajar.</w:t>
      </w:r>
    </w:p>
    <w:p>
      <w:r>
        <w:rPr>
          <w:b/>
          <w:bCs/>
        </w:rPr>
        <w:t xml:space="preserve">Panduan Refleksi Murid:</w:t>
      </w:r>
    </w:p>
    <w:p>
      <w:r>
        <w:t xml:space="preserve">1) 1) Hari ini saya belajar bahwa kaidah kebahasaan dalam teks prosedur tidak sekadar aturan gramatika, melainkan panduan agar instruksi hidup sehat dapat saya pahami dan amalkan dengan aman.</w:t>
      </w:r>
    </w:p>
    <w:p>
      <w:r>
        <w:t xml:space="preserve">2) 2) Aktivitas yang paling menyenangkan bagi saya hari ini adalah saat berdiskusi menandai warna pada teks bersama kelompok, karena kami saling melengkapi dan berdebat secara sehat.</w:t>
      </w:r>
    </w:p>
    <w:p>
      <w:r>
        <w:t xml:space="preserve">3) 3) Tantangan terbesar yang saya hadapi adalah membedakan verba tingkah laku dengan kata sifat, dan saya berhasil mengatasinya dengan memperhatikan proses berpikir yang ada di dalam kata tersebut.</w:t>
      </w:r>
    </w:p>
    <w:p>
      <w:r>
        <w:t xml:space="preserve">4) 4) Komitmen sehat yang akan segera saya praktikkan mulai hari ini berdasarkan teks panduan adalah mengatur jam tidur dan meluangkan waktu 5 menit untuk peregangan tubuh di sela-sela belajar.</w:t>
      </w:r>
    </w:p>
    <w:p/>
    <w:tbl>
      <w:tblPr>
        <w:tblW w:type="pct" w:w="100%"/>
        <w:tblBorders>
          <w:top w:val="none"/>
          <w:left w:val="none"/>
          <w:bottom w:val="none"/>
          <w:right w:val="none"/>
          <w:insideH w:val="none"/>
          <w:insideV w:val="none"/>
        </w:tblBorders>
        <w:tblCellMar>
          <w:top w:type="dxa" w:w="50"/>
          <w:left w:type="dxa" w:w="100"/>
          <w:bottom w:type="dxa" w:w="50"/>
          <w:right w:type="dxa" w:w="100"/>
        </w:tblCellMar>
      </w:tblPr>
      <w:tblGrid>
        <w:gridCol w:w="100"/>
        <w:gridCol w:w="100"/>
      </w:tblGrid>
      <w:tr>
        <w:tc>
          <w:tcPr>
            <w:tcW w:type="pct" w:w="50%"/>
          </w:tcPr>
          <w:p>
            <w:r>
              <w:t xml:space="preserve">Mengetahui,</w:t>
            </w:r>
          </w:p>
          <w:p>
            <w:r>
              <w:t xml:space="preserve">Kepala SMA Bandar Lampung</w:t>
            </w:r>
          </w:p>
          <w:p/>
          <w:p/>
          <w:p/>
          <w:p>
            <w:r>
              <w:rPr>
                <w:b/>
                <w:bCs/>
              </w:rPr>
              <w:t xml:space="preserve">Ahmad Fulan, M.Pd.</w:t>
            </w:r>
          </w:p>
          <w:p>
            <w:r>
              <w:t xml:space="preserve">NIP. 00000</w:t>
            </w:r>
          </w:p>
        </w:tc>
        <w:tc>
          <w:tcPr>
            <w:tcW w:type="pct" w:w="50%"/>
          </w:tcPr>
          <w:p>
            <w:r>
              <w:t xml:space="preserve">Bandar Lampung, 10 Agustus 2026</w:t>
            </w:r>
          </w:p>
          <w:p>
            <w:r>
              <w:t xml:space="preserve">Guru Mata Pelajaran</w:t>
            </w:r>
          </w:p>
          <w:p/>
          <w:p/>
          <w:p/>
          <w:p>
            <w:r>
              <w:rPr>
                <w:b/>
                <w:bCs/>
              </w:rPr>
              <w:t xml:space="preserve">Havidz Muhammad Iqbal, S.Kom.</w:t>
            </w:r>
          </w:p>
          <w:p>
            <w:r>
              <w:t xml:space="preserve">NIM. 00000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cs="Times New Roman" w:eastAsia="Times New Roman" w:hAnsi="Times New Roman"/>
        <w:lang w:val="id-ID" w:eastAsia="id-ID"/>
      </w:rPr>
    </w:rPrDefault>
    <w:pPrDefault>
      <w:pPr>
        <w:spacing w:line="276" w:after="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2026-10-01T02:40:14.625Z</dcterms:created>
  <dcterms:modified xsi:type="dcterms:W3CDTF">2026-10-01T02:40:14.625Z</dcterms:modified>
</cp:coreProperties>
</file>

<file path=docProps/custom.xml><?xml version="1.0" encoding="utf-8"?>
<Properties xmlns="http://schemas.openxmlformats.org/officeDocument/2006/custom-properties" xmlns:vt="http://schemas.openxmlformats.org/officeDocument/2006/docPropsVTypes"/>
</file>