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k2hh5o6e9o9v" w:id="0"/>
      <w:bookmarkEnd w:id="0"/>
      <w:r w:rsidDel="00000000" w:rsidR="00000000" w:rsidRPr="00000000">
        <w:rPr>
          <w:u w:val="single"/>
          <w:rtl w:val="0"/>
        </w:rPr>
        <w:t xml:space="preserve">Reflection-1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ab/>
        <w:tab/>
        <w:tab/>
        <w:tab/>
        <w:tab/>
        <w:tab/>
        <w:tab/>
      </w:r>
      <w:r w:rsidDel="00000000" w:rsidR="00000000" w:rsidRPr="00000000">
        <w:rPr>
          <w:b w:val="1"/>
          <w:rtl w:val="0"/>
        </w:rPr>
        <w:t xml:space="preserve">Name</w:t>
      </w:r>
      <w:r w:rsidDel="00000000" w:rsidR="00000000" w:rsidRPr="00000000">
        <w:rPr>
          <w:rtl w:val="0"/>
        </w:rPr>
        <w:t xml:space="preserve">: Parth Bhatt</w:t>
      </w:r>
    </w:p>
    <w:p w:rsidR="00000000" w:rsidDel="00000000" w:rsidP="00000000" w:rsidRDefault="00000000" w:rsidRPr="00000000" w14:paraId="00000004">
      <w:pPr>
        <w:rPr/>
      </w:pPr>
      <w:r w:rsidDel="00000000" w:rsidR="00000000" w:rsidRPr="00000000">
        <w:rPr>
          <w:rtl w:val="0"/>
        </w:rPr>
        <w:tab/>
        <w:tab/>
        <w:tab/>
        <w:tab/>
        <w:tab/>
        <w:tab/>
        <w:tab/>
        <w:tab/>
      </w:r>
      <w:r w:rsidDel="00000000" w:rsidR="00000000" w:rsidRPr="00000000">
        <w:rPr>
          <w:b w:val="1"/>
          <w:rtl w:val="0"/>
        </w:rPr>
        <w:t xml:space="preserve">Sid</w:t>
      </w:r>
      <w:r w:rsidDel="00000000" w:rsidR="00000000" w:rsidRPr="00000000">
        <w:rPr>
          <w:rtl w:val="0"/>
        </w:rPr>
        <w:t xml:space="preserve">: 862395295</w:t>
      </w:r>
    </w:p>
    <w:p w:rsidR="00000000" w:rsidDel="00000000" w:rsidP="00000000" w:rsidRDefault="00000000" w:rsidRPr="00000000" w14:paraId="00000005">
      <w:pPr>
        <w:rPr/>
      </w:pPr>
      <w:r w:rsidDel="00000000" w:rsidR="00000000" w:rsidRPr="00000000">
        <w:rPr>
          <w:rtl w:val="0"/>
        </w:rPr>
        <w:tab/>
        <w:tab/>
        <w:tab/>
        <w:tab/>
        <w:tab/>
        <w:tab/>
        <w:tab/>
        <w:tab/>
      </w:r>
      <w:r w:rsidDel="00000000" w:rsidR="00000000" w:rsidRPr="00000000">
        <w:rPr>
          <w:b w:val="1"/>
          <w:rtl w:val="0"/>
        </w:rPr>
        <w:t xml:space="preserve">NetId</w:t>
      </w:r>
      <w:r w:rsidDel="00000000" w:rsidR="00000000" w:rsidRPr="00000000">
        <w:rPr>
          <w:rtl w:val="0"/>
        </w:rPr>
        <w:t xml:space="preserve">: pbhat029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From the video, I learned a lot about the Institutional Review Board (IRB) and how it watches over research involving people, especially at UCR. The video told stories about some really bad things that happened in the past when researchers didn't follow the rules and treated people poorly. This made me realize how important it is to have rules in place to protect people in research.</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video also talked about the Belmont Report, which is like a guidebook for doing research with people. It has three important rules: Respect for People, Being Kind, and Being Fair. These are important because they remind us that research isn't just about numbers and data; it's about the real people behind those numbers.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found all of this quite eye-opening. It's scary to think about experiments like the Tuskegee Syphilis study or the Stanford Prison experiment where people suffered without knowing what was happening. This makes it clear why we need things like the IRB and the Belmont principles.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Now, thinking about how this knowledge from the video will be significant in our mini-project where we get responses/data from fellow classmates via a questionnaire. These responses do come in Definition of Human Subjects Research and thus needs to follow the Belmont Principles of the IRB. Thus, we have to make sure we follow these important rules. We'll be respectful and make sure everyone knows what we're doing and why. We'll use the data only for our project and keep it private. And we'll treat everyone equally and fairly, without any biases.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By doing this and following the guidelines, we can perform the project efficiently and ethically without any problems.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