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AD1D5B" w14:textId="107D9D43" w:rsidR="00A64EDC" w:rsidRDefault="00A64EDC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План проекта</w:t>
      </w:r>
      <w:r w:rsidR="00192636">
        <w:rPr>
          <w:rFonts w:ascii="Times New Roman" w:hAnsi="Times New Roman" w:cs="Times New Roman"/>
          <w:b/>
          <w:sz w:val="32"/>
        </w:rPr>
        <w:t>:</w:t>
      </w:r>
    </w:p>
    <w:p w14:paraId="434BEA19" w14:textId="77777777" w:rsidR="00205E59" w:rsidRDefault="00205E59" w:rsidP="000B13FB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Заголовок </w:t>
      </w:r>
      <w:r>
        <w:rPr>
          <w:rFonts w:ascii="Times New Roman" w:hAnsi="Times New Roman" w:cs="Times New Roman"/>
          <w:sz w:val="20"/>
        </w:rPr>
        <w:t>(</w:t>
      </w:r>
      <w:proofErr w:type="gramStart"/>
      <w:r w:rsidRPr="00205E59">
        <w:rPr>
          <w:rFonts w:ascii="Times New Roman" w:hAnsi="Times New Roman" w:cs="Times New Roman"/>
          <w:sz w:val="20"/>
        </w:rPr>
        <w:t>10-12</w:t>
      </w:r>
      <w:proofErr w:type="gramEnd"/>
      <w:r w:rsidRPr="00205E59">
        <w:rPr>
          <w:rFonts w:ascii="Times New Roman" w:hAnsi="Times New Roman" w:cs="Times New Roman"/>
          <w:sz w:val="20"/>
        </w:rPr>
        <w:t xml:space="preserve"> слов; содержит основные ключевые слова, нельзя использовать аббревиатуры и формулы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5260AA35" w14:textId="77777777" w:rsidR="00205E59" w:rsidRPr="00205E59" w:rsidRDefault="00205E59" w:rsidP="00205E59">
      <w:pPr>
        <w:pStyle w:val="a3"/>
        <w:numPr>
          <w:ilvl w:val="0"/>
          <w:numId w:val="6"/>
        </w:numPr>
        <w:tabs>
          <w:tab w:val="left" w:pos="8504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Сведения об авторах </w:t>
      </w:r>
      <w:r>
        <w:rPr>
          <w:rFonts w:ascii="Times New Roman" w:hAnsi="Times New Roman" w:cs="Times New Roman"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18"/>
        </w:rPr>
        <w:t>Содержат ФИО и аффилиации авторов (место основной работы авторов);</w:t>
      </w:r>
      <w:r w:rsidRPr="00205E59">
        <w:rPr>
          <w:rFonts w:ascii="Symbol" w:hAnsi="Symbol" w:cs="Symbol"/>
          <w:sz w:val="20"/>
          <w:szCs w:val="18"/>
        </w:rPr>
        <w:t></w:t>
      </w:r>
      <w:r w:rsidRPr="00205E59">
        <w:rPr>
          <w:rFonts w:ascii="Times New Roman" w:hAnsi="Times New Roman" w:cs="Times New Roman"/>
          <w:sz w:val="20"/>
          <w:szCs w:val="18"/>
        </w:rPr>
        <w:t xml:space="preserve">Очередность упоминания авторов зависит от их вклада в выполненную работу; В аффилиации указывается место работы авторов или название организации, выполнившей исследование, город, страна; Название организации  рус./англ.) должно совпадать с названием в Уставе; При транслитерации ФИО автор должен придерживаться единообразного их написания во всех статьях; Желательно использовать ORCID, </w:t>
      </w:r>
      <w:proofErr w:type="spellStart"/>
      <w:r w:rsidRPr="00205E59">
        <w:rPr>
          <w:rFonts w:ascii="Times New Roman" w:hAnsi="Times New Roman" w:cs="Times New Roman"/>
          <w:sz w:val="20"/>
          <w:szCs w:val="18"/>
        </w:rPr>
        <w:t>ResearcherID</w:t>
      </w:r>
      <w:proofErr w:type="spellEnd"/>
      <w:r w:rsidRPr="00205E59">
        <w:rPr>
          <w:rFonts w:ascii="Times New Roman" w:hAnsi="Times New Roman" w:cs="Times New Roman"/>
          <w:sz w:val="20"/>
          <w:szCs w:val="18"/>
        </w:rPr>
        <w:t xml:space="preserve"> и иные идентификаторы.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616E870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Аннотация </w:t>
      </w:r>
      <w:r w:rsidRPr="00205E59">
        <w:rPr>
          <w:rFonts w:ascii="Times New Roman" w:hAnsi="Times New Roman" w:cs="Times New Roman"/>
          <w:sz w:val="20"/>
          <w:szCs w:val="20"/>
        </w:rPr>
        <w:t>(150-250 слов;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постановку проблемы, цели и методы исследования, результаты и ключевые выводы.)</w:t>
      </w:r>
    </w:p>
    <w:p w14:paraId="683ECDDD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Ключевые слова </w:t>
      </w:r>
      <w:r w:rsidRPr="00205E59">
        <w:rPr>
          <w:rFonts w:ascii="Times New Roman" w:hAnsi="Times New Roman" w:cs="Times New Roman"/>
          <w:sz w:val="20"/>
          <w:szCs w:val="20"/>
        </w:rPr>
        <w:t>(8-10 слов или устойчивых словосочетаний, по которым будет в дальнейшем выполняться поиск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Отражают специфику темы, объект и результаты исследования)</w:t>
      </w:r>
    </w:p>
    <w:p w14:paraId="4C6C8B93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Основные положения </w:t>
      </w:r>
      <w:r w:rsidRPr="00205E59">
        <w:rPr>
          <w:rFonts w:ascii="Times New Roman" w:hAnsi="Times New Roman" w:cs="Times New Roman"/>
          <w:sz w:val="20"/>
          <w:szCs w:val="20"/>
        </w:rPr>
        <w:t>(Содержат 3-5 пунктов, кратко отражающие ключевые результаты исследования.)</w:t>
      </w:r>
    </w:p>
    <w:p w14:paraId="7B335CA4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Введение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обзор литературы по теме, постановку проблемы, формулировку цели и задач исследования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7C76026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Методы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Детально описываются методы и схема экспериментов/наблюдений с тем, чтобы позволить другим учёным воспроизвести результаты, пользуясь лишь текстом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Описывают материалы, приборы, оборудование, выборка, и условия проведения экспериментов/наблюдений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564708CD" w14:textId="77777777" w:rsidR="00205E59" w:rsidRDefault="00205E59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Результаты </w:t>
      </w:r>
      <w:r w:rsidRPr="00205E59">
        <w:rPr>
          <w:rFonts w:ascii="Times New Roman" w:hAnsi="Times New Roman" w:cs="Times New Roman"/>
          <w:sz w:val="20"/>
          <w:szCs w:val="20"/>
        </w:rPr>
        <w:t>(Демонстрируются фактические результаты исследования (текст, таблицы, графики, диаграммы, уравнения, фотографии,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05E59">
        <w:rPr>
          <w:rFonts w:ascii="Times New Roman" w:hAnsi="Times New Roman" w:cs="Times New Roman"/>
          <w:sz w:val="20"/>
          <w:szCs w:val="20"/>
        </w:rPr>
        <w:t>рисунки).)</w:t>
      </w:r>
    </w:p>
    <w:p w14:paraId="7E298326" w14:textId="77777777" w:rsid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Обсуждение </w:t>
      </w:r>
      <w:r w:rsidRPr="00113928">
        <w:rPr>
          <w:rFonts w:ascii="Times New Roman" w:hAnsi="Times New Roman" w:cs="Times New Roman"/>
          <w:sz w:val="20"/>
          <w:szCs w:val="20"/>
        </w:rPr>
        <w:t xml:space="preserve">(Содержит интерпретацию полученных результатов исследования, включая: соответствие полученных результатов гипотезе исследования; ограничения исследования </w:t>
      </w:r>
      <w:proofErr w:type="gramStart"/>
      <w:r w:rsidRPr="00113928">
        <w:rPr>
          <w:rFonts w:ascii="Times New Roman" w:hAnsi="Times New Roman" w:cs="Times New Roman"/>
          <w:sz w:val="20"/>
          <w:szCs w:val="20"/>
        </w:rPr>
        <w:t xml:space="preserve">и  </w:t>
      </w:r>
      <w:proofErr w:type="spellStart"/>
      <w:r w:rsidRPr="00113928">
        <w:rPr>
          <w:rFonts w:ascii="Times New Roman" w:hAnsi="Times New Roman" w:cs="Times New Roman"/>
          <w:sz w:val="20"/>
          <w:szCs w:val="20"/>
        </w:rPr>
        <w:t>бобщения</w:t>
      </w:r>
      <w:proofErr w:type="spellEnd"/>
      <w:proofErr w:type="gramEnd"/>
      <w:r w:rsidRPr="00113928">
        <w:rPr>
          <w:rFonts w:ascii="Times New Roman" w:hAnsi="Times New Roman" w:cs="Times New Roman"/>
          <w:sz w:val="20"/>
          <w:szCs w:val="20"/>
        </w:rPr>
        <w:t xml:space="preserve"> его результатов; предложения по практическому применению; предложения по направлению будущих исследований.)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999517A" w14:textId="77777777" w:rsidR="00113928" w:rsidRP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ind w:hanging="436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Заключение </w:t>
      </w:r>
      <w:r w:rsidRPr="00113928">
        <w:rPr>
          <w:rFonts w:ascii="Times New Roman" w:hAnsi="Times New Roman" w:cs="Times New Roman"/>
          <w:sz w:val="20"/>
          <w:szCs w:val="20"/>
        </w:rPr>
        <w:t>(Содержит краткие итоги разделов статьи без повторения формулировок, приведенных в них.)</w:t>
      </w:r>
    </w:p>
    <w:p w14:paraId="29D774C9" w14:textId="77777777" w:rsidR="00A64EDC" w:rsidRDefault="00A64EDC">
      <w:pPr>
        <w:rPr>
          <w:rFonts w:ascii="Times New Roman" w:hAnsi="Times New Roman" w:cs="Times New Roman"/>
          <w:b/>
          <w:sz w:val="32"/>
        </w:rPr>
      </w:pPr>
    </w:p>
    <w:p w14:paraId="49A81717" w14:textId="1297D57A" w:rsidR="00205E59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Заголовок</w:t>
      </w:r>
    </w:p>
    <w:p w14:paraId="508A9F8D" w14:textId="5FFEEDFD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Сведения об авторах</w:t>
      </w:r>
    </w:p>
    <w:p w14:paraId="7117C806" w14:textId="472B827B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Аннотация</w:t>
      </w:r>
    </w:p>
    <w:p w14:paraId="38618C49" w14:textId="6828A6AF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Ключевые слова</w:t>
      </w:r>
    </w:p>
    <w:p w14:paraId="114F9AF9" w14:textId="2C440AD6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Основные положения</w:t>
      </w:r>
    </w:p>
    <w:p w14:paraId="35F8FCC1" w14:textId="382FB0E3" w:rsidR="003348D6" w:rsidRPr="00192636" w:rsidRDefault="00DE325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Введение</w:t>
      </w:r>
    </w:p>
    <w:p w14:paraId="2C0537BB" w14:textId="77777777" w:rsidR="00B8351C" w:rsidRDefault="00E6330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Компания </w:t>
      </w:r>
      <w:r w:rsidRPr="00E63302">
        <w:rPr>
          <w:rFonts w:ascii="Times New Roman" w:hAnsi="Times New Roman" w:cs="Times New Roman"/>
          <w:sz w:val="24"/>
        </w:rPr>
        <w:t>ООО «ЛУКОЙЛ-ПЕРМЬ» одн</w:t>
      </w:r>
      <w:r>
        <w:rPr>
          <w:rFonts w:ascii="Times New Roman" w:hAnsi="Times New Roman" w:cs="Times New Roman"/>
          <w:sz w:val="24"/>
        </w:rPr>
        <w:t>а</w:t>
      </w:r>
      <w:r w:rsidRPr="00E63302">
        <w:rPr>
          <w:rFonts w:ascii="Times New Roman" w:hAnsi="Times New Roman" w:cs="Times New Roman"/>
          <w:sz w:val="24"/>
        </w:rPr>
        <w:t xml:space="preserve"> из крупнейших предприятий сегмента «геологоразведка, добыча нефти и газа», является дочерней структурой ПАО «ЛУКОЙЛ».</w:t>
      </w:r>
      <w:r>
        <w:rPr>
          <w:rFonts w:ascii="Times New Roman" w:hAnsi="Times New Roman" w:cs="Times New Roman"/>
          <w:sz w:val="24"/>
        </w:rPr>
        <w:t xml:space="preserve"> </w:t>
      </w:r>
      <w:r w:rsidRPr="00E63302">
        <w:rPr>
          <w:rFonts w:ascii="Times New Roman" w:hAnsi="Times New Roman" w:cs="Times New Roman"/>
          <w:sz w:val="24"/>
        </w:rPr>
        <w:t>Организация работает в Пермском крае, Ненецком АО, Республиках Башкортостан, Удмуртия и Коми и занимается геологическим изучением, разведкой, поиском и добычей углеводородного сырья, реализацией нефти, газа, продукции газопереработки, а также транспортировкой нефти и газа</w:t>
      </w:r>
      <w:r w:rsidR="00442712">
        <w:rPr>
          <w:rFonts w:ascii="Times New Roman" w:hAnsi="Times New Roman" w:cs="Times New Roman"/>
          <w:sz w:val="24"/>
        </w:rPr>
        <w:t xml:space="preserve"> </w:t>
      </w:r>
      <w:r w:rsidR="00442712" w:rsidRPr="00442712">
        <w:rPr>
          <w:rFonts w:ascii="Times New Roman" w:hAnsi="Times New Roman" w:cs="Times New Roman"/>
          <w:sz w:val="24"/>
        </w:rPr>
        <w:t>[1]</w:t>
      </w:r>
      <w:r w:rsidRPr="00E63302">
        <w:rPr>
          <w:rFonts w:ascii="Times New Roman" w:hAnsi="Times New Roman" w:cs="Times New Roman"/>
          <w:sz w:val="24"/>
        </w:rPr>
        <w:t>.</w:t>
      </w:r>
    </w:p>
    <w:p w14:paraId="5F37BC93" w14:textId="77777777" w:rsidR="00EA7C1E" w:rsidRDefault="00EA7C1E">
      <w:pPr>
        <w:rPr>
          <w:rFonts w:ascii="Times New Roman" w:hAnsi="Times New Roman" w:cs="Times New Roman"/>
          <w:b/>
          <w:sz w:val="32"/>
        </w:rPr>
      </w:pPr>
    </w:p>
    <w:p w14:paraId="784A43B7" w14:textId="77777777" w:rsidR="00F32676" w:rsidRDefault="00F32676" w:rsidP="00B64D20">
      <w:pPr>
        <w:pStyle w:val="a4"/>
        <w:rPr>
          <w:rFonts w:eastAsiaTheme="minorHAnsi"/>
          <w:b/>
          <w:sz w:val="32"/>
          <w:szCs w:val="22"/>
          <w:lang w:eastAsia="en-US"/>
        </w:rPr>
      </w:pPr>
      <w:r>
        <w:rPr>
          <w:rFonts w:eastAsiaTheme="minorHAnsi"/>
          <w:b/>
          <w:sz w:val="32"/>
          <w:szCs w:val="22"/>
          <w:lang w:eastAsia="en-US"/>
        </w:rPr>
        <w:t>П</w:t>
      </w:r>
      <w:r w:rsidRPr="00F32676">
        <w:rPr>
          <w:rFonts w:eastAsiaTheme="minorHAnsi"/>
          <w:b/>
          <w:sz w:val="32"/>
          <w:szCs w:val="22"/>
          <w:lang w:eastAsia="en-US"/>
        </w:rPr>
        <w:t>остановк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проблемы</w:t>
      </w:r>
    </w:p>
    <w:p w14:paraId="5414CE66" w14:textId="77777777" w:rsidR="00B64D20" w:rsidRPr="00C75533" w:rsidRDefault="00B64D20" w:rsidP="00B64D20">
      <w:pPr>
        <w:pStyle w:val="a4"/>
      </w:pPr>
      <w:r>
        <w:lastRenderedPageBreak/>
        <w:t xml:space="preserve">Деятельность российских компаний, занимающихся разработкой и эксплуатацией месторождений углеводородного сырья, регулируется рядом нормативных документов, утверждённых государственными органами власти. Эти документы </w:t>
      </w:r>
      <w:r w:rsidR="00F45488" w:rsidRPr="00F45488">
        <w:t>регулиру</w:t>
      </w:r>
      <w:r w:rsidR="00F45488">
        <w:t>ю</w:t>
      </w:r>
      <w:r w:rsidR="00F45488" w:rsidRPr="00F45488">
        <w:t>т отношения, возникающие в области использования и охраны недр</w:t>
      </w:r>
      <w:r w:rsidR="00F45488">
        <w:t>.</w:t>
      </w:r>
      <w:r w:rsidR="00F45488" w:rsidRPr="00F45488">
        <w:t xml:space="preserve"> </w:t>
      </w:r>
      <w:r w:rsidR="003A4B79">
        <w:t>С</w:t>
      </w:r>
      <w:r w:rsidR="00F45488" w:rsidRPr="00F45488">
        <w:t>одерж</w:t>
      </w:r>
      <w:r w:rsidR="003A4B79">
        <w:t>а</w:t>
      </w:r>
      <w:r w:rsidR="00F45488" w:rsidRPr="00F45488">
        <w:t>т правовые и экономические основы комплексного рационального использования</w:t>
      </w:r>
      <w:r w:rsidR="003A4B79">
        <w:t xml:space="preserve"> и охраны недр </w:t>
      </w:r>
      <w:r w:rsidR="003A4B79" w:rsidRPr="003A4B79">
        <w:t>[2]</w:t>
      </w:r>
      <w:r w:rsidR="003A4B79">
        <w:t xml:space="preserve">. </w:t>
      </w:r>
      <w:r w:rsidR="00F45488">
        <w:t xml:space="preserve"> </w:t>
      </w:r>
      <w:r w:rsidR="003A4B79">
        <w:t>У</w:t>
      </w:r>
      <w:r>
        <w:t>станавливают требования к разработк</w:t>
      </w:r>
      <w:r w:rsidR="004D1C43">
        <w:t>е</w:t>
      </w:r>
      <w:r>
        <w:t xml:space="preserve"> месторождений, контролю над состоянием скважин и эффективному использованию природного ресурса. </w:t>
      </w:r>
      <w:r w:rsidR="004D1C43" w:rsidRPr="004D1C43">
        <w:t xml:space="preserve">Для оценки эффективности мероприятий и для регулирования процесса разработки месторождений является регулярный </w:t>
      </w:r>
      <w:r w:rsidR="004716DB">
        <w:t xml:space="preserve">контроль </w:t>
      </w:r>
      <w:r w:rsidR="004716DB" w:rsidRPr="004716DB">
        <w:t>за параметрами эксплуатации скважины</w:t>
      </w:r>
      <w:r w:rsidR="004D1C43" w:rsidRPr="004D1C43">
        <w:t>, в частности контроль устьевого давления [3].</w:t>
      </w:r>
      <w:r w:rsidR="00C75533" w:rsidRPr="00C75533">
        <w:t xml:space="preserve"> </w:t>
      </w:r>
      <w:r w:rsidR="00C75533">
        <w:t xml:space="preserve">Данный контроль входит в комплекс </w:t>
      </w:r>
      <w:r w:rsidR="00483355">
        <w:t xml:space="preserve">промысловых технологических исследований, как средство диагностического контроля и управления при разработке нефтяных и газонефтяных месторождений </w:t>
      </w:r>
      <w:r w:rsidR="00483355" w:rsidRPr="0067122A">
        <w:t>[4]</w:t>
      </w:r>
      <w:r w:rsidR="00483355">
        <w:t xml:space="preserve">. Устройства для измерения давления на устье скважин предназначены для </w:t>
      </w:r>
      <w:r w:rsidR="00483355" w:rsidRPr="000B70E9">
        <w:t>наблюдени</w:t>
      </w:r>
      <w:r w:rsidR="00483355">
        <w:t xml:space="preserve">я за параметрами </w:t>
      </w:r>
      <w:r w:rsidR="00EB7E84">
        <w:t>эксплуатации скважин</w:t>
      </w:r>
      <w:r w:rsidR="0016174B">
        <w:t xml:space="preserve"> </w:t>
      </w:r>
      <w:r w:rsidR="006E5D4D">
        <w:t xml:space="preserve">для </w:t>
      </w:r>
      <w:r w:rsidR="00483355">
        <w:t>предупреждени</w:t>
      </w:r>
      <w:r w:rsidR="006E5D4D">
        <w:t>я</w:t>
      </w:r>
      <w:r w:rsidR="00483355">
        <w:t xml:space="preserve"> аварийных ситуаций и снижение рисков негативного воздействия на окружающую среду </w:t>
      </w:r>
      <w:r w:rsidR="00483355" w:rsidRPr="009005BC">
        <w:t>[3]</w:t>
      </w:r>
      <w:r w:rsidR="00483355" w:rsidRPr="0067122A">
        <w:t>[4]</w:t>
      </w:r>
      <w:r w:rsidR="00483355">
        <w:t>.</w:t>
      </w:r>
    </w:p>
    <w:p w14:paraId="3D3EEFC1" w14:textId="77777777" w:rsidR="00B64D20" w:rsidRDefault="00483355" w:rsidP="00B64D20">
      <w:pPr>
        <w:pStyle w:val="a4"/>
      </w:pPr>
      <w:r>
        <w:t xml:space="preserve">Периодичность наблюдений за </w:t>
      </w:r>
      <w:r w:rsidR="00B64D20">
        <w:t>устьевы</w:t>
      </w:r>
      <w:r>
        <w:t>ми</w:t>
      </w:r>
      <w:r w:rsidR="00B64D20">
        <w:t xml:space="preserve"> давлени</w:t>
      </w:r>
      <w:r>
        <w:t>ями</w:t>
      </w:r>
      <w:r w:rsidR="00B64D20">
        <w:t xml:space="preserve"> </w:t>
      </w:r>
      <w:r>
        <w:t>устанавливается</w:t>
      </w:r>
      <w:r w:rsidR="00B64D20">
        <w:t xml:space="preserve"> на основании </w:t>
      </w:r>
      <w:r w:rsidR="00B64D20" w:rsidRPr="00C75533">
        <w:rPr>
          <w:highlight w:val="yellow"/>
        </w:rPr>
        <w:t xml:space="preserve">методических </w:t>
      </w:r>
      <w:r w:rsidR="000B70E9" w:rsidRPr="00C75533">
        <w:rPr>
          <w:highlight w:val="yellow"/>
        </w:rPr>
        <w:t>указаний</w:t>
      </w:r>
      <w:r w:rsidR="00C75533" w:rsidRPr="00C75533">
        <w:rPr>
          <w:highlight w:val="yellow"/>
        </w:rPr>
        <w:t xml:space="preserve"> [4]</w:t>
      </w:r>
      <w:r w:rsidR="00C75533">
        <w:t xml:space="preserve">, технических проектов </w:t>
      </w:r>
      <w:r w:rsidR="00C75533" w:rsidRPr="00C75533">
        <w:t>[3]</w:t>
      </w:r>
      <w:r w:rsidR="00B64D20">
        <w:t xml:space="preserve"> и </w:t>
      </w:r>
      <w:r w:rsidR="00C75533">
        <w:t xml:space="preserve">внутренних </w:t>
      </w:r>
      <w:r w:rsidR="000B70E9">
        <w:t>регламентов</w:t>
      </w:r>
      <w:r w:rsidR="00C75533" w:rsidRPr="00C75533">
        <w:t xml:space="preserve"> </w:t>
      </w:r>
      <w:r w:rsidR="002D3311">
        <w:t>компаний</w:t>
      </w:r>
      <w:r w:rsidR="00C75533" w:rsidRPr="00C75533">
        <w:t>[..]</w:t>
      </w:r>
      <w:r w:rsidR="00B64D20">
        <w:t xml:space="preserve">. </w:t>
      </w:r>
    </w:p>
    <w:p w14:paraId="32808AA4" w14:textId="77777777" w:rsidR="00A40E32" w:rsidRDefault="00A40E32" w:rsidP="00B64D20">
      <w:pPr>
        <w:pStyle w:val="a4"/>
      </w:pPr>
      <w:r w:rsidRPr="004D1C43">
        <w:rPr>
          <w:noProof/>
        </w:rPr>
        <w:drawing>
          <wp:inline distT="0" distB="0" distL="0" distR="0" wp14:anchorId="4E4EA8D2" wp14:editId="3AAF5482">
            <wp:extent cx="4580626" cy="3977873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8583" cy="400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9304" w14:textId="77777777" w:rsidR="00B64D20" w:rsidRDefault="00B64D20" w:rsidP="00B64D20">
      <w:pPr>
        <w:pStyle w:val="a4"/>
      </w:pPr>
      <w:r>
        <w:t xml:space="preserve">Кроме того, существенную роль </w:t>
      </w:r>
      <w:r w:rsidR="0067122A">
        <w:t>за контролем и периодичностью устьевых давлений играют внутренние регламенты компании</w:t>
      </w:r>
      <w:r w:rsidR="002D2617">
        <w:t xml:space="preserve">… процитировать цель и периодичность контроля </w:t>
      </w:r>
      <w:r w:rsidR="00F9076E" w:rsidRPr="00F9076E">
        <w:t>[4][5][</w:t>
      </w:r>
      <w:proofErr w:type="gramStart"/>
      <w:r w:rsidR="00F9076E" w:rsidRPr="00F9076E">
        <w:t>6]</w:t>
      </w:r>
      <w:r w:rsidR="00F9076E">
        <w:t>…</w:t>
      </w:r>
      <w:proofErr w:type="gramEnd"/>
      <w:r w:rsidR="00F9076E">
        <w:t>(будут еще упоминания других документов).</w:t>
      </w:r>
    </w:p>
    <w:p w14:paraId="093BC757" w14:textId="77777777" w:rsidR="00F9076E" w:rsidRDefault="00F9076E" w:rsidP="00713EDE">
      <w:pPr>
        <w:pStyle w:val="a4"/>
      </w:pPr>
      <w:r>
        <w:t>На данный момент в компании контроль за устьевыми давлениями осуществляет оператор по добыче нефти и газа (далее оператор). Периодичность контроля устьевых давлений на каждой скважине осуществляется минимум один раз в сутки, есть участки, где два раза в сутки. По ряду задач оператор осуществляет ежесменный обход в среднем 50-и скважин, у каждой скважины</w:t>
      </w:r>
      <w:r w:rsidR="00713EDE">
        <w:t xml:space="preserve"> оператором в том числе заносятся </w:t>
      </w:r>
      <w:r w:rsidR="00AA4EA3">
        <w:t xml:space="preserve">в </w:t>
      </w:r>
      <w:r w:rsidR="00713EDE">
        <w:t xml:space="preserve">мобильное приложение </w:t>
      </w:r>
      <w:r w:rsidR="00AA4EA3">
        <w:t xml:space="preserve">(КИС </w:t>
      </w:r>
      <w:r w:rsidR="00AA4EA3">
        <w:lastRenderedPageBreak/>
        <w:t xml:space="preserve">КПМ) </w:t>
      </w:r>
      <w:r w:rsidR="00713EDE">
        <w:t xml:space="preserve">смартфона от 2х до 3х значений устьевых давлений </w:t>
      </w:r>
      <w:r w:rsidR="00713EDE" w:rsidRPr="00713EDE">
        <w:t>[6]</w:t>
      </w:r>
      <w:r w:rsidR="00713EDE">
        <w:t xml:space="preserve">. Из презентации: </w:t>
      </w:r>
      <w:proofErr w:type="spellStart"/>
      <w:r w:rsidR="00713EDE">
        <w:t>е</w:t>
      </w:r>
      <w:r w:rsidR="00713EDE" w:rsidRPr="00713EDE">
        <w:t>жесменно</w:t>
      </w:r>
      <w:proofErr w:type="spellEnd"/>
      <w:r w:rsidR="00713EDE" w:rsidRPr="00713EDE">
        <w:t xml:space="preserve"> оператор ДНГ заносит более 10 параметров работы в среднем по 50 скважинам, а это свыше 500 операций/единиц данных, что приводит к ошибкам или неактуальным значениям при рутинном занесении ввиду человеческого фактора.</w:t>
      </w:r>
      <w:r w:rsidR="00713EDE">
        <w:t xml:space="preserve"> </w:t>
      </w:r>
      <w:r w:rsidR="00713EDE" w:rsidRPr="00713EDE">
        <w:t>При этом более 30 % данных это показания с манометров (диаграмма)</w:t>
      </w:r>
      <w:r w:rsidR="00713EDE">
        <w:t xml:space="preserve">. </w:t>
      </w:r>
      <w:r w:rsidR="00713EDE" w:rsidRPr="00713EDE">
        <w:t>Более 20 минут каждую смену уходит только на фиксацию устьевых давлений (25 сек * 50 скв = 20,8 мин)</w:t>
      </w:r>
      <w:r w:rsidR="00713EDE">
        <w:t>.</w:t>
      </w:r>
    </w:p>
    <w:p w14:paraId="555B01A3" w14:textId="77777777" w:rsidR="00547B8F" w:rsidRDefault="00547B8F" w:rsidP="00713EDE">
      <w:pPr>
        <w:pStyle w:val="a4"/>
      </w:pPr>
    </w:p>
    <w:p w14:paraId="1F5AAA6D" w14:textId="77777777" w:rsidR="00547B8F" w:rsidRDefault="00547B8F" w:rsidP="00547B8F">
      <w:pPr>
        <w:pStyle w:val="a4"/>
        <w:rPr>
          <w:rFonts w:eastAsiaTheme="minorHAnsi"/>
          <w:b/>
          <w:sz w:val="32"/>
          <w:szCs w:val="22"/>
          <w:lang w:eastAsia="en-US"/>
        </w:rPr>
      </w:pPr>
      <w:r>
        <w:rPr>
          <w:rFonts w:eastAsiaTheme="minorHAnsi"/>
          <w:b/>
          <w:sz w:val="32"/>
          <w:szCs w:val="22"/>
          <w:lang w:eastAsia="en-US"/>
        </w:rPr>
        <w:t>Ф</w:t>
      </w:r>
      <w:r w:rsidRPr="00F32676">
        <w:rPr>
          <w:rFonts w:eastAsiaTheme="minorHAnsi"/>
          <w:b/>
          <w:sz w:val="32"/>
          <w:szCs w:val="22"/>
          <w:lang w:eastAsia="en-US"/>
        </w:rPr>
        <w:t>ормулировк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цели и задач исследования </w:t>
      </w:r>
      <w:r w:rsidR="00D919A1">
        <w:rPr>
          <w:rFonts w:eastAsiaTheme="minorHAnsi"/>
          <w:b/>
          <w:sz w:val="32"/>
          <w:szCs w:val="22"/>
          <w:lang w:eastAsia="en-US"/>
        </w:rPr>
        <w:t>(</w:t>
      </w:r>
      <w:r w:rsidR="00D919A1" w:rsidRPr="007B6378">
        <w:rPr>
          <w:rFonts w:eastAsiaTheme="minorHAnsi"/>
          <w:b/>
          <w:szCs w:val="22"/>
          <w:lang w:eastAsia="en-US"/>
        </w:rPr>
        <w:t xml:space="preserve">Цель </w:t>
      </w:r>
      <w:r w:rsidR="00D919A1">
        <w:rPr>
          <w:rFonts w:eastAsiaTheme="minorHAnsi"/>
          <w:b/>
          <w:sz w:val="32"/>
          <w:szCs w:val="22"/>
          <w:lang w:eastAsia="en-US"/>
        </w:rPr>
        <w:t xml:space="preserve">- </w:t>
      </w:r>
      <w:r w:rsidR="00D919A1">
        <w:rPr>
          <w:bCs/>
          <w:szCs w:val="20"/>
        </w:rPr>
        <w:t xml:space="preserve">сократить человеко-часы затраченные на </w:t>
      </w:r>
      <w:r w:rsidR="00792D5D">
        <w:rPr>
          <w:bCs/>
          <w:szCs w:val="20"/>
        </w:rPr>
        <w:t>детекцию давления по аналоговому манометру</w:t>
      </w:r>
      <w:r w:rsidR="00D919A1">
        <w:rPr>
          <w:bCs/>
          <w:szCs w:val="20"/>
        </w:rPr>
        <w:t xml:space="preserve"> более чем в 3 раза </w:t>
      </w:r>
      <w:r w:rsidR="00E077C0">
        <w:rPr>
          <w:bCs/>
          <w:szCs w:val="20"/>
        </w:rPr>
        <w:t>с повышением</w:t>
      </w:r>
      <w:r w:rsidR="00D919A1">
        <w:rPr>
          <w:bCs/>
          <w:szCs w:val="20"/>
        </w:rPr>
        <w:t xml:space="preserve"> качеств</w:t>
      </w:r>
      <w:r w:rsidR="00E077C0">
        <w:rPr>
          <w:bCs/>
          <w:szCs w:val="20"/>
        </w:rPr>
        <w:t>а детекции ручного ввода</w:t>
      </w:r>
      <w:r w:rsidR="00D919A1">
        <w:rPr>
          <w:bCs/>
          <w:szCs w:val="20"/>
        </w:rPr>
        <w:t xml:space="preserve">; </w:t>
      </w:r>
      <w:r w:rsidR="00D919A1" w:rsidRPr="007B6378">
        <w:rPr>
          <w:b/>
          <w:bCs/>
          <w:szCs w:val="20"/>
        </w:rPr>
        <w:t>Задачи</w:t>
      </w:r>
      <w:r w:rsidR="00D919A1">
        <w:rPr>
          <w:bCs/>
          <w:szCs w:val="20"/>
        </w:rPr>
        <w:t xml:space="preserve"> – определить</w:t>
      </w:r>
      <w:r w:rsidR="004F523C">
        <w:rPr>
          <w:bCs/>
          <w:szCs w:val="20"/>
        </w:rPr>
        <w:t xml:space="preserve"> подходы к оценке </w:t>
      </w:r>
      <w:r w:rsidR="00E077C0">
        <w:rPr>
          <w:bCs/>
          <w:szCs w:val="20"/>
        </w:rPr>
        <w:t xml:space="preserve">качества </w:t>
      </w:r>
      <w:r w:rsidR="004F523C">
        <w:rPr>
          <w:bCs/>
          <w:szCs w:val="20"/>
        </w:rPr>
        <w:t>и</w:t>
      </w:r>
      <w:r w:rsidR="00D919A1"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минимальные </w:t>
      </w:r>
      <w:r w:rsidR="00D919A1">
        <w:rPr>
          <w:bCs/>
          <w:szCs w:val="20"/>
        </w:rPr>
        <w:t>значени</w:t>
      </w:r>
      <w:r w:rsidR="004F523C">
        <w:rPr>
          <w:bCs/>
          <w:szCs w:val="20"/>
        </w:rPr>
        <w:t>я</w:t>
      </w:r>
      <w:r w:rsidR="00D919A1"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метрик приемлемых для цели проекта; </w:t>
      </w:r>
      <w:r w:rsidR="00D919A1">
        <w:rPr>
          <w:bCs/>
          <w:szCs w:val="20"/>
        </w:rPr>
        <w:t xml:space="preserve">сформировать релевантный </w:t>
      </w:r>
      <w:proofErr w:type="spellStart"/>
      <w:r w:rsidR="00D919A1">
        <w:rPr>
          <w:bCs/>
          <w:szCs w:val="20"/>
        </w:rPr>
        <w:t>датасет</w:t>
      </w:r>
      <w:proofErr w:type="spellEnd"/>
      <w:r w:rsidR="00C92089">
        <w:rPr>
          <w:bCs/>
          <w:szCs w:val="20"/>
        </w:rPr>
        <w:t xml:space="preserve">; получить модель с приемлемыми метриками качества </w:t>
      </w:r>
      <w:r w:rsidR="00C92089" w:rsidRPr="00C92089">
        <w:rPr>
          <w:bCs/>
          <w:szCs w:val="20"/>
          <w:highlight w:val="yellow"/>
        </w:rPr>
        <w:t>и размером для среднестатистического смартфона</w:t>
      </w:r>
      <w:r w:rsidR="00C92089">
        <w:rPr>
          <w:bCs/>
          <w:szCs w:val="20"/>
          <w:highlight w:val="yellow"/>
        </w:rPr>
        <w:t xml:space="preserve"> – </w:t>
      </w:r>
      <w:r w:rsidR="00C92089" w:rsidRPr="00E077C0">
        <w:rPr>
          <w:bCs/>
          <w:szCs w:val="20"/>
        </w:rPr>
        <w:t>переформулировать последний тезис</w:t>
      </w:r>
      <w:r w:rsidR="00E077C0" w:rsidRPr="00E077C0">
        <w:rPr>
          <w:bCs/>
          <w:szCs w:val="20"/>
        </w:rPr>
        <w:t xml:space="preserve">; </w:t>
      </w:r>
      <w:r w:rsidR="00E077C0" w:rsidRPr="00C92089">
        <w:rPr>
          <w:bCs/>
          <w:szCs w:val="20"/>
          <w:highlight w:val="yellow"/>
        </w:rPr>
        <w:t xml:space="preserve">исследовать влияние дефицита и избыточности непрерывной цифровой информации с датчиков (давлений?), установленных на устье скважин, на </w:t>
      </w:r>
      <w:r w:rsidR="00E077C0" w:rsidRPr="00C92089">
        <w:rPr>
          <w:highlight w:val="yellow"/>
        </w:rPr>
        <w:t>технологический режимам эксплуатации скважины и на</w:t>
      </w:r>
      <w:r w:rsidR="00E077C0" w:rsidRPr="00C92089">
        <w:rPr>
          <w:bCs/>
          <w:szCs w:val="20"/>
          <w:highlight w:val="yellow"/>
        </w:rPr>
        <w:t xml:space="preserve"> процесс контроля </w:t>
      </w:r>
      <w:r w:rsidR="00E077C0" w:rsidRPr="00C92089">
        <w:rPr>
          <w:highlight w:val="yellow"/>
        </w:rPr>
        <w:t>разработки</w:t>
      </w:r>
      <w:r w:rsidR="00E077C0">
        <w:rPr>
          <w:highlight w:val="yellow"/>
        </w:rPr>
        <w:t xml:space="preserve"> месторождений – эту задачу буду решать в последнюю очередь, если успею;</w:t>
      </w:r>
      <w:r w:rsidR="00C92089">
        <w:rPr>
          <w:bCs/>
          <w:szCs w:val="20"/>
        </w:rPr>
        <w:t>.</w:t>
      </w:r>
    </w:p>
    <w:p w14:paraId="7448D3C3" w14:textId="77777777" w:rsidR="00547B8F" w:rsidRPr="00713EDE" w:rsidRDefault="00547B8F" w:rsidP="00713EDE">
      <w:pPr>
        <w:pStyle w:val="a4"/>
      </w:pPr>
    </w:p>
    <w:p w14:paraId="28F0DA93" w14:textId="77777777" w:rsidR="00713EDE" w:rsidRDefault="00713EDE">
      <w:pPr>
        <w:rPr>
          <w:rFonts w:ascii="Times New Roman" w:hAnsi="Times New Roman" w:cs="Times New Roman"/>
          <w:b/>
          <w:sz w:val="32"/>
        </w:rPr>
      </w:pPr>
    </w:p>
    <w:p w14:paraId="3AFE011C" w14:textId="77777777" w:rsidR="00DE3256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 чем идея</w:t>
      </w:r>
    </w:p>
    <w:p w14:paraId="3D7D627E" w14:textId="77777777" w:rsidR="00DD4933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Основная с</w:t>
      </w:r>
      <w:r w:rsidRPr="00D841DD">
        <w:rPr>
          <w:rFonts w:ascii="Times New Roman" w:hAnsi="Times New Roman" w:cs="Times New Roman"/>
          <w:bCs/>
          <w:sz w:val="24"/>
          <w:szCs w:val="20"/>
        </w:rPr>
        <w:t xml:space="preserve">уть </w:t>
      </w:r>
      <w:r>
        <w:rPr>
          <w:rFonts w:ascii="Times New Roman" w:hAnsi="Times New Roman" w:cs="Times New Roman"/>
          <w:bCs/>
          <w:sz w:val="24"/>
          <w:szCs w:val="20"/>
        </w:rPr>
        <w:t>идеи заключается в</w:t>
      </w:r>
      <w:r w:rsidR="00801019">
        <w:rPr>
          <w:rFonts w:ascii="Times New Roman" w:hAnsi="Times New Roman" w:cs="Times New Roman"/>
          <w:bCs/>
          <w:sz w:val="24"/>
          <w:szCs w:val="20"/>
        </w:rPr>
        <w:t xml:space="preserve"> </w:t>
      </w:r>
      <w:r>
        <w:rPr>
          <w:rFonts w:ascii="Times New Roman" w:hAnsi="Times New Roman" w:cs="Times New Roman"/>
          <w:bCs/>
          <w:sz w:val="24"/>
          <w:szCs w:val="20"/>
        </w:rPr>
        <w:t>альтернативном способе ввода значений устьевых давлений</w:t>
      </w:r>
      <w:r w:rsidR="00AA05B3">
        <w:rPr>
          <w:rFonts w:ascii="Times New Roman" w:hAnsi="Times New Roman" w:cs="Times New Roman"/>
          <w:bCs/>
          <w:sz w:val="24"/>
          <w:szCs w:val="20"/>
        </w:rPr>
        <w:t xml:space="preserve"> ручному вводу</w:t>
      </w:r>
      <w:r>
        <w:rPr>
          <w:rFonts w:ascii="Times New Roman" w:hAnsi="Times New Roman" w:cs="Times New Roman"/>
          <w:bCs/>
          <w:sz w:val="24"/>
          <w:szCs w:val="20"/>
        </w:rPr>
        <w:t xml:space="preserve">, что позволит сократить </w:t>
      </w:r>
      <w:proofErr w:type="gramStart"/>
      <w:r>
        <w:rPr>
          <w:rFonts w:ascii="Times New Roman" w:hAnsi="Times New Roman" w:cs="Times New Roman"/>
          <w:bCs/>
          <w:sz w:val="24"/>
          <w:szCs w:val="20"/>
        </w:rPr>
        <w:t>человеко-часы</w:t>
      </w:r>
      <w:proofErr w:type="gramEnd"/>
      <w:r>
        <w:rPr>
          <w:rFonts w:ascii="Times New Roman" w:hAnsi="Times New Roman" w:cs="Times New Roman"/>
          <w:bCs/>
          <w:sz w:val="24"/>
          <w:szCs w:val="20"/>
        </w:rPr>
        <w:t xml:space="preserve"> затраченные на данную операцию </w:t>
      </w:r>
      <w:r w:rsidR="00713EDE">
        <w:rPr>
          <w:rFonts w:ascii="Times New Roman" w:hAnsi="Times New Roman" w:cs="Times New Roman"/>
          <w:bCs/>
          <w:sz w:val="24"/>
          <w:szCs w:val="20"/>
        </w:rPr>
        <w:t xml:space="preserve">более чем </w:t>
      </w:r>
      <w:r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713EDE">
        <w:rPr>
          <w:rFonts w:ascii="Times New Roman" w:hAnsi="Times New Roman" w:cs="Times New Roman"/>
          <w:bCs/>
          <w:sz w:val="24"/>
          <w:szCs w:val="20"/>
        </w:rPr>
        <w:t>3</w:t>
      </w:r>
      <w:r>
        <w:rPr>
          <w:rFonts w:ascii="Times New Roman" w:hAnsi="Times New Roman" w:cs="Times New Roman"/>
          <w:bCs/>
          <w:sz w:val="24"/>
          <w:szCs w:val="20"/>
        </w:rPr>
        <w:t xml:space="preserve"> раза и повысить качество очень важной исходной информации за счет исключения человеческого фактора. </w:t>
      </w:r>
    </w:p>
    <w:p w14:paraId="0E385504" w14:textId="77777777" w:rsid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Ниже представлена таблица 1 сравнения различных подходов к оцифровыванию первичной информации с устьевыми давлениями.</w:t>
      </w:r>
    </w:p>
    <w:p w14:paraId="22223ABE" w14:textId="77777777" w:rsidR="008B40CA" w:rsidRDefault="008B40CA" w:rsidP="008B40CA">
      <w:pPr>
        <w:jc w:val="right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Таблица 1</w:t>
      </w:r>
    </w:p>
    <w:p w14:paraId="16345F05" w14:textId="77777777" w:rsidR="008B40CA" w:rsidRDefault="008B40CA" w:rsidP="008B40CA">
      <w:pPr>
        <w:jc w:val="center"/>
        <w:rPr>
          <w:rFonts w:ascii="Times New Roman" w:hAnsi="Times New Roman" w:cs="Times New Roman"/>
          <w:bCs/>
          <w:sz w:val="24"/>
          <w:szCs w:val="20"/>
        </w:rPr>
      </w:pPr>
      <w:r w:rsidRPr="008B40CA">
        <w:rPr>
          <w:rFonts w:ascii="Times New Roman" w:hAnsi="Times New Roman" w:cs="Times New Roman"/>
          <w:bCs/>
          <w:noProof/>
          <w:sz w:val="24"/>
          <w:szCs w:val="20"/>
        </w:rPr>
        <w:lastRenderedPageBreak/>
        <w:drawing>
          <wp:inline distT="0" distB="0" distL="0" distR="0" wp14:anchorId="7349DF5B" wp14:editId="740AA7FB">
            <wp:extent cx="5902036" cy="3484880"/>
            <wp:effectExtent l="0" t="0" r="3810" b="0"/>
            <wp:docPr id="207689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929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8023" cy="35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0E0B" w14:textId="77777777" w:rsidR="008B40CA" w:rsidRP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Из таблицы наблюдаем, что фото/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видеодетекция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по большинству критериев имеет преимущества перед другими подходами. Так же рассматривался </w:t>
      </w:r>
      <w:r w:rsidR="0078717B">
        <w:rPr>
          <w:rFonts w:ascii="Times New Roman" w:hAnsi="Times New Roman" w:cs="Times New Roman"/>
          <w:bCs/>
          <w:sz w:val="24"/>
          <w:szCs w:val="20"/>
        </w:rPr>
        <w:t>вариант с голосовым вводом информации, но как видим, что в целом он уступает по одному из ключевых критериев (отсутствие влияния оператора на точность), то есть оператор может ошибочно идентифицировать значение давления или и вовсе продиктовать значение давления без идентификации. И русская народная поговорка, как нельзя, точно описывает выбор в пользу фото/</w:t>
      </w:r>
      <w:proofErr w:type="spellStart"/>
      <w:r w:rsidR="0078717B">
        <w:rPr>
          <w:rFonts w:ascii="Times New Roman" w:hAnsi="Times New Roman" w:cs="Times New Roman"/>
          <w:bCs/>
          <w:sz w:val="24"/>
          <w:szCs w:val="20"/>
        </w:rPr>
        <w:t>видеодетекции</w:t>
      </w:r>
      <w:proofErr w:type="spellEnd"/>
      <w:r w:rsidR="0078717B">
        <w:rPr>
          <w:rFonts w:ascii="Times New Roman" w:hAnsi="Times New Roman" w:cs="Times New Roman"/>
          <w:bCs/>
          <w:sz w:val="24"/>
          <w:szCs w:val="20"/>
        </w:rPr>
        <w:t xml:space="preserve"> – «Лучше один раз увидеть, чем сто раз услышать!».  </w:t>
      </w:r>
    </w:p>
    <w:p w14:paraId="6BDDA3EB" w14:textId="77777777" w:rsidR="008B40CA" w:rsidRPr="00C31C00" w:rsidRDefault="00A24318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Подход в применении </w:t>
      </w:r>
      <w:r w:rsidR="008B40CA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>
        <w:rPr>
          <w:rFonts w:ascii="Times New Roman" w:hAnsi="Times New Roman" w:cs="Times New Roman"/>
          <w:bCs/>
          <w:sz w:val="24"/>
          <w:szCs w:val="20"/>
        </w:rPr>
        <w:t xml:space="preserve"> является самым быстрым и точным способом доставки оцифрованной информации. Но по ряду факторов </w:t>
      </w:r>
      <w:r w:rsidR="00C31C00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не получил</w:t>
      </w:r>
      <w:r w:rsidR="00C31C00">
        <w:rPr>
          <w:rFonts w:ascii="Times New Roman" w:hAnsi="Times New Roman" w:cs="Times New Roman"/>
          <w:bCs/>
          <w:sz w:val="24"/>
          <w:szCs w:val="20"/>
        </w:rPr>
        <w:t>а</w:t>
      </w:r>
      <w:r>
        <w:rPr>
          <w:rFonts w:ascii="Times New Roman" w:hAnsi="Times New Roman" w:cs="Times New Roman"/>
          <w:bCs/>
          <w:sz w:val="24"/>
          <w:szCs w:val="20"/>
        </w:rPr>
        <w:t xml:space="preserve"> достаточного масштабирования за последние 5-10 лет. Для примера</w:t>
      </w:r>
      <w:r w:rsidR="00C31C00">
        <w:rPr>
          <w:rFonts w:ascii="Times New Roman" w:hAnsi="Times New Roman" w:cs="Times New Roman"/>
          <w:bCs/>
          <w:sz w:val="24"/>
          <w:szCs w:val="20"/>
        </w:rPr>
        <w:t>,</w:t>
      </w:r>
      <w:r>
        <w:rPr>
          <w:rFonts w:ascii="Times New Roman" w:hAnsi="Times New Roman" w:cs="Times New Roman"/>
          <w:bCs/>
          <w:sz w:val="24"/>
          <w:szCs w:val="20"/>
        </w:rPr>
        <w:t xml:space="preserve"> на участке чуть более 500 добывающих скважин </w:t>
      </w:r>
      <w:r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охватывает только 10%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скважин и этот охват не меняется с 2020 года. При этом на охваченном данной си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стемой фонде скважин </w:t>
      </w:r>
      <w:r w:rsidR="00C31C00">
        <w:rPr>
          <w:rFonts w:ascii="Times New Roman" w:hAnsi="Times New Roman" w:cs="Times New Roman"/>
          <w:bCs/>
          <w:sz w:val="24"/>
          <w:szCs w:val="20"/>
        </w:rPr>
        <w:t>оператор по добыче нефти и газа «вручную» дублирует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в КИС КПМ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информаци</w:t>
      </w:r>
      <w:r w:rsidR="00CF6514">
        <w:rPr>
          <w:rFonts w:ascii="Times New Roman" w:hAnsi="Times New Roman" w:cs="Times New Roman"/>
          <w:bCs/>
          <w:sz w:val="24"/>
          <w:szCs w:val="20"/>
        </w:rPr>
        <w:t>ю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по устьевым давлениям 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[</w:t>
      </w:r>
      <w:r w:rsidR="00206F17">
        <w:rPr>
          <w:rFonts w:ascii="Times New Roman" w:hAnsi="Times New Roman" w:cs="Times New Roman"/>
          <w:bCs/>
          <w:sz w:val="24"/>
          <w:szCs w:val="20"/>
        </w:rPr>
        <w:t>6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]</w:t>
      </w:r>
      <w:r w:rsidR="00C31C00">
        <w:rPr>
          <w:rFonts w:ascii="Times New Roman" w:hAnsi="Times New Roman" w:cs="Times New Roman"/>
          <w:bCs/>
          <w:sz w:val="24"/>
          <w:szCs w:val="20"/>
        </w:rPr>
        <w:t>.</w:t>
      </w:r>
    </w:p>
    <w:p w14:paraId="30E66C2D" w14:textId="77777777" w:rsidR="00DD4933" w:rsidRDefault="00206F17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Р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азвитие идеи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в данном </w:t>
      </w:r>
      <w:r>
        <w:rPr>
          <w:rFonts w:ascii="Times New Roman" w:hAnsi="Times New Roman" w:cs="Times New Roman"/>
          <w:bCs/>
          <w:sz w:val="24"/>
          <w:szCs w:val="20"/>
        </w:rPr>
        <w:t>подходе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F9076E"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получении цифровой информации для передачи на верхний уровень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при различных сценариях (например, наличие видеонаблюдения за оборудованием </w:t>
      </w:r>
      <w:r w:rsidR="00DD4933">
        <w:rPr>
          <w:rFonts w:ascii="Times New Roman" w:hAnsi="Times New Roman" w:cs="Times New Roman"/>
          <w:bCs/>
          <w:sz w:val="24"/>
          <w:szCs w:val="20"/>
        </w:rPr>
        <w:t>при отсутствии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9C77CC">
        <w:rPr>
          <w:rFonts w:ascii="Times New Roman" w:hAnsi="Times New Roman" w:cs="Times New Roman"/>
          <w:bCs/>
          <w:sz w:val="24"/>
          <w:szCs w:val="20"/>
        </w:rPr>
        <w:t>, роботизированный/беспилотный контроль за оборудованием, исключительный контроль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только обслуживающим персоналом) 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может </w:t>
      </w:r>
      <w:r w:rsidR="00DD4933">
        <w:rPr>
          <w:rFonts w:ascii="Times New Roman" w:hAnsi="Times New Roman" w:cs="Times New Roman"/>
          <w:bCs/>
          <w:sz w:val="24"/>
          <w:szCs w:val="20"/>
        </w:rPr>
        <w:t>открыть дополнительные возможности для оптимизации технологических процессов.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 </w:t>
      </w:r>
    </w:p>
    <w:p w14:paraId="12D0D34A" w14:textId="77777777" w:rsidR="00D841DD" w:rsidRPr="00D841DD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Стоит отметить, что данный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проект, в том числе, нацелен 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исследовать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влияние </w:t>
      </w:r>
      <w:r w:rsidR="00C376AA">
        <w:rPr>
          <w:rFonts w:ascii="Times New Roman" w:hAnsi="Times New Roman" w:cs="Times New Roman"/>
          <w:bCs/>
          <w:sz w:val="24"/>
          <w:szCs w:val="20"/>
        </w:rPr>
        <w:t>дефицит</w:t>
      </w:r>
      <w:r w:rsidR="00D34765">
        <w:rPr>
          <w:rFonts w:ascii="Times New Roman" w:hAnsi="Times New Roman" w:cs="Times New Roman"/>
          <w:bCs/>
          <w:sz w:val="24"/>
          <w:szCs w:val="20"/>
        </w:rPr>
        <w:t>а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и избыточност</w:t>
      </w:r>
      <w:r w:rsidR="00D34765">
        <w:rPr>
          <w:rFonts w:ascii="Times New Roman" w:hAnsi="Times New Roman" w:cs="Times New Roman"/>
          <w:bCs/>
          <w:sz w:val="24"/>
          <w:szCs w:val="20"/>
        </w:rPr>
        <w:t>и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непрерывной цифровой информации</w:t>
      </w:r>
      <w:r w:rsidR="00D34765">
        <w:rPr>
          <w:rFonts w:ascii="Times New Roman" w:hAnsi="Times New Roman" w:cs="Times New Roman"/>
          <w:bCs/>
          <w:sz w:val="24"/>
          <w:szCs w:val="20"/>
        </w:rPr>
        <w:t>, полученной от скважин</w:t>
      </w:r>
      <w:r w:rsidR="00C376AA">
        <w:rPr>
          <w:rFonts w:ascii="Times New Roman" w:hAnsi="Times New Roman" w:cs="Times New Roman"/>
          <w:bCs/>
          <w:sz w:val="24"/>
          <w:szCs w:val="20"/>
        </w:rPr>
        <w:t>,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 на процесс контроля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,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создать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размеченный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от 4х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тыс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изображений с манометрами при различных условиях. 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Собранный </w:t>
      </w:r>
      <w:proofErr w:type="spellStart"/>
      <w:r w:rsidR="00C376AA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восполнит в </w:t>
      </w:r>
      <w:r w:rsidR="00C376AA">
        <w:rPr>
          <w:rFonts w:ascii="Times New Roman" w:hAnsi="Times New Roman" w:cs="Times New Roman"/>
          <w:bCs/>
          <w:sz w:val="24"/>
          <w:szCs w:val="20"/>
        </w:rPr>
        <w:t>открытом ИТ сообществе пробел в данном направлении и создаст, возможно, направление для дальнейшего развития в области детекции различных типов манометров и компьютерного зрения в целом.</w:t>
      </w:r>
    </w:p>
    <w:p w14:paraId="704688A9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CF59FDF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6031E2E" w14:textId="77777777" w:rsidR="00442712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Выдержки и ссылки на литературу</w:t>
      </w:r>
    </w:p>
    <w:p w14:paraId="50A9A154" w14:textId="77777777" w:rsidR="00775B0D" w:rsidRPr="003A4B79" w:rsidRDefault="00000000" w:rsidP="00775B0D">
      <w:pPr>
        <w:pStyle w:val="a3"/>
        <w:numPr>
          <w:ilvl w:val="0"/>
          <w:numId w:val="3"/>
        </w:numPr>
        <w:rPr>
          <w:rStyle w:val="a5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7" w:history="1">
        <w:r w:rsidR="00775B0D" w:rsidRPr="00F9076E">
          <w:rPr>
            <w:rStyle w:val="a5"/>
            <w:rFonts w:ascii="Times New Roman" w:hAnsi="Times New Roman" w:cs="Times New Roman"/>
            <w:sz w:val="24"/>
            <w:szCs w:val="24"/>
          </w:rPr>
          <w:t>https://perm.lukoil.ru/ru/About/GeneralInformation</w:t>
        </w:r>
      </w:hyperlink>
    </w:p>
    <w:p w14:paraId="169EEC75" w14:textId="77777777" w:rsidR="003A4B79" w:rsidRPr="00F9076E" w:rsidRDefault="003A4B79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A4B79">
        <w:rPr>
          <w:rFonts w:ascii="Times New Roman" w:hAnsi="Times New Roman" w:cs="Times New Roman"/>
          <w:sz w:val="24"/>
          <w:szCs w:val="24"/>
        </w:rPr>
        <w:t>Закон РФ от 21.02.1992 №2395-1 «О недрах» (редакция от 31.07.2025)</w:t>
      </w:r>
    </w:p>
    <w:p w14:paraId="69E20F48" w14:textId="77777777" w:rsidR="00775B0D" w:rsidRPr="00F9076E" w:rsidRDefault="00DA44B3" w:rsidP="0014605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207121A3" w14:textId="77777777" w:rsidR="00775B0D" w:rsidRPr="00F9076E" w:rsidRDefault="00206F17" w:rsidP="00A76FC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с 01.10.2023 г. Протоколом НТС Федерального агентства по недропользованию (ФАН Роснедра) от 05.10.2023 г. № 03-17/8-пр**</w:t>
      </w:r>
    </w:p>
    <w:p w14:paraId="2F2433F2" w14:textId="77777777" w:rsidR="00775B0D" w:rsidRPr="00F9076E" w:rsidRDefault="009005BC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контролю за разработкой месторождений промыслово-геофизическими, гидродинамическими и специальными методами исследований</w:t>
      </w:r>
      <w:r w:rsidR="0067122A" w:rsidRPr="00F9076E">
        <w:rPr>
          <w:rFonts w:ascii="Times New Roman" w:hAnsi="Times New Roman" w:cs="Times New Roman"/>
          <w:sz w:val="24"/>
          <w:szCs w:val="24"/>
        </w:rPr>
        <w:t>. ПАО «ЛУКОЙЛ», г. Москва, 2021.</w:t>
      </w:r>
    </w:p>
    <w:p w14:paraId="1AE99A91" w14:textId="77777777" w:rsidR="00AA05B3" w:rsidRPr="00F9076E" w:rsidRDefault="00AA05B3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Регламент по работе персонала ООО «ЛУКОЙЛ-ПЕРМЬ» с корпоративной </w:t>
      </w:r>
      <w:r w:rsidR="00206F17" w:rsidRPr="00F9076E">
        <w:rPr>
          <w:rFonts w:ascii="Times New Roman" w:hAnsi="Times New Roman" w:cs="Times New Roman"/>
          <w:sz w:val="24"/>
          <w:szCs w:val="24"/>
        </w:rPr>
        <w:t>информационной системой</w:t>
      </w:r>
      <w:r w:rsidRPr="00F9076E">
        <w:rPr>
          <w:rFonts w:ascii="Times New Roman" w:hAnsi="Times New Roman" w:cs="Times New Roman"/>
          <w:sz w:val="24"/>
          <w:szCs w:val="24"/>
        </w:rPr>
        <w:t xml:space="preserve"> «Контроль персонала с применением мобильных устройств», утвержден 05.08.2025 года приказом № а-710АУ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0EDB6360" w14:textId="77777777" w:rsidR="00206F17" w:rsidRPr="00F9076E" w:rsidRDefault="00206F17" w:rsidP="00206F1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11802448" w14:textId="77777777" w:rsidR="00206F17" w:rsidRPr="00F9076E" w:rsidRDefault="00206F17" w:rsidP="00F32676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28EE2B82" w14:textId="77777777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E3A79C" w14:textId="77777777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B87A5C" w14:textId="6DD43B12" w:rsid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 - Комментарии для себя</w:t>
      </w:r>
    </w:p>
    <w:p w14:paraId="6D52BDA2" w14:textId="77777777" w:rsid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F9CCB9" w14:textId="60ADAD80" w:rsidR="009B0F82" w:rsidRPr="009B0F82" w:rsidRDefault="009B0F82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 Для изучения и применения:</w:t>
      </w:r>
    </w:p>
    <w:p w14:paraId="7BFC9FCA" w14:textId="54A1F326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оформления списка литературы российские издания преимущественно</w:t>
      </w:r>
    </w:p>
    <w:p w14:paraId="258B0D15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используют государственные стандарты на библиографическое описание (ГОСТ 7.1–2003;</w:t>
      </w:r>
    </w:p>
    <w:p w14:paraId="6281AC7A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ГОСТ Р 7.0.5–2008; ГОСТ 7.82–2001). Однако многие отечественные журналы переходят</w:t>
      </w:r>
    </w:p>
    <w:p w14:paraId="23C2B9F6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международные стандарты, что не является нарушением, так как ГОСТы носят</w:t>
      </w:r>
    </w:p>
    <w:p w14:paraId="0064CC97" w14:textId="77777777" w:rsidR="00775B0D" w:rsidRDefault="00C70C16" w:rsidP="00C70C1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рекомендательный характер.</w:t>
      </w:r>
    </w:p>
    <w:p w14:paraId="3609758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Международный стандарт стиля цитирования в области Электроника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информатика - </w:t>
      </w:r>
    </w:p>
    <w:p w14:paraId="23ED95A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3E1F">
        <w:rPr>
          <w:rFonts w:ascii="Times New Roman" w:hAnsi="Times New Roman" w:cs="Times New Roman"/>
          <w:sz w:val="24"/>
          <w:szCs w:val="24"/>
          <w:lang w:val="en-US"/>
        </w:rPr>
        <w:t>IEEE (Institute of Electrical and Electronics Engineers, Inc) Style.</w:t>
      </w:r>
    </w:p>
    <w:p w14:paraId="6C921974" w14:textId="77777777" w:rsidR="00775B0D" w:rsidRPr="007F3E1F" w:rsidRDefault="00775B0D" w:rsidP="00775B0D">
      <w:pPr>
        <w:pStyle w:val="a3"/>
        <w:rPr>
          <w:rFonts w:ascii="Times New Roman" w:hAnsi="Times New Roman" w:cs="Times New Roman"/>
          <w:sz w:val="24"/>
          <w:szCs w:val="24"/>
          <w:lang w:val="en-US"/>
        </w:rPr>
      </w:pPr>
    </w:p>
    <w:p w14:paraId="3BE75A6C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84AEA3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2C6F0B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ACCBF1" w14:textId="77777777" w:rsidR="00206F17" w:rsidRPr="007F3E1F" w:rsidRDefault="00206F17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18B951" w14:textId="1E23E93E" w:rsidR="00206F17" w:rsidRDefault="009B0F82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r w:rsidR="00F32676">
        <w:rPr>
          <w:rFonts w:ascii="Times New Roman" w:hAnsi="Times New Roman" w:cs="Times New Roman"/>
          <w:sz w:val="24"/>
          <w:szCs w:val="24"/>
        </w:rPr>
        <w:t>Выдержки из литературы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08A06F5" w14:textId="77777777" w:rsidR="00206F17" w:rsidRDefault="00E3461C" w:rsidP="00E3461C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3A4B79">
        <w:rPr>
          <w:rFonts w:ascii="Times New Roman" w:hAnsi="Times New Roman" w:cs="Times New Roman"/>
          <w:sz w:val="24"/>
          <w:szCs w:val="24"/>
        </w:rPr>
        <w:t xml:space="preserve">Закон РФ от 21.02.1992 </w:t>
      </w:r>
      <w:proofErr w:type="gramStart"/>
      <w:r w:rsidRPr="003A4B79">
        <w:rPr>
          <w:rFonts w:ascii="Times New Roman" w:hAnsi="Times New Roman" w:cs="Times New Roman"/>
          <w:sz w:val="24"/>
          <w:szCs w:val="24"/>
        </w:rPr>
        <w:t>№2395-1</w:t>
      </w:r>
      <w:proofErr w:type="gramEnd"/>
      <w:r w:rsidRPr="003A4B79">
        <w:rPr>
          <w:rFonts w:ascii="Times New Roman" w:hAnsi="Times New Roman" w:cs="Times New Roman"/>
          <w:sz w:val="24"/>
          <w:szCs w:val="24"/>
        </w:rPr>
        <w:t xml:space="preserve"> «О недрах» (редакция от 31.07.2025)</w:t>
      </w:r>
    </w:p>
    <w:p w14:paraId="6A39B720" w14:textId="77777777" w:rsidR="00D771E1" w:rsidRDefault="00E3461C" w:rsidP="00DA44B3">
      <w:p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7DB4709" wp14:editId="1241120B">
            <wp:extent cx="4906060" cy="2629267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2376" w14:textId="77777777" w:rsidR="00E3461C" w:rsidRDefault="00E3461C" w:rsidP="00E3461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сырья".</w:t>
      </w:r>
    </w:p>
    <w:p w14:paraId="1BE441BB" w14:textId="77777777" w:rsidR="00E3461C" w:rsidRPr="00E3461C" w:rsidRDefault="00E3461C" w:rsidP="00E3461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A70F0" w14:textId="77777777" w:rsidR="00E3461C" w:rsidRDefault="005341B8" w:rsidP="00DA44B3">
      <w:pPr>
        <w:rPr>
          <w:rFonts w:ascii="Times New Roman" w:hAnsi="Times New Roman" w:cs="Times New Roman"/>
          <w:sz w:val="24"/>
          <w:szCs w:val="24"/>
        </w:rPr>
      </w:pPr>
      <w:r w:rsidRPr="005341B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5DE771" wp14:editId="5E84C3C6">
            <wp:extent cx="5555411" cy="1747089"/>
            <wp:effectExtent l="0" t="0" r="762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322" cy="175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5E08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0AA3579D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764DB82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345C9EB" w14:textId="77777777" w:rsidR="00E3461C" w:rsidRDefault="004D1C43" w:rsidP="00DA44B3">
      <w:pPr>
        <w:rPr>
          <w:rFonts w:ascii="Times New Roman" w:hAnsi="Times New Roman" w:cs="Times New Roman"/>
          <w:sz w:val="24"/>
          <w:szCs w:val="24"/>
        </w:rPr>
      </w:pPr>
      <w:r w:rsidRPr="004D1C4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6576816" wp14:editId="0240CFB7">
            <wp:extent cx="5940425" cy="51587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FEFC" w14:textId="77777777" w:rsidR="00F32676" w:rsidRDefault="00F32676" w:rsidP="00F32676">
      <w:pPr>
        <w:pStyle w:val="a7"/>
      </w:pPr>
      <w:r>
        <w:rPr>
          <w:vertAlign w:val="superscript"/>
        </w:rPr>
        <w:t>21</w:t>
      </w:r>
      <w:r>
        <w:t xml:space="preserve"> </w:t>
      </w:r>
      <w:hyperlink r:id="rId10" w:history="1">
        <w:r>
          <w:t>Часть 1 статьи 26.8</w:t>
        </w:r>
      </w:hyperlink>
      <w:r>
        <w:t xml:space="preserve"> Кодекса Российской Федерации об административных нарушениях.</w:t>
      </w:r>
    </w:p>
    <w:p w14:paraId="58C5CF61" w14:textId="77777777" w:rsidR="00206F17" w:rsidRDefault="00F32676" w:rsidP="00F32676">
      <w:pPr>
        <w:pStyle w:val="a7"/>
      </w:pPr>
      <w:bookmarkStart w:id="0" w:name="anchor2222"/>
      <w:bookmarkEnd w:id="0"/>
      <w:r>
        <w:rPr>
          <w:vertAlign w:val="superscript"/>
        </w:rPr>
        <w:t>22</w:t>
      </w:r>
      <w:r>
        <w:t xml:space="preserve"> </w:t>
      </w:r>
      <w:hyperlink r:id="rId11" w:history="1">
        <w:r>
          <w:t>Раздел XXXVI</w:t>
        </w:r>
      </w:hyperlink>
      <w:r>
        <w:t xml:space="preserve"> федеральных норм и правил в нефтяной и газовой промышленности.</w:t>
      </w:r>
    </w:p>
    <w:p w14:paraId="37B1A12B" w14:textId="77777777" w:rsidR="00EB7E84" w:rsidRDefault="00EB7E84" w:rsidP="00EB7E84">
      <w:pPr>
        <w:pStyle w:val="a7"/>
        <w:ind w:firstLine="0"/>
      </w:pPr>
    </w:p>
    <w:p w14:paraId="3480BBCC" w14:textId="77777777" w:rsidR="00EB7E84" w:rsidRDefault="00EB7E84" w:rsidP="00EB7E8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с 01.10.2023 г. Протоколом НТС Федерального агентства по недропользованию (ФАН Роснедра) от 05.10.2023 г. № 03-17/8-пр**</w:t>
      </w:r>
    </w:p>
    <w:p w14:paraId="49B15E65" w14:textId="77777777" w:rsid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  <w:r w:rsidRPr="00512333">
        <w:rPr>
          <w:rFonts w:ascii="Times New Roman,Bold" w:hAnsi="Times New Roman,Bold" w:cs="Times New Roman,Bold"/>
          <w:bCs/>
          <w:sz w:val="21"/>
          <w:szCs w:val="21"/>
        </w:rPr>
        <w:t>4.1. Методические указания направлены на обеспечение комплексного изучения геофизическими, гидродинамическими и физико-химическими исследованиями скважин и пластов с целью рационального использования и охраны недр и окружающей среды.</w:t>
      </w:r>
    </w:p>
    <w:p w14:paraId="347F2800" w14:textId="77777777" w:rsidR="00512333" w:rsidRP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</w:p>
    <w:p w14:paraId="0D2E63A4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Текущая промысловая информация (ТПИ) </w:t>
      </w:r>
      <w:r>
        <w:rPr>
          <w:rFonts w:ascii="Times New Roman" w:hAnsi="Times New Roman" w:cs="Times New Roman"/>
          <w:sz w:val="21"/>
          <w:szCs w:val="21"/>
        </w:rPr>
        <w:t>– измерения, осуществляемые на устье</w:t>
      </w:r>
    </w:p>
    <w:p w14:paraId="47B143AC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скважин, или на групповых замерных установках, оперативные измерения технологических</w:t>
      </w:r>
    </w:p>
    <w:p w14:paraId="767E070E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параметров скважины на устье и на фиксированной отметке в стволе скважины: температуры,</w:t>
      </w:r>
    </w:p>
    <w:p w14:paraId="5BE1A1AA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6174B">
        <w:rPr>
          <w:rFonts w:ascii="Times New Roman" w:hAnsi="Times New Roman" w:cs="Times New Roman"/>
          <w:sz w:val="21"/>
          <w:szCs w:val="21"/>
          <w:highlight w:val="yellow"/>
        </w:rPr>
        <w:t xml:space="preserve">буферного и затрубного устьевых </w:t>
      </w:r>
      <w:r w:rsidRPr="00EB7E84">
        <w:rPr>
          <w:rFonts w:ascii="Times New Roman" w:hAnsi="Times New Roman" w:cs="Times New Roman"/>
          <w:sz w:val="21"/>
          <w:szCs w:val="21"/>
          <w:highlight w:val="yellow"/>
        </w:rPr>
        <w:t>давлений</w:t>
      </w:r>
      <w:r>
        <w:rPr>
          <w:rFonts w:ascii="Times New Roman" w:hAnsi="Times New Roman" w:cs="Times New Roman"/>
          <w:sz w:val="21"/>
          <w:szCs w:val="21"/>
        </w:rPr>
        <w:t>, забойных давлений, дебитов нефти и газа,</w:t>
      </w:r>
    </w:p>
    <w:p w14:paraId="7A03E114" w14:textId="77777777" w:rsidR="00EB7E84" w:rsidRDefault="00EB7E84" w:rsidP="00EB7E84">
      <w:pPr>
        <w:pStyle w:val="a7"/>
        <w:ind w:firstLine="0"/>
      </w:pPr>
      <w:r>
        <w:rPr>
          <w:sz w:val="21"/>
          <w:szCs w:val="21"/>
        </w:rPr>
        <w:t xml:space="preserve">конденсата и воды в НКТ и </w:t>
      </w:r>
      <w:proofErr w:type="spellStart"/>
      <w:r>
        <w:rPr>
          <w:sz w:val="21"/>
          <w:szCs w:val="21"/>
        </w:rPr>
        <w:t>затрубном</w:t>
      </w:r>
      <w:proofErr w:type="spellEnd"/>
      <w:r>
        <w:rPr>
          <w:sz w:val="21"/>
          <w:szCs w:val="21"/>
        </w:rPr>
        <w:t xml:space="preserve"> пространстве, уровней раздела фаз в стволе.</w:t>
      </w:r>
    </w:p>
    <w:p w14:paraId="01DEB2CE" w14:textId="77777777" w:rsidR="00F32676" w:rsidRDefault="00F32676" w:rsidP="00F32676">
      <w:pPr>
        <w:pStyle w:val="a7"/>
      </w:pPr>
    </w:p>
    <w:p w14:paraId="577E49F3" w14:textId="77777777" w:rsidR="00213ECF" w:rsidRDefault="00213ECF" w:rsidP="00213EC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19"/>
          <w:szCs w:val="19"/>
        </w:rPr>
        <w:t xml:space="preserve">8.2. </w:t>
      </w: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ТПИ </w:t>
      </w:r>
      <w:r>
        <w:rPr>
          <w:rFonts w:ascii="Times New Roman" w:hAnsi="Times New Roman" w:cs="Times New Roman"/>
          <w:sz w:val="21"/>
          <w:szCs w:val="21"/>
        </w:rPr>
        <w:t>включают регулярные измерения на скважинах дебита жидкости,</w:t>
      </w:r>
    </w:p>
    <w:p w14:paraId="22E7C334" w14:textId="77777777" w:rsidR="0016174B" w:rsidRDefault="00213ECF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обводнённости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продукции, газового фактора, </w:t>
      </w:r>
      <w:r w:rsidRPr="0016174B">
        <w:rPr>
          <w:rFonts w:ascii="Times New Roman" w:hAnsi="Times New Roman" w:cs="Times New Roman"/>
          <w:sz w:val="21"/>
          <w:szCs w:val="21"/>
          <w:highlight w:val="yellow"/>
        </w:rPr>
        <w:t>устьевых давлений: буферного и затрубног</w:t>
      </w:r>
      <w:r>
        <w:rPr>
          <w:rFonts w:ascii="Times New Roman" w:hAnsi="Times New Roman" w:cs="Times New Roman"/>
          <w:sz w:val="21"/>
          <w:szCs w:val="21"/>
        </w:rPr>
        <w:t>о,</w:t>
      </w:r>
      <w:r w:rsidR="0016174B">
        <w:rPr>
          <w:sz w:val="21"/>
          <w:szCs w:val="21"/>
        </w:rPr>
        <w:t xml:space="preserve"> </w:t>
      </w:r>
      <w:r w:rsidR="0016174B">
        <w:rPr>
          <w:rFonts w:ascii="Times New Roman" w:hAnsi="Times New Roman" w:cs="Times New Roman"/>
          <w:sz w:val="21"/>
          <w:szCs w:val="21"/>
        </w:rPr>
        <w:t>забойного и пластового давлений, замеры статических и динамических уровней. Устанавливается контроль за выносом песка, солеобразованием и т. п.</w:t>
      </w:r>
    </w:p>
    <w:p w14:paraId="303856CB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7C66665C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От полноты и достоверности исходной геолого-промысловой информации зависит</w:t>
      </w:r>
    </w:p>
    <w:p w14:paraId="7F71D599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lastRenderedPageBreak/>
        <w:t>точность прогнозных расчетов показателей разработки месторождения. Необходимо, чтобы</w:t>
      </w:r>
    </w:p>
    <w:p w14:paraId="4D1C4A4A" w14:textId="77777777" w:rsidR="00AE5817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все вводимые в эксплуатацию скважины были оснащены соответствующей контрольно-измерительной аппаратурой или подключены к замерной системе.</w:t>
      </w:r>
    </w:p>
    <w:p w14:paraId="515ACE86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</w:p>
    <w:p w14:paraId="23B1DC20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  <w:r w:rsidRPr="0016174B">
        <w:rPr>
          <w:noProof/>
        </w:rPr>
        <w:drawing>
          <wp:inline distT="0" distB="0" distL="0" distR="0" wp14:anchorId="0B6D4A0B" wp14:editId="7ABE4211">
            <wp:extent cx="5940425" cy="32365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6B3F" w14:textId="77777777" w:rsidR="00AE5817" w:rsidRDefault="00AE5817" w:rsidP="0016174B">
      <w:pPr>
        <w:pStyle w:val="a7"/>
        <w:jc w:val="left"/>
      </w:pPr>
    </w:p>
    <w:p w14:paraId="035D55DD" w14:textId="77777777" w:rsidR="0016174B" w:rsidRDefault="0016174B" w:rsidP="00F32676">
      <w:pPr>
        <w:pStyle w:val="a7"/>
      </w:pPr>
    </w:p>
    <w:p w14:paraId="2EB3AA12" w14:textId="77777777" w:rsidR="00AE5817" w:rsidRDefault="00AE5817" w:rsidP="00F32676">
      <w:pPr>
        <w:pStyle w:val="a7"/>
      </w:pPr>
    </w:p>
    <w:p w14:paraId="3D904384" w14:textId="77777777" w:rsidR="00AE5817" w:rsidRPr="00F32676" w:rsidRDefault="00AE5817" w:rsidP="00F32676">
      <w:pPr>
        <w:pStyle w:val="a7"/>
      </w:pPr>
    </w:p>
    <w:p w14:paraId="627AE3A9" w14:textId="39C70ABE" w:rsidR="00206F17" w:rsidRDefault="009B0F82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# </w:t>
      </w:r>
      <w:r w:rsidR="00206F17">
        <w:rPr>
          <w:rFonts w:ascii="Times New Roman" w:hAnsi="Times New Roman" w:cs="Times New Roman"/>
          <w:sz w:val="24"/>
          <w:szCs w:val="24"/>
        </w:rPr>
        <w:t>Литература для дальнейшего изучения:</w:t>
      </w:r>
    </w:p>
    <w:p w14:paraId="1F7CB9E4" w14:textId="77777777" w:rsidR="00B2632A" w:rsidRPr="00734BD4" w:rsidRDefault="00B2632A" w:rsidP="00DA44B3">
      <w:pPr>
        <w:rPr>
          <w:rFonts w:ascii="Times New Roman" w:hAnsi="Times New Roman" w:cs="Times New Roman"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sz w:val="24"/>
          <w:szCs w:val="24"/>
          <w:u w:val="single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0EF41E19" w14:textId="77777777" w:rsidR="00B2632A" w:rsidRDefault="00B2632A" w:rsidP="00DA44B3">
      <w:pPr>
        <w:rPr>
          <w:rFonts w:ascii="Times New Roman" w:hAnsi="Times New Roman" w:cs="Times New Roman"/>
          <w:sz w:val="24"/>
          <w:szCs w:val="24"/>
        </w:rPr>
      </w:pPr>
      <w:r w:rsidRPr="00B263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96E3D" wp14:editId="4F07169E">
            <wp:extent cx="5182323" cy="336279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3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FB79FF" wp14:editId="13841A3C">
            <wp:extent cx="5039428" cy="75258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5663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</w:p>
    <w:p w14:paraId="3A85DB5F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РЕГЛАМЕНТ ПО КОНТРОЛЮ ЗА РАЗРАБОТКОЙ</w:t>
      </w:r>
    </w:p>
    <w:p w14:paraId="3C3DA953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МЕСТОРОЖДЕНИЙ ПРОМЫСЛОВО-</w:t>
      </w:r>
    </w:p>
    <w:p w14:paraId="24959884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ГЕОФИЗИЧЕСКИМИ, ГИДРОДИНАМИЧЕСКИМИ</w:t>
      </w:r>
    </w:p>
    <w:p w14:paraId="1A08BEBF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И СПЕЦИАЛЬНЫМИ МЕТОДАМИ ИССЛЕДОВАНИЙ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, Москва 2021</w:t>
      </w:r>
    </w:p>
    <w:p w14:paraId="5C8A611A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3BC19B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Промыслово-технологические исследования скважин (</w:t>
      </w:r>
      <w:r w:rsidRPr="00734BD4">
        <w:rPr>
          <w:rFonts w:ascii="Times New Roman" w:hAnsi="Times New Roman" w:cs="Times New Roman"/>
          <w:sz w:val="24"/>
          <w:szCs w:val="24"/>
          <w:highlight w:val="yellow"/>
        </w:rPr>
        <w:t>ПТИ</w:t>
      </w:r>
      <w:r w:rsidRPr="00734BD4">
        <w:rPr>
          <w:rFonts w:ascii="Times New Roman" w:hAnsi="Times New Roman" w:cs="Times New Roman"/>
          <w:sz w:val="24"/>
          <w:szCs w:val="24"/>
        </w:rPr>
        <w:t>) — опера-</w:t>
      </w:r>
    </w:p>
    <w:p w14:paraId="2233FB5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тивные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текущие измерения технологических параметров скважин на устье</w:t>
      </w:r>
    </w:p>
    <w:p w14:paraId="3F3F1639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и фиксированной отметке в стволе скважины: буферного и затрубного устьевых</w:t>
      </w:r>
    </w:p>
    <w:p w14:paraId="724450B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давлений, динамических и статических забойных давлений, дебитов нефти</w:t>
      </w:r>
    </w:p>
    <w:p w14:paraId="41D94550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и газа, конденсата и воды по НКТ и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затрубному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пространству, температуры,</w:t>
      </w:r>
    </w:p>
    <w:p w14:paraId="4744D6D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уровней раздела фаз в стволе скважины.</w:t>
      </w:r>
    </w:p>
    <w:p w14:paraId="36F1F814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DEF272B" wp14:editId="6ABE7F60">
            <wp:extent cx="4906060" cy="250542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DD2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 Методика проведения и обработки результатов ПТИ</w:t>
      </w:r>
    </w:p>
    <w:p w14:paraId="171FCCE2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 Определение устьевых давлений</w:t>
      </w:r>
    </w:p>
    <w:p w14:paraId="3A03C328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3.4.1.1. Давления на устье (буферное,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, межколонное), а также</w:t>
      </w:r>
    </w:p>
    <w:p w14:paraId="3D62B33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устьевые температуры определяются путём непосредственных измерений с по-</w:t>
      </w:r>
    </w:p>
    <w:p w14:paraId="0E813A9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мощью стандартных стационарных или мобильных датчиков. Эти измерения</w:t>
      </w:r>
    </w:p>
    <w:p w14:paraId="0EB179E4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позволяют судить о текущем режиме работы скважины, а также используются</w:t>
      </w:r>
    </w:p>
    <w:p w14:paraId="499DDAC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для приближенной экспресс-оценки давления на забое скважин.</w:t>
      </w:r>
    </w:p>
    <w:p w14:paraId="47DF9C1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нагнетательных скважинах помимо величины буферного давления</w:t>
      </w:r>
    </w:p>
    <w:p w14:paraId="6873682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(после штуцера) контролируется давление в линии закачки (до штуцера).</w:t>
      </w:r>
    </w:p>
    <w:p w14:paraId="2E70A06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3.4.1.2. Замеры буферного, затрубного и линейного давлений </w:t>
      </w:r>
      <w:proofErr w:type="gramStart"/>
      <w:r w:rsidRPr="00734BD4">
        <w:rPr>
          <w:rFonts w:ascii="Times New Roman" w:hAnsi="Times New Roman" w:cs="Times New Roman"/>
          <w:sz w:val="24"/>
          <w:szCs w:val="24"/>
        </w:rPr>
        <w:t>в добываю</w:t>
      </w:r>
      <w:proofErr w:type="gram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1C6544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фонтанных и нагнетательных скважинах проводятся с частотой не менее</w:t>
      </w:r>
    </w:p>
    <w:p w14:paraId="209BFEDD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2 раз в неделю; в скважинах механизированного фонда, оборудованных УЭЦН</w:t>
      </w:r>
    </w:p>
    <w:p w14:paraId="1B8D1A50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и УШГН — не менее 1 раза в месяц и, дополнительно при смене режима работы</w:t>
      </w:r>
    </w:p>
    <w:p w14:paraId="0F37211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скважины. На скважинах, оборудованных средствами телемеханики, измерения</w:t>
      </w:r>
    </w:p>
    <w:p w14:paraId="50FE3C4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устьевых давлений ведётся непрерывно.</w:t>
      </w:r>
    </w:p>
    <w:p w14:paraId="445AB14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3.4.1.3. Дополнительные замеры устьевых давлений проводятся синхрон-</w:t>
      </w:r>
    </w:p>
    <w:p w14:paraId="6650C47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но с другими видами ПТИ (при контроле уровня жидкости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межтрубье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добы-</w:t>
      </w:r>
    </w:p>
    <w:p w14:paraId="438D0B5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вающих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скважин), а также при проведении ПГИ.</w:t>
      </w:r>
    </w:p>
    <w:p w14:paraId="14F94F8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3.4.1.4. Каждому дискретному измерению на установившемся технологи-</w:t>
      </w:r>
    </w:p>
    <w:p w14:paraId="3B6D44C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ческом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режиме работы скважины должна предшествовать выдержка скважины</w:t>
      </w:r>
    </w:p>
    <w:p w14:paraId="69F4C32F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данном режиме не менее 30–60 минут. При переходе с режима на режим из-</w:t>
      </w:r>
    </w:p>
    <w:p w14:paraId="6DF0DF0D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проводятся только после стабилизации параметров нового режима.</w:t>
      </w:r>
    </w:p>
    <w:p w14:paraId="4CA9F50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Время стабилизации устанавливается экспериментально. При нестабильной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ра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2F29D86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lastRenderedPageBreak/>
        <w:t xml:space="preserve">боте скважины необходим долговременный непрерывный мониторинг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парамет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735F8623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ров её работы.</w:t>
      </w:r>
    </w:p>
    <w:p w14:paraId="32A9D8B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3.11. Средства измерения ПТИ и ГДИС</w:t>
      </w:r>
    </w:p>
    <w:p w14:paraId="38EAA80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3.11.1. При проведении промыслово-технологических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гидродинамиче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D3D41C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исследований для регистрации забойных давлений должны использоваться</w:t>
      </w:r>
    </w:p>
    <w:p w14:paraId="5211475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электронные автономные или дистанционные приборы, для регистрации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усть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BEA722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евых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давлений могут использоваться электронные и механические приборы.</w:t>
      </w:r>
    </w:p>
    <w:p w14:paraId="6C29253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Электронные приборы должны подключаться к персональному компьютеру для</w:t>
      </w:r>
    </w:p>
    <w:p w14:paraId="0184B47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считывания информации или отображения регистрируемых данных в реальном</w:t>
      </w:r>
    </w:p>
    <w:p w14:paraId="5B0C608B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времени.</w:t>
      </w:r>
    </w:p>
    <w:p w14:paraId="04E0A57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3.11.2. Технические средства измерения ПТИ и ГДИС должны быть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атте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9398E6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стованы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(сертифицированы) органами надзора РФ.</w:t>
      </w:r>
    </w:p>
    <w:p w14:paraId="701968D3" w14:textId="77777777" w:rsidR="00734BD4" w:rsidRPr="0042233F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3.11.3. Скважинные автономные и дистанционные </w:t>
      </w:r>
      <w:r w:rsidRPr="0042233F">
        <w:rPr>
          <w:rFonts w:ascii="Times New Roman" w:hAnsi="Times New Roman" w:cs="Times New Roman"/>
          <w:sz w:val="24"/>
          <w:szCs w:val="24"/>
          <w:highlight w:val="yellow"/>
        </w:rPr>
        <w:t>устьевые и глубинные</w:t>
      </w:r>
    </w:p>
    <w:p w14:paraId="19D74B35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42233F">
        <w:rPr>
          <w:rFonts w:ascii="Times New Roman" w:hAnsi="Times New Roman" w:cs="Times New Roman"/>
          <w:sz w:val="24"/>
          <w:szCs w:val="24"/>
          <w:highlight w:val="yellow"/>
        </w:rPr>
        <w:t>приборы для измерения давления и температуры (манометры-термометры</w:t>
      </w:r>
      <w:r w:rsidRPr="00734BD4">
        <w:rPr>
          <w:rFonts w:ascii="Times New Roman" w:hAnsi="Times New Roman" w:cs="Times New Roman"/>
          <w:sz w:val="24"/>
          <w:szCs w:val="24"/>
        </w:rPr>
        <w:t>),</w:t>
      </w:r>
    </w:p>
    <w:p w14:paraId="736D00F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приборы для контроля уровня жидкости в скважине периодически,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соответст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7CA5C2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вии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 паспортными данными, должны проходить поверку центрами метрологии.</w:t>
      </w:r>
    </w:p>
    <w:p w14:paraId="693EBB0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 результатам поверки выполняется тарировка измерительных приборов в за-</w:t>
      </w:r>
    </w:p>
    <w:p w14:paraId="269AF555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данном диапазоне давлений и температуры.</w:t>
      </w:r>
    </w:p>
    <w:p w14:paraId="21C2914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3.11.6. С целью контроля устьевых давлений и температуры могут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04C0AA3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пользоваться автономные («МИКОН-207», «ФОТОН-У», «УМТ-01», 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Литан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»,</w:t>
      </w:r>
    </w:p>
    <w:p w14:paraId="4040F1BF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Автон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» и др.) и образцовые манометры с классом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точности 0.4</w:t>
      </w:r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168700C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6.5.4.3. Контроль за энергетическим состоянием объекта разработки</w:t>
      </w:r>
    </w:p>
    <w:p w14:paraId="5434DA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и гидродинамических параметров пласта производится промыслово-технологи-</w:t>
      </w:r>
    </w:p>
    <w:p w14:paraId="0AA31066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ческими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гидродинамическими методами исследования скважин путём изме-</w:t>
      </w:r>
    </w:p>
    <w:p w14:paraId="2CB8CBE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 пластового, забойного давления,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 xml:space="preserve">давлений на устье и </w:t>
      </w:r>
      <w:proofErr w:type="spellStart"/>
      <w:r w:rsidRPr="00DB02AF">
        <w:rPr>
          <w:rFonts w:ascii="Times New Roman" w:hAnsi="Times New Roman" w:cs="Times New Roman"/>
          <w:sz w:val="24"/>
          <w:szCs w:val="24"/>
          <w:highlight w:val="yellow"/>
        </w:rPr>
        <w:t>затрубье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добываю-</w:t>
      </w:r>
    </w:p>
    <w:p w14:paraId="4874501D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нагнетательных скважин, статических и динамических давлений на</w:t>
      </w:r>
    </w:p>
    <w:p w14:paraId="31323C8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приёме насосов оборудованных датчиками ТМС, статических и динамических</w:t>
      </w:r>
    </w:p>
    <w:p w14:paraId="6F48F8A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уровней, снятия кривых восстановления (падения) давления (уровня),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исследо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5D7746C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скважин методом установившихся отборов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гидропрослушивания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43E317BC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6.5.4. Контроль энергетического состояния и гидродинамических</w:t>
      </w:r>
    </w:p>
    <w:p w14:paraId="7A126029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параметров пласта</w:t>
      </w:r>
    </w:p>
    <w:p w14:paraId="2DFFEF1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6.5.4.1. Контроль за энергетическим состоянием объекта разработки</w:t>
      </w:r>
    </w:p>
    <w:p w14:paraId="4E8347D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lastRenderedPageBreak/>
        <w:t>и гидродинамическими параметрами пласта производится для изучения дина-</w:t>
      </w:r>
    </w:p>
    <w:p w14:paraId="1D68468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мики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изменения пластового и забойного давления в зонах отбора, закачки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бу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4662B5E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рения, коэффициентов продуктивности и приемистости скважин,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гидропровод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E9A80D4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пьезопроводности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пласта в районе действующих скважин с целью полу-</w:t>
      </w:r>
    </w:p>
    <w:p w14:paraId="284D0A0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информации, необходимой для регулирования процесса разработки.</w:t>
      </w:r>
    </w:p>
    <w:p w14:paraId="2E866D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6.5.4.12. Замеры устьевых давлений в добывающих фонтанных и нагнета-</w:t>
      </w:r>
    </w:p>
    <w:p w14:paraId="7617783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тельных скважинах проводятся с частотой не менее 2-х раз в неделю; в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скважи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D6BD58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нах механизированного фонда,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оборудованных УЭЦН и УШГН — не менее</w:t>
      </w:r>
    </w:p>
    <w:p w14:paraId="2CEABBE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  <w:highlight w:val="yellow"/>
        </w:rPr>
        <w:t>1 раза в квартал.</w:t>
      </w:r>
      <w:r w:rsidRPr="00DB02AF">
        <w:rPr>
          <w:rFonts w:ascii="Times New Roman" w:hAnsi="Times New Roman" w:cs="Times New Roman"/>
          <w:sz w:val="24"/>
          <w:szCs w:val="24"/>
        </w:rPr>
        <w:t xml:space="preserve"> На скважинах, оборудованных средствами телемеханики, из-</w:t>
      </w:r>
    </w:p>
    <w:p w14:paraId="4437B1D6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устьевых давлений ведётся непрерывно.</w:t>
      </w:r>
    </w:p>
    <w:p w14:paraId="27AE3091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296F27" wp14:editId="3599E683">
            <wp:extent cx="5940425" cy="39566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EBA3" w14:textId="77777777" w:rsidR="00734BD4" w:rsidRPr="00152510" w:rsidRDefault="00734BD4" w:rsidP="00734BD4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621B890" w14:textId="77777777" w:rsidR="00152510" w:rsidRP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МЕТОДИЧЕСКИЕ УКАЗАНИЯ</w:t>
      </w:r>
    </w:p>
    <w:p w14:paraId="76B238D0" w14:textId="77777777" w:rsidR="00734BD4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 xml:space="preserve">ПО ПРОВЕДЕНИЮ ПРОМЫСЛОВЫХ </w:t>
      </w:r>
      <w:proofErr w:type="gramStart"/>
      <w:r w:rsidRPr="00152510">
        <w:rPr>
          <w:rFonts w:ascii="Times New Roman" w:hAnsi="Times New Roman" w:cs="Times New Roman"/>
          <w:sz w:val="24"/>
          <w:szCs w:val="24"/>
          <w:u w:val="single"/>
        </w:rPr>
        <w:t>ИССЛЕДОВАНИЙ  СКВАЖИН</w:t>
      </w:r>
      <w:proofErr w:type="gramEnd"/>
    </w:p>
    <w:p w14:paraId="2E3A6EDC" w14:textId="77777777" w:rsid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МУ-07-001-07</w:t>
      </w:r>
    </w:p>
    <w:p w14:paraId="12BBCBF6" w14:textId="77777777" w:rsidR="00C820AB" w:rsidRPr="00C820AB" w:rsidRDefault="00C820AB" w:rsidP="00C820AB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</w:t>
      </w:r>
      <w:r w:rsidRPr="00C820AB">
        <w:rPr>
          <w:rFonts w:ascii="Times New Roman" w:hAnsi="Times New Roman" w:cs="Times New Roman"/>
          <w:sz w:val="24"/>
          <w:szCs w:val="24"/>
        </w:rPr>
        <w:tab/>
        <w:t>ИССЛЕДОВАНИЯ НЕФТЯНЫХ СКВАЖИН</w:t>
      </w:r>
    </w:p>
    <w:p w14:paraId="498C4E45" w14:textId="77777777" w:rsidR="00C820AB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5.2.1.</w:t>
      </w:r>
      <w:r w:rsidRPr="00C820AB">
        <w:rPr>
          <w:rFonts w:ascii="Times New Roman" w:hAnsi="Times New Roman" w:cs="Times New Roman"/>
          <w:sz w:val="24"/>
          <w:szCs w:val="24"/>
        </w:rPr>
        <w:tab/>
        <w:t>При промысловых исследованиях нефтяных скважин показатели определяются следующим образом:</w:t>
      </w:r>
    </w:p>
    <w:p w14:paraId="26A385DC" w14:textId="77777777" w:rsidR="00152510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lastRenderedPageBreak/>
        <w:t>5.2.30.</w:t>
      </w:r>
      <w:r w:rsidRPr="00C820AB">
        <w:rPr>
          <w:rFonts w:ascii="Times New Roman" w:hAnsi="Times New Roman" w:cs="Times New Roman"/>
          <w:sz w:val="24"/>
          <w:szCs w:val="24"/>
        </w:rPr>
        <w:tab/>
        <w:t xml:space="preserve">Замеры буферного, линейного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и  затрубного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(межтрубного) давлений на скважинах, на которых данные показатели не регистрируются автоматически, проводятся не реже </w:t>
      </w:r>
      <w:r w:rsidRPr="009005BC">
        <w:rPr>
          <w:rFonts w:ascii="Times New Roman" w:hAnsi="Times New Roman" w:cs="Times New Roman"/>
          <w:sz w:val="24"/>
          <w:szCs w:val="24"/>
          <w:highlight w:val="yellow"/>
        </w:rPr>
        <w:t>1 раза в 3 дня</w:t>
      </w:r>
      <w:r w:rsidRPr="00C820AB">
        <w:rPr>
          <w:rFonts w:ascii="Times New Roman" w:hAnsi="Times New Roman" w:cs="Times New Roman"/>
          <w:sz w:val="24"/>
          <w:szCs w:val="24"/>
        </w:rPr>
        <w:t xml:space="preserve">. Замеры выполняются операторами ЦДНГ по показаниям скважинных манометров, соответствующих ГОСТ 15807.  При выводе скважин механизированного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фонда  на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режим после ТКРС замеры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Рбуф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Рзат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Рл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  выполняются при замерах динамического уровня.</w:t>
      </w:r>
    </w:p>
    <w:p w14:paraId="6A5305C3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</w:rPr>
      </w:pPr>
    </w:p>
    <w:p w14:paraId="0E10F690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>ТЕХНОЛОГИЧЕСКИЙ РЕГЛАМЕНТ эксплуатации установок электроцентробежных насосов</w:t>
      </w:r>
    </w:p>
    <w:p w14:paraId="3BCFBB4B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B5102F1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13. Мониторинг технического состояния скважин, контроль за эксплуатацией УЭЦН.</w:t>
      </w:r>
    </w:p>
    <w:p w14:paraId="5DEA9118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(Выполняется КПР.ЛУКП.25(1).01.00592 Контроль за эксплуатацией ГНО).</w:t>
      </w:r>
    </w:p>
    <w:p w14:paraId="0ACD32BE" w14:textId="77777777" w:rsidR="00BE0FF2" w:rsidRDefault="00BE0FF2" w:rsidP="00BE0FF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E0FF2">
        <w:rPr>
          <w:rFonts w:ascii="Times New Roman" w:hAnsi="Times New Roman" w:cs="Times New Roman"/>
          <w:sz w:val="24"/>
          <w:szCs w:val="24"/>
        </w:rPr>
        <w:t xml:space="preserve">Контроль за исправностью и работоспособностью наземного и подземного оборудования УЭЦН ведется оператором по ДНГ при обходе, объезде фонда скважин </w:t>
      </w:r>
      <w:r w:rsidRPr="00BE0FF2">
        <w:rPr>
          <w:rFonts w:ascii="Times New Roman" w:hAnsi="Times New Roman" w:cs="Times New Roman"/>
          <w:sz w:val="24"/>
          <w:szCs w:val="24"/>
          <w:highlight w:val="yellow"/>
        </w:rPr>
        <w:t>не менее 1 раза в сутки.</w:t>
      </w:r>
    </w:p>
    <w:p w14:paraId="7D206183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5E49CB29" w14:textId="77777777" w:rsidR="00BE68CF" w:rsidRDefault="00BE68CF" w:rsidP="00BE68CF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 xml:space="preserve">ТЕХНОЛОГИЧЕСКИЙ РЕГЛАМЕНТ эксплуатации </w:t>
      </w:r>
      <w:r>
        <w:rPr>
          <w:rFonts w:ascii="Times New Roman" w:hAnsi="Times New Roman" w:cs="Times New Roman"/>
          <w:sz w:val="24"/>
          <w:szCs w:val="24"/>
          <w:u w:val="single"/>
        </w:rPr>
        <w:t>УШГН?</w:t>
      </w:r>
    </w:p>
    <w:p w14:paraId="5003C560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3BB7D9C7" w14:textId="77777777" w:rsidR="00F1750D" w:rsidRPr="00F1750D" w:rsidRDefault="00F1750D" w:rsidP="00BE0FF2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72A8255" w14:textId="77777777" w:rsidR="00F25227" w:rsidRPr="00F25227" w:rsidRDefault="00F25227" w:rsidP="00F25227">
      <w:pPr>
        <w:rPr>
          <w:rFonts w:ascii="Times New Roman" w:hAnsi="Times New Roman" w:cs="Times New Roman"/>
          <w:sz w:val="24"/>
          <w:szCs w:val="24"/>
        </w:rPr>
      </w:pPr>
    </w:p>
    <w:p w14:paraId="54D6C4F4" w14:textId="77777777" w:rsidR="00F1750D" w:rsidRPr="00F1750D" w:rsidRDefault="00F1750D" w:rsidP="00F1750D">
      <w:pPr>
        <w:rPr>
          <w:rFonts w:ascii="Times New Roman" w:hAnsi="Times New Roman" w:cs="Times New Roman"/>
          <w:sz w:val="24"/>
          <w:szCs w:val="24"/>
          <w:u w:val="single"/>
        </w:rPr>
      </w:pPr>
    </w:p>
    <w:sectPr w:rsidR="00F1750D" w:rsidRPr="00F175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,Bold">
    <w:altName w:val="Times New Roman"/>
    <w:panose1 w:val="020B0604020202020204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57988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71AB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B3F2B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F603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251C0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222D9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4C5081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1E305D"/>
    <w:multiLevelType w:val="hybridMultilevel"/>
    <w:tmpl w:val="7824717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32634"/>
    <w:multiLevelType w:val="multilevel"/>
    <w:tmpl w:val="153C17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2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8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1800" w:hanging="1800"/>
      </w:pPr>
      <w:rPr>
        <w:rFonts w:hint="default"/>
      </w:rPr>
    </w:lvl>
  </w:abstractNum>
  <w:abstractNum w:abstractNumId="9" w15:restartNumberingAfterBreak="0">
    <w:nsid w:val="5DC51048"/>
    <w:multiLevelType w:val="multilevel"/>
    <w:tmpl w:val="7868B23C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6B8F2BC3"/>
    <w:multiLevelType w:val="hybridMultilevel"/>
    <w:tmpl w:val="0CD0F504"/>
    <w:lvl w:ilvl="0" w:tplc="4C8AB1D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5E1F47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952B10"/>
    <w:multiLevelType w:val="hybridMultilevel"/>
    <w:tmpl w:val="C3E258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616049">
    <w:abstractNumId w:val="8"/>
  </w:num>
  <w:num w:numId="2" w16cid:durableId="162861936">
    <w:abstractNumId w:val="9"/>
  </w:num>
  <w:num w:numId="3" w16cid:durableId="1291665634">
    <w:abstractNumId w:val="6"/>
  </w:num>
  <w:num w:numId="4" w16cid:durableId="1079443613">
    <w:abstractNumId w:val="0"/>
  </w:num>
  <w:num w:numId="5" w16cid:durableId="1737047757">
    <w:abstractNumId w:val="7"/>
  </w:num>
  <w:num w:numId="6" w16cid:durableId="1804692537">
    <w:abstractNumId w:val="10"/>
  </w:num>
  <w:num w:numId="7" w16cid:durableId="2025814258">
    <w:abstractNumId w:val="4"/>
  </w:num>
  <w:num w:numId="8" w16cid:durableId="2122994517">
    <w:abstractNumId w:val="2"/>
  </w:num>
  <w:num w:numId="9" w16cid:durableId="1209142741">
    <w:abstractNumId w:val="3"/>
  </w:num>
  <w:num w:numId="10" w16cid:durableId="907887055">
    <w:abstractNumId w:val="5"/>
  </w:num>
  <w:num w:numId="11" w16cid:durableId="1801219890">
    <w:abstractNumId w:val="11"/>
  </w:num>
  <w:num w:numId="12" w16cid:durableId="533426080">
    <w:abstractNumId w:val="1"/>
  </w:num>
  <w:num w:numId="13" w16cid:durableId="4690609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463"/>
    <w:rsid w:val="00057A63"/>
    <w:rsid w:val="00094C93"/>
    <w:rsid w:val="000B70E9"/>
    <w:rsid w:val="000C7412"/>
    <w:rsid w:val="001057AA"/>
    <w:rsid w:val="00113928"/>
    <w:rsid w:val="00152510"/>
    <w:rsid w:val="0016174B"/>
    <w:rsid w:val="00192636"/>
    <w:rsid w:val="00205E59"/>
    <w:rsid w:val="00206F17"/>
    <w:rsid w:val="00213ECF"/>
    <w:rsid w:val="00222A4B"/>
    <w:rsid w:val="002D2617"/>
    <w:rsid w:val="002D3311"/>
    <w:rsid w:val="0032512B"/>
    <w:rsid w:val="003348D6"/>
    <w:rsid w:val="003A4B79"/>
    <w:rsid w:val="0042233F"/>
    <w:rsid w:val="00436642"/>
    <w:rsid w:val="00442712"/>
    <w:rsid w:val="004716DB"/>
    <w:rsid w:val="00483355"/>
    <w:rsid w:val="004D1C43"/>
    <w:rsid w:val="004F523C"/>
    <w:rsid w:val="00512333"/>
    <w:rsid w:val="005341B8"/>
    <w:rsid w:val="00547B8F"/>
    <w:rsid w:val="00563235"/>
    <w:rsid w:val="005A2D51"/>
    <w:rsid w:val="005D2B24"/>
    <w:rsid w:val="0067122A"/>
    <w:rsid w:val="006E5D4D"/>
    <w:rsid w:val="00713EDE"/>
    <w:rsid w:val="00734BD4"/>
    <w:rsid w:val="00775B0D"/>
    <w:rsid w:val="0078717B"/>
    <w:rsid w:val="00792D5D"/>
    <w:rsid w:val="007A4187"/>
    <w:rsid w:val="007B6378"/>
    <w:rsid w:val="007F3E1F"/>
    <w:rsid w:val="00801019"/>
    <w:rsid w:val="00882C1B"/>
    <w:rsid w:val="008B40CA"/>
    <w:rsid w:val="008B7980"/>
    <w:rsid w:val="009005BC"/>
    <w:rsid w:val="009B0F82"/>
    <w:rsid w:val="009C77CC"/>
    <w:rsid w:val="00A24318"/>
    <w:rsid w:val="00A40E32"/>
    <w:rsid w:val="00A62734"/>
    <w:rsid w:val="00A64EDC"/>
    <w:rsid w:val="00AA05B3"/>
    <w:rsid w:val="00AA4EA3"/>
    <w:rsid w:val="00AE5817"/>
    <w:rsid w:val="00AE675C"/>
    <w:rsid w:val="00B2632A"/>
    <w:rsid w:val="00B3565D"/>
    <w:rsid w:val="00B64D20"/>
    <w:rsid w:val="00B8351C"/>
    <w:rsid w:val="00B90CCC"/>
    <w:rsid w:val="00BD07DF"/>
    <w:rsid w:val="00BE0FF2"/>
    <w:rsid w:val="00BE68CF"/>
    <w:rsid w:val="00BF0F93"/>
    <w:rsid w:val="00C300B7"/>
    <w:rsid w:val="00C31C00"/>
    <w:rsid w:val="00C376AA"/>
    <w:rsid w:val="00C70C16"/>
    <w:rsid w:val="00C75533"/>
    <w:rsid w:val="00C820AB"/>
    <w:rsid w:val="00C92089"/>
    <w:rsid w:val="00CF6514"/>
    <w:rsid w:val="00D227E6"/>
    <w:rsid w:val="00D34765"/>
    <w:rsid w:val="00D57491"/>
    <w:rsid w:val="00D771E1"/>
    <w:rsid w:val="00D841DD"/>
    <w:rsid w:val="00D919A1"/>
    <w:rsid w:val="00DA44B3"/>
    <w:rsid w:val="00DB02AF"/>
    <w:rsid w:val="00DD4933"/>
    <w:rsid w:val="00DE3256"/>
    <w:rsid w:val="00DE71D1"/>
    <w:rsid w:val="00E077C0"/>
    <w:rsid w:val="00E3461C"/>
    <w:rsid w:val="00E63302"/>
    <w:rsid w:val="00EA7C1E"/>
    <w:rsid w:val="00EB7E84"/>
    <w:rsid w:val="00F1750D"/>
    <w:rsid w:val="00F25227"/>
    <w:rsid w:val="00F32676"/>
    <w:rsid w:val="00F45488"/>
    <w:rsid w:val="00F9076E"/>
    <w:rsid w:val="00FF3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B621D"/>
  <w15:chartTrackingRefBased/>
  <w15:docId w15:val="{170887CD-DB0A-4A53-9B18-4AF5A609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CCC"/>
  </w:style>
  <w:style w:type="paragraph" w:styleId="1">
    <w:name w:val="heading 1"/>
    <w:basedOn w:val="a"/>
    <w:next w:val="a"/>
    <w:link w:val="10"/>
    <w:qFormat/>
    <w:rsid w:val="00152510"/>
    <w:pPr>
      <w:keepNext/>
      <w:numPr>
        <w:numId w:val="1"/>
      </w:numPr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20"/>
    <w:link w:val="21"/>
    <w:qFormat/>
    <w:rsid w:val="00152510"/>
    <w:pPr>
      <w:keepNext/>
      <w:keepLines/>
      <w:numPr>
        <w:ilvl w:val="1"/>
        <w:numId w:val="1"/>
      </w:numPr>
      <w:pBdr>
        <w:top w:val="single" w:sz="36" w:space="1" w:color="999999"/>
      </w:pBdr>
      <w:spacing w:before="420" w:after="120" w:line="240" w:lineRule="auto"/>
      <w:ind w:right="5249"/>
      <w:outlineLvl w:val="1"/>
    </w:pPr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paragraph" w:styleId="3">
    <w:name w:val="heading 3"/>
    <w:aliases w:val="3,H3"/>
    <w:basedOn w:val="a"/>
    <w:next w:val="20"/>
    <w:link w:val="30"/>
    <w:qFormat/>
    <w:rsid w:val="00152510"/>
    <w:pPr>
      <w:keepNext/>
      <w:numPr>
        <w:ilvl w:val="2"/>
        <w:numId w:val="1"/>
      </w:numPr>
      <w:pBdr>
        <w:bottom w:val="single" w:sz="12" w:space="1" w:color="999999"/>
      </w:pBdr>
      <w:spacing w:before="360" w:after="180" w:line="240" w:lineRule="auto"/>
      <w:outlineLvl w:val="2"/>
    </w:pPr>
    <w:rPr>
      <w:rFonts w:ascii="Times New Roman" w:eastAsia="Times New Roman" w:hAnsi="Times New Roman" w:cs="Times New Roman"/>
      <w:b/>
      <w:bCs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52510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1">
    <w:name w:val="Заголовок 2 Знак"/>
    <w:basedOn w:val="a0"/>
    <w:link w:val="2"/>
    <w:rsid w:val="00152510"/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character" w:customStyle="1" w:styleId="30">
    <w:name w:val="Заголовок 3 Знак"/>
    <w:aliases w:val="3 Знак,H3 Знак"/>
    <w:basedOn w:val="a0"/>
    <w:link w:val="3"/>
    <w:rsid w:val="00152510"/>
    <w:rPr>
      <w:rFonts w:ascii="Times New Roman" w:eastAsia="Times New Roman" w:hAnsi="Times New Roman" w:cs="Times New Roman"/>
      <w:b/>
      <w:bCs/>
      <w:szCs w:val="26"/>
      <w:lang w:eastAsia="ru-RU"/>
    </w:rPr>
  </w:style>
  <w:style w:type="paragraph" w:customStyle="1" w:styleId="2-00160">
    <w:name w:val="Стиль Заголовок 2 + Справа:  -001 см Перед:  6 пт После:  0 пт ..."/>
    <w:basedOn w:val="2"/>
    <w:autoRedefine/>
    <w:rsid w:val="00152510"/>
    <w:pPr>
      <w:pBdr>
        <w:top w:val="none" w:sz="0" w:space="0" w:color="auto"/>
      </w:pBdr>
      <w:spacing w:before="120"/>
      <w:ind w:right="0"/>
    </w:pPr>
    <w:rPr>
      <w:iCs w:val="0"/>
      <w:caps/>
      <w:szCs w:val="24"/>
    </w:rPr>
  </w:style>
  <w:style w:type="paragraph" w:styleId="22">
    <w:name w:val="List 2"/>
    <w:basedOn w:val="a"/>
    <w:rsid w:val="00152510"/>
    <w:pPr>
      <w:spacing w:after="0" w:line="240" w:lineRule="auto"/>
      <w:ind w:left="566" w:hanging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0">
    <w:name w:val="List Number 2"/>
    <w:basedOn w:val="a"/>
    <w:uiPriority w:val="99"/>
    <w:semiHidden/>
    <w:unhideWhenUsed/>
    <w:rsid w:val="00152510"/>
    <w:pPr>
      <w:tabs>
        <w:tab w:val="num" w:pos="720"/>
      </w:tabs>
      <w:ind w:left="720" w:hanging="720"/>
      <w:contextualSpacing/>
    </w:pPr>
  </w:style>
  <w:style w:type="paragraph" w:styleId="a3">
    <w:name w:val="List Paragraph"/>
    <w:basedOn w:val="a"/>
    <w:uiPriority w:val="34"/>
    <w:qFormat/>
    <w:rsid w:val="00442712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B64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75B0D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75B0D"/>
    <w:rPr>
      <w:color w:val="605E5C"/>
      <w:shd w:val="clear" w:color="auto" w:fill="E1DFDD"/>
    </w:rPr>
  </w:style>
  <w:style w:type="paragraph" w:customStyle="1" w:styleId="a7">
    <w:name w:val="Сноска"/>
    <w:basedOn w:val="a"/>
    <w:rsid w:val="00F32676"/>
    <w:pPr>
      <w:suppressAutoHyphens/>
      <w:overflowPunct w:val="0"/>
      <w:autoSpaceDE w:val="0"/>
      <w:autoSpaceDN w:val="0"/>
      <w:spacing w:after="0" w:line="240" w:lineRule="auto"/>
      <w:ind w:firstLine="720"/>
      <w:jc w:val="both"/>
      <w:textAlignment w:val="baseline"/>
    </w:pPr>
    <w:rPr>
      <w:rFonts w:ascii="Times New Roman" w:eastAsia="Times New Roman" w:hAnsi="Times New Roman" w:cs="Times New Roman"/>
      <w:kern w:val="3"/>
      <w:sz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8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3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9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erm.lukoil.ru/ru/About/GeneralInformation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hyperlink" Target="http://ivo.garant.ru/document/redirect/400156750/1360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://ivo.garant.ru/document/redirect/12125267/2680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13</Pages>
  <Words>2695</Words>
  <Characters>15368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LUKOIL</Company>
  <LinksUpToDate>false</LinksUpToDate>
  <CharactersWithSpaces>18027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Мазуренков Константин Сергеевич</dc:creator>
  <cp:keywords/>
  <dc:description/>
  <cp:lastModifiedBy>Мазуренков Константин Сергеевич (ЛУКОЙЛ-ПЕРМЬ, Ведущий технолог ГПРФ)</cp:lastModifiedBy>
  <cp:revision>20</cp:revision>
  <dcterms:created xsi:type="dcterms:W3CDTF">2025-10-29T10:53:00Z</dcterms:created>
  <dcterms:modified xsi:type="dcterms:W3CDTF">2025-11-04T19:23:00Z</dcterms:modified>
</cp:coreProperties>
</file>