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3"/>
      </w:tblGrid>
      <w:tr w:rsidR="00527686" w14:paraId="3DA575F4" w14:textId="77777777" w:rsidTr="00527686">
        <w:trPr>
          <w:trHeight w:val="548"/>
        </w:trPr>
        <w:tc>
          <w:tcPr>
            <w:tcW w:w="4813" w:type="dxa"/>
          </w:tcPr>
          <w:p w14:paraId="2ACEE309" w14:textId="6DA3733D" w:rsidR="00527686" w:rsidRPr="00527686" w:rsidRDefault="0052768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2768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Data</w:t>
            </w:r>
          </w:p>
        </w:tc>
        <w:tc>
          <w:tcPr>
            <w:tcW w:w="4813" w:type="dxa"/>
          </w:tcPr>
          <w:p w14:paraId="5DE88E3C" w14:textId="6615648D" w:rsidR="00527686" w:rsidRDefault="00527686" w:rsidP="00527686">
            <w:pPr>
              <w:jc w:val="center"/>
            </w:pPr>
            <w:r>
              <w:t>05/12/2023</w:t>
            </w:r>
          </w:p>
        </w:tc>
      </w:tr>
      <w:tr w:rsidR="00527686" w14:paraId="377F7E4B" w14:textId="77777777" w:rsidTr="00527686">
        <w:trPr>
          <w:trHeight w:val="524"/>
        </w:trPr>
        <w:tc>
          <w:tcPr>
            <w:tcW w:w="4813" w:type="dxa"/>
          </w:tcPr>
          <w:p w14:paraId="0FAAE989" w14:textId="1DBA48FA" w:rsidR="00527686" w:rsidRPr="00527686" w:rsidRDefault="0052768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Versione</w:t>
            </w:r>
          </w:p>
        </w:tc>
        <w:tc>
          <w:tcPr>
            <w:tcW w:w="4813" w:type="dxa"/>
          </w:tcPr>
          <w:p w14:paraId="2ACDE2B8" w14:textId="79975E54" w:rsidR="00527686" w:rsidRDefault="00527686" w:rsidP="00527686">
            <w:pPr>
              <w:jc w:val="center"/>
            </w:pPr>
            <w:r>
              <w:t>0.1</w:t>
            </w:r>
          </w:p>
        </w:tc>
      </w:tr>
      <w:tr w:rsidR="00527686" w14:paraId="49CD1F03" w14:textId="77777777" w:rsidTr="00527686">
        <w:trPr>
          <w:trHeight w:val="524"/>
        </w:trPr>
        <w:tc>
          <w:tcPr>
            <w:tcW w:w="4813" w:type="dxa"/>
          </w:tcPr>
          <w:p w14:paraId="75986190" w14:textId="680DD21A" w:rsidR="00527686" w:rsidRDefault="0052768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Descrizione </w:t>
            </w:r>
          </w:p>
        </w:tc>
        <w:tc>
          <w:tcPr>
            <w:tcW w:w="4813" w:type="dxa"/>
          </w:tcPr>
          <w:p w14:paraId="71E3C36D" w14:textId="3246D24D" w:rsidR="00527686" w:rsidRDefault="00527686" w:rsidP="00527686">
            <w:pPr>
              <w:jc w:val="center"/>
            </w:pPr>
            <w:r>
              <w:t>Prima bozza</w:t>
            </w:r>
          </w:p>
        </w:tc>
      </w:tr>
    </w:tbl>
    <w:p w14:paraId="5E207A5D" w14:textId="5974EAB0" w:rsidR="00527686" w:rsidRDefault="00527686">
      <w:pPr>
        <w:rPr>
          <w:rFonts w:ascii="Times New Roman" w:hAnsi="Times New Roman" w:cs="Times New Roman"/>
          <w:sz w:val="30"/>
          <w:szCs w:val="30"/>
        </w:rPr>
      </w:pPr>
    </w:p>
    <w:p w14:paraId="27D22221" w14:textId="41650EA5" w:rsidR="00527686" w:rsidRPr="00527686" w:rsidRDefault="00527686" w:rsidP="00527686">
      <w:pPr>
        <w:jc w:val="center"/>
        <w:rPr>
          <w:rFonts w:ascii="Times New Roman" w:hAnsi="Times New Roman" w:cs="Times New Roman"/>
          <w:sz w:val="50"/>
          <w:szCs w:val="50"/>
        </w:rPr>
      </w:pPr>
      <w:r w:rsidRPr="00527686">
        <w:rPr>
          <w:rFonts w:ascii="Times New Roman" w:hAnsi="Times New Roman" w:cs="Times New Roman"/>
          <w:sz w:val="50"/>
          <w:szCs w:val="50"/>
        </w:rPr>
        <w:t>Documento di visione</w:t>
      </w:r>
    </w:p>
    <w:p w14:paraId="6E965127" w14:textId="4EE44FB1" w:rsidR="00527686" w:rsidRPr="00527686" w:rsidRDefault="00527686" w:rsidP="00527686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527686">
        <w:rPr>
          <w:rFonts w:ascii="Times New Roman" w:hAnsi="Times New Roman" w:cs="Times New Roman"/>
          <w:b/>
          <w:bCs/>
          <w:sz w:val="60"/>
          <w:szCs w:val="60"/>
        </w:rPr>
        <w:t>StudyHub</w:t>
      </w:r>
    </w:p>
    <w:p w14:paraId="3172D95D" w14:textId="3F4F0E1F" w:rsidR="00527686" w:rsidRDefault="00527686" w:rsidP="00D63D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Versione 0.1</w:t>
      </w:r>
    </w:p>
    <w:p w14:paraId="0E884E4B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134485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05F2F6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C7C4C5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FCB065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BCA997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1AE0B1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F23B17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B071354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45B57E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D48D2C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C25792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D1EF12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3C69B3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6B03C1" w14:textId="3FB2D327" w:rsidR="00527686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Danilo Verde 1000001353, Nicolò Mazzola</w:t>
      </w:r>
      <w:r w:rsidR="0093744F">
        <w:rPr>
          <w:rFonts w:ascii="Times New Roman" w:hAnsi="Times New Roman" w:cs="Times New Roman"/>
          <w:sz w:val="40"/>
          <w:szCs w:val="40"/>
        </w:rPr>
        <w:t xml:space="preserve"> 1000067652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06893999"/>
        <w:docPartObj>
          <w:docPartGallery w:val="Table of Contents"/>
          <w:docPartUnique/>
        </w:docPartObj>
      </w:sdtPr>
      <w:sdtEndPr>
        <w:rPr>
          <w:sz w:val="30"/>
          <w:szCs w:val="30"/>
        </w:rPr>
      </w:sdtEndPr>
      <w:sdtContent>
        <w:p w14:paraId="58246DCB" w14:textId="075CFF2A" w:rsidR="00B71E0B" w:rsidRPr="00B71E0B" w:rsidRDefault="00B71E0B" w:rsidP="00B71E0B">
          <w:pPr>
            <w:pStyle w:val="Titolosommario"/>
            <w:numPr>
              <w:ilvl w:val="0"/>
              <w:numId w:val="0"/>
            </w:numPr>
            <w:jc w:val="center"/>
            <w:rPr>
              <w:b/>
              <w:bCs/>
            </w:rPr>
          </w:pPr>
          <w:r w:rsidRPr="00B71E0B">
            <w:rPr>
              <w:b/>
              <w:bCs/>
            </w:rPr>
            <w:t xml:space="preserve"> </w:t>
          </w:r>
          <w:r w:rsidRPr="00B71E0B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Indice</w:t>
          </w:r>
        </w:p>
        <w:p w14:paraId="4CF41464" w14:textId="77777777" w:rsidR="00B71E0B" w:rsidRDefault="00B71E0B" w:rsidP="00B71E0B">
          <w:pPr>
            <w:pStyle w:val="Sommario1"/>
            <w:rPr>
              <w:sz w:val="30"/>
              <w:szCs w:val="30"/>
            </w:rPr>
          </w:pPr>
          <w:r w:rsidRPr="00B71E0B">
            <w:rPr>
              <w:sz w:val="30"/>
              <w:szCs w:val="30"/>
            </w:rPr>
            <w:t>1. Introduzione</w:t>
          </w:r>
        </w:p>
        <w:p w14:paraId="4C4F354C" w14:textId="0879BBDB" w:rsidR="00B71E0B" w:rsidRPr="00B71E0B" w:rsidRDefault="00B71E0B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tab/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1.1</w:t>
          </w:r>
          <w:r w:rsidR="00650D38">
            <w:rPr>
              <w:rFonts w:ascii="Times New Roman" w:hAnsi="Times New Roman" w:cs="Times New Roman"/>
              <w:sz w:val="26"/>
              <w:szCs w:val="26"/>
            </w:rPr>
            <w:t>.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 xml:space="preserve"> Scopo</w:t>
          </w:r>
        </w:p>
        <w:p w14:paraId="7966AB33" w14:textId="039F8168" w:rsidR="00B71E0B" w:rsidRDefault="00B71E0B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B71E0B">
            <w:rPr>
              <w:rFonts w:ascii="Times New Roman" w:hAnsi="Times New Roman" w:cs="Times New Roman"/>
              <w:sz w:val="26"/>
              <w:szCs w:val="26"/>
            </w:rPr>
            <w:tab/>
            <w:t>1.2</w:t>
          </w:r>
          <w:r w:rsidR="00650D38">
            <w:rPr>
              <w:rFonts w:ascii="Times New Roman" w:hAnsi="Times New Roman" w:cs="Times New Roman"/>
              <w:sz w:val="26"/>
              <w:szCs w:val="26"/>
            </w:rPr>
            <w:t xml:space="preserve">. 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Portata</w:t>
          </w:r>
        </w:p>
        <w:p w14:paraId="723EB7DF" w14:textId="77777777" w:rsidR="00B71E0B" w:rsidRDefault="00B71E0B" w:rsidP="00B71E0B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 w:rsidRPr="00B71E0B">
            <w:rPr>
              <w:rFonts w:ascii="Times New Roman" w:hAnsi="Times New Roman" w:cs="Times New Roman"/>
              <w:b/>
              <w:bCs/>
              <w:sz w:val="30"/>
              <w:szCs w:val="30"/>
            </w:rPr>
            <w:t>2.</w:t>
          </w:r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 w:rsidRPr="00B71E0B">
            <w:rPr>
              <w:rFonts w:ascii="Times New Roman" w:hAnsi="Times New Roman" w:cs="Times New Roman"/>
              <w:b/>
              <w:bCs/>
              <w:sz w:val="30"/>
              <w:szCs w:val="30"/>
            </w:rPr>
            <w:t>Posizionamento</w:t>
          </w:r>
        </w:p>
        <w:p w14:paraId="6165AF33" w14:textId="520E5EB0" w:rsidR="00B71E0B" w:rsidRPr="00B71E0B" w:rsidRDefault="00B71E0B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tab/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2.1</w:t>
          </w:r>
          <w:r w:rsidR="00650D38">
            <w:rPr>
              <w:rFonts w:ascii="Times New Roman" w:hAnsi="Times New Roman" w:cs="Times New Roman"/>
              <w:sz w:val="26"/>
              <w:szCs w:val="26"/>
            </w:rPr>
            <w:t xml:space="preserve">. 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Opportunità di business</w:t>
          </w:r>
        </w:p>
        <w:p w14:paraId="7824F5F5" w14:textId="0C537103" w:rsidR="00B71E0B" w:rsidRPr="00B71E0B" w:rsidRDefault="00B71E0B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B71E0B">
            <w:rPr>
              <w:rFonts w:ascii="Times New Roman" w:hAnsi="Times New Roman" w:cs="Times New Roman"/>
              <w:sz w:val="26"/>
              <w:szCs w:val="26"/>
            </w:rPr>
            <w:tab/>
            <w:t>2.2</w:t>
          </w:r>
          <w:r w:rsidR="00650D38">
            <w:rPr>
              <w:rFonts w:ascii="Times New Roman" w:hAnsi="Times New Roman" w:cs="Times New Roman"/>
              <w:sz w:val="26"/>
              <w:szCs w:val="26"/>
            </w:rPr>
            <w:t>.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 xml:space="preserve"> Formulazione del problema</w:t>
          </w:r>
        </w:p>
        <w:p w14:paraId="7A6B652B" w14:textId="78234937" w:rsidR="00E43072" w:rsidRDefault="00B71E0B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B71E0B">
            <w:rPr>
              <w:rFonts w:ascii="Times New Roman" w:hAnsi="Times New Roman" w:cs="Times New Roman"/>
              <w:sz w:val="26"/>
              <w:szCs w:val="26"/>
            </w:rPr>
            <w:tab/>
            <w:t>2.3</w:t>
          </w:r>
          <w:r w:rsidR="00650D38">
            <w:rPr>
              <w:rFonts w:ascii="Times New Roman" w:hAnsi="Times New Roman" w:cs="Times New Roman"/>
              <w:sz w:val="26"/>
              <w:szCs w:val="26"/>
            </w:rPr>
            <w:t>.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 xml:space="preserve"> Formulazione della posizione del prodotto</w:t>
          </w:r>
        </w:p>
        <w:p w14:paraId="05151D0F" w14:textId="04C46EA2" w:rsidR="00E43072" w:rsidRDefault="00E43072" w:rsidP="00E43072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3</w:t>
          </w:r>
          <w:r w:rsidRPr="00B71E0B">
            <w:rPr>
              <w:rFonts w:ascii="Times New Roman" w:hAnsi="Times New Roman" w:cs="Times New Roman"/>
              <w:b/>
              <w:bCs/>
              <w:sz w:val="30"/>
              <w:szCs w:val="30"/>
            </w:rPr>
            <w:t>.</w:t>
          </w:r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Parti interessate</w:t>
          </w:r>
        </w:p>
        <w:p w14:paraId="2C511B94" w14:textId="7CBCCDF8" w:rsidR="00650D38" w:rsidRPr="00B71E0B" w:rsidRDefault="00650D38" w:rsidP="00650D38">
          <w:pPr>
            <w:spacing w:line="240" w:lineRule="auto"/>
            <w:ind w:firstLine="708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.1</w:t>
          </w:r>
          <w:r>
            <w:rPr>
              <w:rFonts w:ascii="Times New Roman" w:hAnsi="Times New Roman" w:cs="Times New Roman"/>
              <w:sz w:val="26"/>
              <w:szCs w:val="26"/>
            </w:rPr>
            <w:t>.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>
            <w:rPr>
              <w:rFonts w:ascii="Times New Roman" w:hAnsi="Times New Roman" w:cs="Times New Roman"/>
              <w:sz w:val="26"/>
              <w:szCs w:val="26"/>
            </w:rPr>
            <w:t>Riepilogo delle parti interessate</w:t>
          </w:r>
        </w:p>
        <w:p w14:paraId="25278D6C" w14:textId="77777777" w:rsidR="00630060" w:rsidRDefault="00650D38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B71E0B"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.2</w:t>
          </w:r>
          <w:r>
            <w:rPr>
              <w:rFonts w:ascii="Times New Roman" w:hAnsi="Times New Roman" w:cs="Times New Roman"/>
              <w:sz w:val="26"/>
              <w:szCs w:val="26"/>
            </w:rPr>
            <w:t>.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>
            <w:rPr>
              <w:rFonts w:ascii="Times New Roman" w:hAnsi="Times New Roman" w:cs="Times New Roman"/>
              <w:sz w:val="26"/>
              <w:szCs w:val="26"/>
            </w:rPr>
            <w:t>Riepilogo degli utenti</w:t>
          </w:r>
        </w:p>
        <w:p w14:paraId="79692E10" w14:textId="68ECC9B4" w:rsidR="00630060" w:rsidRDefault="00630060" w:rsidP="00630060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4</w:t>
          </w:r>
          <w:r w:rsidRPr="00B71E0B">
            <w:rPr>
              <w:rFonts w:ascii="Times New Roman" w:hAnsi="Times New Roman" w:cs="Times New Roman"/>
              <w:b/>
              <w:bCs/>
              <w:sz w:val="30"/>
              <w:szCs w:val="30"/>
            </w:rPr>
            <w:t>.</w:t>
          </w:r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Descrizione generale del prodotto</w:t>
          </w:r>
        </w:p>
        <w:p w14:paraId="5D15D053" w14:textId="77777777" w:rsidR="00630060" w:rsidRDefault="00630060" w:rsidP="00630060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4.1. Punto di vista del prodotto</w:t>
          </w:r>
        </w:p>
        <w:p w14:paraId="338B57E4" w14:textId="77777777" w:rsidR="00630060" w:rsidRDefault="00630060" w:rsidP="00630060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4.2. Riepilogo dei vantaggi</w:t>
          </w:r>
        </w:p>
        <w:p w14:paraId="788B5E7B" w14:textId="77777777" w:rsidR="00630060" w:rsidRDefault="00630060" w:rsidP="00630060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4.3. Ipotesi e dipendenze</w:t>
          </w:r>
        </w:p>
        <w:p w14:paraId="578DFCBC" w14:textId="77777777" w:rsidR="000E26DE" w:rsidRDefault="00630060" w:rsidP="00630060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4.4. Licenze ed istallazione</w:t>
          </w:r>
        </w:p>
        <w:p w14:paraId="7D259AD3" w14:textId="6C8199E6" w:rsidR="000E26DE" w:rsidRDefault="000E26DE" w:rsidP="000E26DE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5. Caratteristiche del sistema</w:t>
          </w:r>
        </w:p>
        <w:p w14:paraId="2912D478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t>5.1. Caratteristiche del sistema</w:t>
          </w:r>
        </w:p>
        <w:p w14:paraId="1D6A14A1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5.2. Abbonamenti e prenotazioni</w:t>
          </w:r>
        </w:p>
        <w:p w14:paraId="64FEEE97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5.3. Promozioni</w:t>
          </w:r>
        </w:p>
        <w:p w14:paraId="2313FD6F" w14:textId="21226B84" w:rsidR="000E26DE" w:rsidRDefault="000E26DE" w:rsidP="000E26DE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6</w:t>
          </w: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 xml:space="preserve">. </w:t>
          </w: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Precedenze e priorità</w:t>
          </w:r>
        </w:p>
        <w:p w14:paraId="39F61710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t>6.1. Priorità</w:t>
          </w:r>
        </w:p>
        <w:p w14:paraId="30DF8C6B" w14:textId="78BAB43C" w:rsidR="000E26DE" w:rsidRDefault="000E26DE" w:rsidP="000E26DE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7</w:t>
          </w: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 xml:space="preserve">. </w:t>
          </w: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Vincoli e altri requisiti del prodotto</w:t>
          </w:r>
        </w:p>
        <w:p w14:paraId="336B6A92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t>7.1. Requisiti di sistema</w:t>
          </w:r>
        </w:p>
        <w:p w14:paraId="628D4A89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7.2. Requisiti di performance</w:t>
          </w:r>
        </w:p>
        <w:p w14:paraId="59E55D15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8. Requisiti di documentazione</w:t>
          </w:r>
        </w:p>
        <w:p w14:paraId="7A637E51" w14:textId="069D2458" w:rsidR="00B71E0B" w:rsidRPr="00650D38" w:rsidRDefault="000E26DE" w:rsidP="000E26DE">
          <w:pPr>
            <w:spacing w:line="240" w:lineRule="auto"/>
            <w:ind w:firstLine="708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8.1. Manuale utente</w:t>
          </w:r>
        </w:p>
      </w:sdtContent>
    </w:sdt>
    <w:p w14:paraId="0248D1C5" w14:textId="77777777" w:rsidR="00D63DC4" w:rsidRPr="00B67A2B" w:rsidRDefault="00D63DC4" w:rsidP="00B67A2B">
      <w:pPr>
        <w:pStyle w:val="Titolosommario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</w:rPr>
      </w:pPr>
    </w:p>
    <w:p w14:paraId="0E09AEFC" w14:textId="2218F409" w:rsidR="00D63DC4" w:rsidRDefault="00D63DC4" w:rsidP="00D63DC4">
      <w:pPr>
        <w:rPr>
          <w:lang w:eastAsia="it-IT"/>
        </w:rPr>
      </w:pPr>
    </w:p>
    <w:p w14:paraId="3256C3EE" w14:textId="77777777" w:rsidR="00D63DC4" w:rsidRDefault="00D63DC4">
      <w:pPr>
        <w:rPr>
          <w:lang w:eastAsia="it-IT"/>
        </w:rPr>
      </w:pPr>
      <w:r>
        <w:rPr>
          <w:lang w:eastAsia="it-IT"/>
        </w:rPr>
        <w:br w:type="page"/>
      </w:r>
    </w:p>
    <w:p w14:paraId="4DA2143B" w14:textId="6B1F768C" w:rsidR="00A45421" w:rsidRPr="00A45421" w:rsidRDefault="00A45421" w:rsidP="00A45421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 w:rsidRPr="00A45421"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Introduzione</w:t>
      </w:r>
    </w:p>
    <w:p w14:paraId="1D125C0E" w14:textId="2CBC44A4" w:rsidR="00D73E29" w:rsidRDefault="00B67A2B" w:rsidP="00D73E29">
      <w:pPr>
        <w:rPr>
          <w:rFonts w:ascii="Times New Roman" w:hAnsi="Times New Roman" w:cs="Times New Roman"/>
          <w:sz w:val="28"/>
          <w:szCs w:val="28"/>
          <w:lang w:eastAsia="it-IT"/>
        </w:rPr>
      </w:pPr>
      <w:r w:rsidRPr="00B67A2B">
        <w:rPr>
          <w:rFonts w:ascii="Times New Roman" w:hAnsi="Times New Roman" w:cs="Times New Roman"/>
          <w:sz w:val="28"/>
          <w:szCs w:val="28"/>
          <w:lang w:eastAsia="it-IT"/>
        </w:rPr>
        <w:t>L’obiettivo del progetto è quello di realizzare un software che rivoluzioni l’esperienza accademica degli studenti. StudyHub rappresenta un ecosistema completo, unificando una serie di strumenti essenziali per la gestione accademica, la collaborazione e il potenziamento delle abilità di studio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 tramite strumenti come un calendario accademico intuitivo, un sistema di gestione delle attività e </w:t>
      </w:r>
      <w:r w:rsidR="00D73E29">
        <w:rPr>
          <w:rFonts w:ascii="Times New Roman" w:hAnsi="Times New Roman" w:cs="Times New Roman"/>
          <w:sz w:val="28"/>
          <w:szCs w:val="28"/>
          <w:lang w:eastAsia="it-IT"/>
        </w:rPr>
        <w:t>dei compiti, la possibilità di condividere, scaricare e commentare appunti per favorire la condivisione delle conoscenze.</w:t>
      </w:r>
    </w:p>
    <w:p w14:paraId="4500E531" w14:textId="77777777" w:rsidR="00A45421" w:rsidRDefault="00A45421" w:rsidP="00D73E29">
      <w:pPr>
        <w:rPr>
          <w:rFonts w:ascii="Times New Roman" w:hAnsi="Times New Roman" w:cs="Times New Roman"/>
          <w:sz w:val="28"/>
          <w:szCs w:val="28"/>
          <w:lang w:eastAsia="it-IT"/>
        </w:rPr>
      </w:pPr>
    </w:p>
    <w:p w14:paraId="09AFC076" w14:textId="31F88AF6" w:rsidR="00A45421" w:rsidRPr="005D63EB" w:rsidRDefault="005D63EB" w:rsidP="005D63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1.1. </w:t>
      </w:r>
      <w:r w:rsidR="00A45421" w:rsidRPr="005D63EB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Scopo</w:t>
      </w:r>
    </w:p>
    <w:p w14:paraId="55A4CC6C" w14:textId="761473EA" w:rsidR="00D73E29" w:rsidRDefault="00D73E29" w:rsidP="00D73E29">
      <w:pPr>
        <w:ind w:left="708"/>
        <w:rPr>
          <w:rFonts w:ascii="Times New Roman" w:hAnsi="Times New Roman" w:cs="Times New Roman"/>
          <w:sz w:val="28"/>
          <w:szCs w:val="28"/>
          <w:lang w:eastAsia="it-IT"/>
        </w:rPr>
      </w:pPr>
      <w:r w:rsidRPr="00D73E29">
        <w:rPr>
          <w:rFonts w:ascii="Times New Roman" w:hAnsi="Times New Roman" w:cs="Times New Roman"/>
          <w:sz w:val="28"/>
          <w:szCs w:val="28"/>
          <w:lang w:eastAsia="it-IT"/>
        </w:rPr>
        <w:t>Il presente documento ha l'obiettivo di fornire una chiara visione del progetto StudyHub, delinearne gli obiettivi principali e mettere in evidenza le funzionalità chiave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 a</w:t>
      </w:r>
      <w:r w:rsidRPr="00D73E29">
        <w:rPr>
          <w:rFonts w:ascii="Times New Roman" w:hAnsi="Times New Roman" w:cs="Times New Roman"/>
          <w:sz w:val="28"/>
          <w:szCs w:val="28"/>
          <w:lang w:eastAsia="it-IT"/>
        </w:rPr>
        <w:t xml:space="preserve">ttraverso la dettagliata esposizione delle caratteristiche dell'applicazione, delle sue potenzialità e dei benefici offerti agli utenti, 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e per consolidare </w:t>
      </w:r>
      <w:r w:rsidRPr="00D73E29">
        <w:rPr>
          <w:rFonts w:ascii="Times New Roman" w:hAnsi="Times New Roman" w:cs="Times New Roman"/>
          <w:sz w:val="28"/>
          <w:szCs w:val="28"/>
          <w:lang w:eastAsia="it-IT"/>
        </w:rPr>
        <w:t xml:space="preserve">una comprensione comune tra gli stakeholder riguardo alle finalità e agli aspetti distintivi di StudyHub. </w:t>
      </w:r>
    </w:p>
    <w:p w14:paraId="2CA854DC" w14:textId="77777777" w:rsidR="00A45421" w:rsidRPr="00D73E29" w:rsidRDefault="00A45421" w:rsidP="00D73E29">
      <w:pPr>
        <w:ind w:left="708"/>
        <w:rPr>
          <w:rFonts w:ascii="Times New Roman" w:hAnsi="Times New Roman" w:cs="Times New Roman"/>
          <w:sz w:val="28"/>
          <w:szCs w:val="28"/>
          <w:lang w:eastAsia="it-IT"/>
        </w:rPr>
      </w:pPr>
    </w:p>
    <w:p w14:paraId="165E522C" w14:textId="79EB8B52" w:rsidR="00D73E29" w:rsidRPr="005D63EB" w:rsidRDefault="005D63EB" w:rsidP="005D63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1.2. </w:t>
      </w:r>
      <w:r w:rsidR="00A45421" w:rsidRPr="005D63EB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Portata</w:t>
      </w:r>
    </w:p>
    <w:p w14:paraId="32B9B5C2" w14:textId="226935E1" w:rsidR="001B5DD8" w:rsidRDefault="00A45421" w:rsidP="00A45421">
      <w:pPr>
        <w:pStyle w:val="Paragrafoelenco"/>
        <w:ind w:left="708"/>
        <w:rPr>
          <w:rFonts w:ascii="Times New Roman" w:hAnsi="Times New Roman" w:cs="Times New Roman"/>
          <w:sz w:val="28"/>
          <w:szCs w:val="28"/>
          <w:lang w:eastAsia="it-IT"/>
        </w:rPr>
      </w:pPr>
      <w:r>
        <w:rPr>
          <w:rFonts w:ascii="Times New Roman" w:hAnsi="Times New Roman" w:cs="Times New Roman"/>
          <w:sz w:val="28"/>
          <w:szCs w:val="28"/>
          <w:lang w:eastAsia="it-IT"/>
        </w:rPr>
        <w:t>Il presente documento è dedicato al progetto StudyHub</w:t>
      </w:r>
      <w:r w:rsidR="00B71E0B">
        <w:rPr>
          <w:rFonts w:ascii="Times New Roman" w:hAnsi="Times New Roman" w:cs="Times New Roman"/>
          <w:sz w:val="28"/>
          <w:szCs w:val="28"/>
          <w:lang w:eastAsia="it-IT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realizzato dagli studenti Nicolò Mazzola e Danilo Verde. L’obiettivo primario è quello di sviluppare un applicativo che semplifichi l’organizzazione giornaliera della vita studentesca tramite </w:t>
      </w:r>
      <w:r w:rsidR="00B71E0B">
        <w:rPr>
          <w:rFonts w:ascii="Times New Roman" w:hAnsi="Times New Roman" w:cs="Times New Roman"/>
          <w:sz w:val="28"/>
          <w:szCs w:val="28"/>
          <w:lang w:eastAsia="it-IT"/>
        </w:rPr>
        <w:t>una piattaforma flessibile e adattabile utilizzabile in diversi dispositivi e in diversi sistemi operativi con una principale enfasi sulla semplicità d’utilizzo.</w:t>
      </w:r>
    </w:p>
    <w:p w14:paraId="5D58600A" w14:textId="09DA0E40" w:rsidR="001B5DD8" w:rsidRDefault="001B5DD8" w:rsidP="001B5DD8">
      <w:pPr>
        <w:rPr>
          <w:rFonts w:ascii="Times New Roman" w:hAnsi="Times New Roman" w:cs="Times New Roman"/>
          <w:sz w:val="28"/>
          <w:szCs w:val="28"/>
          <w:lang w:eastAsia="it-IT"/>
        </w:rPr>
      </w:pPr>
    </w:p>
    <w:p w14:paraId="0D6150C5" w14:textId="77777777" w:rsidR="001B5DD8" w:rsidRDefault="001B5DD8">
      <w:pPr>
        <w:rPr>
          <w:rFonts w:ascii="Times New Roman" w:hAnsi="Times New Roman" w:cs="Times New Roman"/>
          <w:sz w:val="28"/>
          <w:szCs w:val="28"/>
          <w:lang w:eastAsia="it-IT"/>
        </w:rPr>
      </w:pPr>
      <w:r>
        <w:rPr>
          <w:rFonts w:ascii="Times New Roman" w:hAnsi="Times New Roman" w:cs="Times New Roman"/>
          <w:sz w:val="28"/>
          <w:szCs w:val="28"/>
          <w:lang w:eastAsia="it-IT"/>
        </w:rPr>
        <w:br w:type="page"/>
      </w:r>
    </w:p>
    <w:p w14:paraId="45AFF1BF" w14:textId="19838052" w:rsidR="00A45421" w:rsidRDefault="001B5DD8" w:rsidP="001B5DD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 w:rsidRPr="001B5DD8"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Posizionamento</w:t>
      </w:r>
    </w:p>
    <w:p w14:paraId="74046296" w14:textId="77777777" w:rsidR="005D63EB" w:rsidRDefault="005D63EB" w:rsidP="005D63EB">
      <w:pPr>
        <w:pStyle w:val="Paragrafoelenco"/>
        <w:ind w:left="432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</w:p>
    <w:p w14:paraId="39C21630" w14:textId="11B07F23" w:rsidR="005D63EB" w:rsidRPr="005D63EB" w:rsidRDefault="005D63EB" w:rsidP="005D63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2.1. </w:t>
      </w:r>
      <w:r w:rsidRPr="005D63EB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Opportunità di business</w:t>
      </w:r>
    </w:p>
    <w:p w14:paraId="2D10F590" w14:textId="06E44541" w:rsidR="005D63EB" w:rsidRDefault="005D63EB" w:rsidP="005D63EB">
      <w:pPr>
        <w:pStyle w:val="Paragrafoelenco"/>
        <w:spacing w:before="240"/>
        <w:ind w:left="576"/>
        <w:rPr>
          <w:rFonts w:ascii="Times New Roman" w:hAnsi="Times New Roman" w:cs="Times New Roman"/>
          <w:sz w:val="28"/>
          <w:szCs w:val="28"/>
          <w:lang w:eastAsia="it-IT"/>
        </w:rPr>
      </w:pPr>
      <w:r w:rsidRPr="005D63EB">
        <w:rPr>
          <w:rFonts w:ascii="Times New Roman" w:hAnsi="Times New Roman" w:cs="Times New Roman"/>
          <w:sz w:val="28"/>
          <w:szCs w:val="28"/>
          <w:lang w:eastAsia="it-IT"/>
        </w:rPr>
        <w:t xml:space="preserve">StudyHub, oltre a fornire una solida base per la gestione accademica, presenta numerose opportunità di business. L'implementazione di abbonamenti premium consente di offrire funzionalità avanzate, mentre collaborazioni con istituti educativi </w:t>
      </w:r>
      <w:r>
        <w:rPr>
          <w:rFonts w:ascii="Times New Roman" w:hAnsi="Times New Roman" w:cs="Times New Roman"/>
          <w:sz w:val="28"/>
          <w:szCs w:val="28"/>
          <w:lang w:eastAsia="it-IT"/>
        </w:rPr>
        <w:t>possono integrare</w:t>
      </w:r>
      <w:r w:rsidRPr="005D63EB">
        <w:rPr>
          <w:rFonts w:ascii="Times New Roman" w:hAnsi="Times New Roman" w:cs="Times New Roman"/>
          <w:sz w:val="28"/>
          <w:szCs w:val="28"/>
          <w:lang w:eastAsia="it-IT"/>
        </w:rPr>
        <w:t xml:space="preserve"> la piattaforma nei programmi accademici. Possibilità di inserzioni pubblicitarie, sponsorizzazioni e partnership con piattaforme di e-learning ampliano le fonti di reddito. Servizi di tutoraggio online, un marketplace per risorse educative e analisi dei dati per istituti educativi arricchiscono ulteriormente l'offerta. L'integrazione con app di produttività, programmi di affiliazione e partecipazione a eventi educativi contribuiscono a promuovere l'app e a stabilire connessioni significative nel settore dell'istruzione. StudyHub si posiziona non solo come uno strumento di studio, ma come un ecosistema completo che apre nuove prospettive nel mondo dell'istruzione digitale.</w:t>
      </w:r>
    </w:p>
    <w:p w14:paraId="76683410" w14:textId="77777777" w:rsidR="005D63EB" w:rsidRDefault="005D63EB" w:rsidP="005D63EB">
      <w:pPr>
        <w:pStyle w:val="Paragrafoelenco"/>
        <w:spacing w:before="240"/>
        <w:ind w:left="576"/>
        <w:rPr>
          <w:rFonts w:ascii="Times New Roman" w:hAnsi="Times New Roman" w:cs="Times New Roman"/>
          <w:sz w:val="28"/>
          <w:szCs w:val="28"/>
          <w:lang w:eastAsia="it-IT"/>
        </w:rPr>
      </w:pPr>
    </w:p>
    <w:p w14:paraId="06E807EE" w14:textId="6A61FBA3" w:rsidR="005D63EB" w:rsidRDefault="005D63EB" w:rsidP="005D63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2.2. Formulazione del problema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3EB" w14:paraId="14A4AFCF" w14:textId="77777777" w:rsidTr="005D63EB">
        <w:tc>
          <w:tcPr>
            <w:tcW w:w="4814" w:type="dxa"/>
          </w:tcPr>
          <w:p w14:paraId="696A032B" w14:textId="53D4E355" w:rsidR="005D63EB" w:rsidRPr="005D63EB" w:rsidRDefault="005D63EB" w:rsidP="005D63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</w:pPr>
            <w:r w:rsidRPr="005D63EB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  <w:t>Descrizione del problema</w:t>
            </w:r>
          </w:p>
        </w:tc>
        <w:tc>
          <w:tcPr>
            <w:tcW w:w="4814" w:type="dxa"/>
          </w:tcPr>
          <w:p w14:paraId="230868AE" w14:textId="1956B0BF" w:rsidR="005D63EB" w:rsidRPr="005D63EB" w:rsidRDefault="005D63EB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Al giorno d’oggi, una completa e quanto più semplice organizzazione della propria vita studentesca è diventata la parte più impattante del successo accademico. Gli studenti si ritrovano a dover eseguire la loro pianificazione delle settimane di studio e dei loro impegni accademici in maniera manuale e spesso </w:t>
            </w:r>
            <w:r w:rsidR="00B908EB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confusionale. Gli attuali sistemi di gestione smart dedicati agli studenti sono di difficile comprensione e concedono funzionalità spesso non richieste o non utili. Il software StudyHub offre una vasta gamma di funzioni dedicate esclusivamente alle attività principali che influiscono significativamente al risparmio del tempo da parte degli studenti.</w:t>
            </w:r>
          </w:p>
        </w:tc>
      </w:tr>
      <w:tr w:rsidR="005D63EB" w14:paraId="59AFFEA9" w14:textId="77777777" w:rsidTr="005D63EB">
        <w:tc>
          <w:tcPr>
            <w:tcW w:w="4814" w:type="dxa"/>
          </w:tcPr>
          <w:p w14:paraId="0CF94E73" w14:textId="257C9C4C" w:rsidR="005D63EB" w:rsidRPr="00B908EB" w:rsidRDefault="00B908EB" w:rsidP="005D63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</w:pPr>
            <w:r w:rsidRPr="00B908EB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  <w:t>Attori</w:t>
            </w:r>
          </w:p>
        </w:tc>
        <w:tc>
          <w:tcPr>
            <w:tcW w:w="4814" w:type="dxa"/>
          </w:tcPr>
          <w:p w14:paraId="534358BC" w14:textId="605AF211" w:rsidR="005D63EB" w:rsidRPr="00B908EB" w:rsidRDefault="00B908EB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 w:rsidRPr="00B908EB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Studenti.</w:t>
            </w:r>
          </w:p>
        </w:tc>
      </w:tr>
      <w:tr w:rsidR="005D63EB" w14:paraId="4717BBB4" w14:textId="77777777" w:rsidTr="005D63EB">
        <w:tc>
          <w:tcPr>
            <w:tcW w:w="4814" w:type="dxa"/>
          </w:tcPr>
          <w:p w14:paraId="4FC9757B" w14:textId="2DD7BA15" w:rsidR="005D63EB" w:rsidRPr="00B908EB" w:rsidRDefault="00B908EB" w:rsidP="005D63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  <w:t>Impatto</w:t>
            </w:r>
          </w:p>
        </w:tc>
        <w:tc>
          <w:tcPr>
            <w:tcW w:w="4814" w:type="dxa"/>
          </w:tcPr>
          <w:p w14:paraId="7EACD296" w14:textId="3D0DCA57" w:rsidR="005D63EB" w:rsidRPr="00B908EB" w:rsidRDefault="00B908EB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La scarsa qualità organizzativa degrada la salute mentale dello studente, inducendo a ritardi dei tempi previsti e a sessioni di studio controproducenti.</w:t>
            </w:r>
          </w:p>
        </w:tc>
      </w:tr>
      <w:tr w:rsidR="005D63EB" w14:paraId="2485F4CA" w14:textId="77777777" w:rsidTr="005D63EB">
        <w:tc>
          <w:tcPr>
            <w:tcW w:w="4814" w:type="dxa"/>
          </w:tcPr>
          <w:p w14:paraId="7488C1ED" w14:textId="6EC4F8BD" w:rsidR="005D63EB" w:rsidRPr="00B908EB" w:rsidRDefault="00B908EB" w:rsidP="005D63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</w:pPr>
            <w:r w:rsidRPr="00B908EB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  <w:lastRenderedPageBreak/>
              <w:t>Benefici di una soluzione di successo</w:t>
            </w:r>
          </w:p>
        </w:tc>
        <w:tc>
          <w:tcPr>
            <w:tcW w:w="4814" w:type="dxa"/>
          </w:tcPr>
          <w:p w14:paraId="3D84A3A0" w14:textId="1996AAE3" w:rsidR="005D63EB" w:rsidRPr="00B908EB" w:rsidRDefault="00B908EB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Il principale beneficio risiede nel miglioramento della qualità della vita studentesca e non oltre che al miglioramento generale della salute mentale dello studente.</w:t>
            </w:r>
          </w:p>
        </w:tc>
      </w:tr>
    </w:tbl>
    <w:p w14:paraId="26BEF674" w14:textId="77777777" w:rsidR="005D63EB" w:rsidRDefault="005D63EB" w:rsidP="005D63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</w:p>
    <w:p w14:paraId="715EEBCB" w14:textId="2EBA24A8" w:rsidR="00B908EB" w:rsidRDefault="00B908EB" w:rsidP="00B908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2.</w:t>
      </w:r>
      <w:r w:rsidR="0093744F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3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. Formulazione della posizione del prodotto</w:t>
      </w:r>
    </w:p>
    <w:p w14:paraId="46AF5847" w14:textId="76DA6E72" w:rsidR="00E43072" w:rsidRDefault="00E43072" w:rsidP="00E43072">
      <w:pPr>
        <w:rPr>
          <w:rFonts w:ascii="Times New Roman" w:hAnsi="Times New Roman" w:cs="Times New Roman"/>
          <w:sz w:val="26"/>
          <w:szCs w:val="26"/>
          <w:lang w:eastAsia="it-IT"/>
        </w:rPr>
      </w:pPr>
      <w:r w:rsidRPr="00E43072">
        <w:rPr>
          <w:rFonts w:ascii="Times New Roman" w:hAnsi="Times New Roman" w:cs="Times New Roman"/>
          <w:sz w:val="26"/>
          <w:szCs w:val="26"/>
          <w:lang w:eastAsia="it-IT"/>
        </w:rPr>
        <w:t>StudyHub si posiziona come un ecosistema completo e innovativo nell'ambito dell'istruzione digitale. La sua natura multifunzionale lo distingue come uno strumento essenziale per gli studenti, offrendo un'unica piattaforma che abbraccia la gestione accademica, la collaborazione tra studenti e la condivisione di risorse educative. In un panorama in cui la tecnologia è sempre più centrale nell'apprendimento, StudyHub si propone come un compagno virtuale che va oltre la semplice organizzazione degli impegni, offrendo una soluzione completa per migliorare l'efficienza degli studenti e favorire la connessione tra loro. Il posizionamento di StudyHub abbraccia l'idea di essere non solo uno strumento di gestione accademica, ma un ambiente collaborativo che favorisce l'apprendimento condiviso e la crescita personale degli studenti. La piattaforma aspira a giocare un ruolo significativo nel modellare il futuro dell'istruzione digitale, offrendo un'esperienza completa e integrata per gli studenti di tutto il mondo.</w:t>
      </w:r>
    </w:p>
    <w:p w14:paraId="34CBF2AB" w14:textId="77777777" w:rsidR="00E43072" w:rsidRDefault="00E43072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br w:type="page"/>
      </w:r>
    </w:p>
    <w:p w14:paraId="7EE53433" w14:textId="259A8677" w:rsidR="00650D38" w:rsidRDefault="00E43072" w:rsidP="00650D3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 w:rsidRPr="001B5DD8"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Posizionamento</w:t>
      </w:r>
    </w:p>
    <w:p w14:paraId="0B026C54" w14:textId="77777777" w:rsidR="00650D38" w:rsidRDefault="00650D38" w:rsidP="00650D38">
      <w:pPr>
        <w:pStyle w:val="Paragrafoelenco"/>
        <w:ind w:left="432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</w:p>
    <w:p w14:paraId="178497D2" w14:textId="49EFF284" w:rsidR="00650D38" w:rsidRPr="00650D38" w:rsidRDefault="00650D38" w:rsidP="00650D38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 w:rsidRPr="00650D38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3.1. Riepilogo delle parti interessate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50D38" w14:paraId="58C99DC2" w14:textId="77777777" w:rsidTr="00650D38">
        <w:tc>
          <w:tcPr>
            <w:tcW w:w="3209" w:type="dxa"/>
          </w:tcPr>
          <w:p w14:paraId="0AEC467D" w14:textId="3C2BCC52" w:rsidR="00650D38" w:rsidRPr="00027832" w:rsidRDefault="00027832" w:rsidP="0002783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027832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Nome</w:t>
            </w:r>
          </w:p>
        </w:tc>
        <w:tc>
          <w:tcPr>
            <w:tcW w:w="3209" w:type="dxa"/>
          </w:tcPr>
          <w:p w14:paraId="2558D7A5" w14:textId="6C58196F" w:rsidR="00650D38" w:rsidRPr="00027832" w:rsidRDefault="00027832" w:rsidP="0002783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027832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Descrizione</w:t>
            </w:r>
          </w:p>
        </w:tc>
        <w:tc>
          <w:tcPr>
            <w:tcW w:w="3210" w:type="dxa"/>
          </w:tcPr>
          <w:p w14:paraId="5C558B30" w14:textId="0691B2A3" w:rsidR="00650D38" w:rsidRPr="00027832" w:rsidRDefault="00027832" w:rsidP="0002783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027832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Responsabilità</w:t>
            </w:r>
          </w:p>
        </w:tc>
      </w:tr>
      <w:tr w:rsidR="00650D38" w14:paraId="033B7F9B" w14:textId="77777777" w:rsidTr="00650D38">
        <w:tc>
          <w:tcPr>
            <w:tcW w:w="3209" w:type="dxa"/>
          </w:tcPr>
          <w:p w14:paraId="49B5F5D7" w14:textId="1DC69C36" w:rsidR="00650D38" w:rsidRDefault="00027832" w:rsidP="00027832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Team di sviluppo</w:t>
            </w:r>
          </w:p>
        </w:tc>
        <w:tc>
          <w:tcPr>
            <w:tcW w:w="3209" w:type="dxa"/>
          </w:tcPr>
          <w:p w14:paraId="64A51531" w14:textId="2691C35B" w:rsidR="00650D38" w:rsidRDefault="00027832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Sviluppatori e manutentori dell’applicativo.</w:t>
            </w:r>
          </w:p>
        </w:tc>
        <w:tc>
          <w:tcPr>
            <w:tcW w:w="3210" w:type="dxa"/>
          </w:tcPr>
          <w:p w14:paraId="2C2ADBB5" w14:textId="64B757B9" w:rsidR="00650D38" w:rsidRDefault="00027832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Si occupa di sviluppare, mantenere e migliorare il software</w:t>
            </w:r>
            <w:r w:rsidR="00896371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, oltre che ad eseguire i test e il collaudo.</w:t>
            </w:r>
          </w:p>
        </w:tc>
      </w:tr>
      <w:tr w:rsidR="00896371" w14:paraId="5C00615D" w14:textId="77777777" w:rsidTr="00650D38">
        <w:tc>
          <w:tcPr>
            <w:tcW w:w="3209" w:type="dxa"/>
          </w:tcPr>
          <w:p w14:paraId="5B8123E6" w14:textId="326CBDD4" w:rsidR="00896371" w:rsidRDefault="00896371" w:rsidP="00027832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Studenti</w:t>
            </w:r>
          </w:p>
        </w:tc>
        <w:tc>
          <w:tcPr>
            <w:tcW w:w="3209" w:type="dxa"/>
          </w:tcPr>
          <w:p w14:paraId="044B107D" w14:textId="149582B8" w:rsidR="00896371" w:rsidRDefault="00896371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Gli utilizzatori dell’applicativo.</w:t>
            </w:r>
          </w:p>
        </w:tc>
        <w:tc>
          <w:tcPr>
            <w:tcW w:w="3210" w:type="dxa"/>
          </w:tcPr>
          <w:p w14:paraId="4EC44E65" w14:textId="43271823" w:rsidR="00896371" w:rsidRDefault="00896371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Sono coloro a cui è rivolta l’applicazione </w:t>
            </w:r>
            <w:r w:rsidR="007016D2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con uno specifico interesse nel rilascio della piattaforma </w:t>
            </w: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e coloro che daranno dei feedback per il continuo sviluppo dell’</w:t>
            </w:r>
            <w:r w:rsidR="007016D2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applicativo.</w:t>
            </w:r>
          </w:p>
        </w:tc>
      </w:tr>
    </w:tbl>
    <w:p w14:paraId="38AD7499" w14:textId="77777777" w:rsidR="00B908EB" w:rsidRPr="00650D38" w:rsidRDefault="00B908EB" w:rsidP="005D63EB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3ABF5772" w14:textId="6F76A385" w:rsidR="005D63EB" w:rsidRDefault="007016D2" w:rsidP="005D63EB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3.2. Riepilogo degli utenti</w:t>
      </w:r>
    </w:p>
    <w:p w14:paraId="0C22881B" w14:textId="505B5992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Gli utenti della piattaforma saranno tutti gli studenti interessati a StudyHub e alle sue funzionalità, quindi principalmente studenti universitari. L’app però può essere estesa a tutti i tipi di studenti, che siano delle scuole secondarie o di corsi singoli e vogliono utilizzare una piattaforma semplice e veloce per la condivisione del materiale e per il raggruppamento delle lezioni.</w:t>
      </w:r>
    </w:p>
    <w:p w14:paraId="5EA3486E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6598876E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6CC6BD23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48534E3E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36BB7C1F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721749D4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5A85065F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3A93BF31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0163C4AC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27CBD7D2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30A344C1" w14:textId="7C21E11E" w:rsidR="007016D2" w:rsidRDefault="007016D2" w:rsidP="005D63EB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 w:rsidRPr="00B5090D"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4. Descrizione generale del prodotto</w:t>
      </w:r>
    </w:p>
    <w:p w14:paraId="68352D4F" w14:textId="77777777" w:rsidR="00B5090D" w:rsidRPr="00B5090D" w:rsidRDefault="00B5090D" w:rsidP="005D63EB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</w:p>
    <w:p w14:paraId="574FD666" w14:textId="67BABFAB" w:rsidR="00630060" w:rsidRDefault="00630060" w:rsidP="005D63EB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4.1. Punto di vista del prodotto</w:t>
      </w:r>
    </w:p>
    <w:p w14:paraId="365CB84E" w14:textId="131FD6A5" w:rsidR="00630060" w:rsidRDefault="00630060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 xml:space="preserve">L’applicativo StudyHub potrà essere scaricato da tutti gli utenti e senza limiti di sistemi operativi; inoltre, i database sono autogestiti garantendo più autonomia interna, ma con una buona collaborazione esterna, ad esempio con il servizio di e-mail. </w:t>
      </w:r>
    </w:p>
    <w:p w14:paraId="45FB7C80" w14:textId="0FFFC427" w:rsidR="00630060" w:rsidRDefault="00630060" w:rsidP="00630060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4.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2. Riepilogo dei vantaggi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0060" w14:paraId="5599E2A8" w14:textId="77777777" w:rsidTr="00630060">
        <w:tc>
          <w:tcPr>
            <w:tcW w:w="4814" w:type="dxa"/>
          </w:tcPr>
          <w:p w14:paraId="4E6240E6" w14:textId="2BA4ABE8" w:rsidR="00630060" w:rsidRDefault="00630060" w:rsidP="00630060">
            <w:pPr>
              <w:spacing w:before="240"/>
              <w:jc w:val="center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Vantaggi</w:t>
            </w:r>
          </w:p>
        </w:tc>
        <w:tc>
          <w:tcPr>
            <w:tcW w:w="4814" w:type="dxa"/>
          </w:tcPr>
          <w:p w14:paraId="2A6090A5" w14:textId="56F43CE0" w:rsidR="00630060" w:rsidRPr="00573774" w:rsidRDefault="00573774" w:rsidP="00630060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573774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Vantaggi per le parti interessate</w:t>
            </w:r>
          </w:p>
        </w:tc>
      </w:tr>
      <w:tr w:rsidR="00630060" w14:paraId="28823B77" w14:textId="77777777" w:rsidTr="00630060">
        <w:tc>
          <w:tcPr>
            <w:tcW w:w="4814" w:type="dxa"/>
          </w:tcPr>
          <w:p w14:paraId="0B992346" w14:textId="0808FB0F" w:rsidR="00630060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Semplicità di utilizzo con conseguente velocizzazione dei processi di creazione ed iscrizione ai corsi.</w:t>
            </w:r>
          </w:p>
        </w:tc>
        <w:tc>
          <w:tcPr>
            <w:tcW w:w="4814" w:type="dxa"/>
          </w:tcPr>
          <w:p w14:paraId="0CEAD88C" w14:textId="488EA314" w:rsidR="00630060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Risparmio di tempo da parte degli utenti e semplicità di gestione di ogni corso e di quelli a cui si è iscritti.</w:t>
            </w:r>
          </w:p>
        </w:tc>
      </w:tr>
      <w:tr w:rsidR="00573774" w14:paraId="1C504509" w14:textId="77777777" w:rsidTr="00630060">
        <w:tc>
          <w:tcPr>
            <w:tcW w:w="4814" w:type="dxa"/>
          </w:tcPr>
          <w:p w14:paraId="21868782" w14:textId="1F6DEEEC" w:rsidR="00573774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Facilità di upload e download del materiale didattico con eliminazione automatica dei duplicati e con diminuzione di errori di caricamento, riducendo i tempi di attesa.</w:t>
            </w:r>
          </w:p>
        </w:tc>
        <w:tc>
          <w:tcPr>
            <w:tcW w:w="4814" w:type="dxa"/>
          </w:tcPr>
          <w:p w14:paraId="4109495D" w14:textId="7E404909" w:rsidR="00573774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Semplicità di gestione del materiale e facilità di condivisione del proprio materiale con gli altri utenti.</w:t>
            </w:r>
          </w:p>
        </w:tc>
      </w:tr>
      <w:tr w:rsidR="00573774" w14:paraId="7CE41C64" w14:textId="77777777" w:rsidTr="00630060">
        <w:tc>
          <w:tcPr>
            <w:tcW w:w="4814" w:type="dxa"/>
          </w:tcPr>
          <w:p w14:paraId="5D0F2F3A" w14:textId="27B04702" w:rsidR="00573774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Procedura di registrazione semplice e veloce.</w:t>
            </w:r>
          </w:p>
        </w:tc>
        <w:tc>
          <w:tcPr>
            <w:tcW w:w="4814" w:type="dxa"/>
          </w:tcPr>
          <w:p w14:paraId="2A93A315" w14:textId="4161C925" w:rsidR="00573774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Meno informazioni sensibili da inserire e univocità del profilo.</w:t>
            </w:r>
          </w:p>
        </w:tc>
      </w:tr>
      <w:tr w:rsidR="000E26DE" w14:paraId="6C22D32A" w14:textId="77777777" w:rsidTr="00630060">
        <w:tc>
          <w:tcPr>
            <w:tcW w:w="4814" w:type="dxa"/>
          </w:tcPr>
          <w:p w14:paraId="0FEB3198" w14:textId="250219A8" w:rsidR="000E26DE" w:rsidRDefault="000E26DE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Scontistica personalizzata sulla base del materiale didattico caricato e del grado di piacimento degli altri utenti.</w:t>
            </w:r>
          </w:p>
        </w:tc>
        <w:tc>
          <w:tcPr>
            <w:tcW w:w="4814" w:type="dxa"/>
          </w:tcPr>
          <w:p w14:paraId="4CDA4200" w14:textId="555959EB" w:rsidR="000E26DE" w:rsidRDefault="000E26DE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Agli utenti più attivi vengono proposte offerte personalizzate come ricompensa.</w:t>
            </w:r>
          </w:p>
        </w:tc>
      </w:tr>
    </w:tbl>
    <w:p w14:paraId="4EE03457" w14:textId="77777777" w:rsidR="000E26DE" w:rsidRDefault="000E26DE" w:rsidP="000E26DE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</w:p>
    <w:p w14:paraId="2C85CAAB" w14:textId="4C2BC082" w:rsidR="000E26DE" w:rsidRDefault="000E26DE" w:rsidP="000E26DE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4.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3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. 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Ipotesi e dipendenze</w:t>
      </w:r>
    </w:p>
    <w:p w14:paraId="35171716" w14:textId="0E1250B7" w:rsidR="00630060" w:rsidRDefault="000E26DE" w:rsidP="000E26DE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Accesso ad internet per l’utilizzo dei servizi esterni.</w:t>
      </w:r>
    </w:p>
    <w:p w14:paraId="2E232370" w14:textId="5E301C33" w:rsidR="000E26DE" w:rsidRDefault="000E26DE" w:rsidP="000E26DE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Disponibilità di una JVM (Java Virtual Machine) nel sistema operativo in uso.</w:t>
      </w:r>
    </w:p>
    <w:p w14:paraId="6B662347" w14:textId="77777777" w:rsidR="000E26DE" w:rsidRPr="000E26DE" w:rsidRDefault="000E26DE" w:rsidP="000E26DE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2000C862" w14:textId="3E0E7AD2" w:rsidR="000E26DE" w:rsidRPr="000E26DE" w:rsidRDefault="000E26DE" w:rsidP="000E26DE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 w:rsidRPr="000E26DE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4.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4</w:t>
      </w:r>
      <w:r w:rsidRPr="000E26DE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. 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Licenze ed istallazione</w:t>
      </w:r>
    </w:p>
    <w:p w14:paraId="6D2F331F" w14:textId="3467A58D" w:rsidR="00B5090D" w:rsidRPr="000E26DE" w:rsidRDefault="000E26DE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Stu</w:t>
      </w:r>
      <w:r w:rsidR="00B5090D">
        <w:rPr>
          <w:rFonts w:ascii="Times New Roman" w:hAnsi="Times New Roman" w:cs="Times New Roman"/>
          <w:sz w:val="26"/>
          <w:szCs w:val="26"/>
          <w:lang w:eastAsia="it-IT"/>
        </w:rPr>
        <w:t>dyHub verrà rilasciato con licenza GNU General Public License v3.</w:t>
      </w:r>
    </w:p>
    <w:p w14:paraId="5E431423" w14:textId="46C92978" w:rsidR="00B5090D" w:rsidRDefault="00B5090D" w:rsidP="000E26DE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187C39AD" w14:textId="77777777" w:rsidR="00B5090D" w:rsidRDefault="00B5090D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br w:type="page"/>
      </w:r>
    </w:p>
    <w:p w14:paraId="5194D00F" w14:textId="3F73340A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 w:rsidRPr="00B5090D"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5</w:t>
      </w:r>
      <w:r w:rsidRPr="00B5090D">
        <w:rPr>
          <w:rFonts w:ascii="Times New Roman" w:hAnsi="Times New Roman" w:cs="Times New Roman"/>
          <w:b/>
          <w:bCs/>
          <w:sz w:val="40"/>
          <w:szCs w:val="40"/>
          <w:lang w:eastAsia="it-IT"/>
        </w:rPr>
        <w:t>.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 </w:t>
      </w:r>
      <w:r w:rsidRPr="00B5090D">
        <w:rPr>
          <w:rFonts w:ascii="Times New Roman" w:hAnsi="Times New Roman" w:cs="Times New Roman"/>
          <w:b/>
          <w:bCs/>
          <w:sz w:val="40"/>
          <w:szCs w:val="40"/>
          <w:lang w:eastAsia="it-IT"/>
        </w:rPr>
        <w:t>Caratteristiche del sistema</w:t>
      </w:r>
    </w:p>
    <w:p w14:paraId="4800264B" w14:textId="77777777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</w:p>
    <w:p w14:paraId="54FEA158" w14:textId="552F94FE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5.1. Caratteristiche del sistema</w:t>
      </w:r>
    </w:p>
    <w:p w14:paraId="2F058EB5" w14:textId="631BE03B" w:rsidR="00B5090D" w:rsidRDefault="00B5090D" w:rsidP="00B5090D">
      <w:pPr>
        <w:pStyle w:val="Paragrafoelenco"/>
        <w:numPr>
          <w:ilvl w:val="0"/>
          <w:numId w:val="6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Applicazione multipiattaforma.</w:t>
      </w:r>
    </w:p>
    <w:p w14:paraId="7D32B254" w14:textId="72D150F6" w:rsidR="00B5090D" w:rsidRDefault="00B5090D" w:rsidP="00B5090D">
      <w:pPr>
        <w:pStyle w:val="Paragrafoelenco"/>
        <w:numPr>
          <w:ilvl w:val="0"/>
          <w:numId w:val="6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Interfaccia grafica ottimizzata per l’utilizzo touch.</w:t>
      </w:r>
    </w:p>
    <w:p w14:paraId="576B4AC3" w14:textId="32AEB137" w:rsidR="00B5090D" w:rsidRPr="00B5090D" w:rsidRDefault="00B5090D" w:rsidP="00B5090D">
      <w:pPr>
        <w:pStyle w:val="Paragrafoelenco"/>
        <w:numPr>
          <w:ilvl w:val="0"/>
          <w:numId w:val="6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Accesso alla rete per utilizzo di servizi di e-mail.</w:t>
      </w:r>
    </w:p>
    <w:p w14:paraId="04944C99" w14:textId="77777777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</w:p>
    <w:p w14:paraId="61DF9540" w14:textId="0A3AAE4A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 w:rsidRPr="00B5090D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5.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2.  Acquisto e iscrizione</w:t>
      </w:r>
    </w:p>
    <w:p w14:paraId="5445E036" w14:textId="7F379C7A" w:rsidR="000E26DE" w:rsidRDefault="00B5090D" w:rsidP="00B5090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Gestione degli utenti e delle iscrizioni ai corsi.</w:t>
      </w:r>
    </w:p>
    <w:p w14:paraId="66E74BB7" w14:textId="474362F1" w:rsidR="00B5090D" w:rsidRDefault="00B5090D" w:rsidP="00B5090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Notifica automatica agli utenti sullo stato dell’iscrizione al corso e sullo stato degli acquisti in app.</w:t>
      </w:r>
    </w:p>
    <w:p w14:paraId="6D1DC05B" w14:textId="131AE7C8" w:rsidR="00B5090D" w:rsidRDefault="00B5090D" w:rsidP="00B5090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Integrazione di liste di corsi didattici a cui è possibile iscriversi e prendere parte.</w:t>
      </w:r>
    </w:p>
    <w:p w14:paraId="31F88A5B" w14:textId="77777777" w:rsidR="00B5090D" w:rsidRDefault="00B5090D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4413C1B8" w14:textId="23E1AD14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 w:rsidRPr="00B5090D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5.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3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.  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Promozioni</w:t>
      </w:r>
    </w:p>
    <w:p w14:paraId="6A3D8A12" w14:textId="0B624F13" w:rsidR="00B5090D" w:rsidRDefault="00B5090D" w:rsidP="00B5090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Offerte personalizzate per gli utenti più attivi e social.</w:t>
      </w:r>
    </w:p>
    <w:p w14:paraId="7561CD74" w14:textId="28CF3766" w:rsidR="00B5090D" w:rsidRDefault="00B5090D" w:rsidP="00B5090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Incentivi iniziali per eseguire i primi acquisti.</w:t>
      </w:r>
    </w:p>
    <w:p w14:paraId="2DBE4E86" w14:textId="06D2D519" w:rsidR="00B5090D" w:rsidRDefault="00B5090D" w:rsidP="00B5090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Promozioni stagionali e di inizio periodo accademico.</w:t>
      </w:r>
    </w:p>
    <w:p w14:paraId="6145C445" w14:textId="77777777" w:rsidR="00B5090D" w:rsidRDefault="00B5090D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br w:type="page"/>
      </w:r>
    </w:p>
    <w:p w14:paraId="3D447F2B" w14:textId="2F21F98E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6. Precedenze e priorità</w:t>
      </w:r>
    </w:p>
    <w:p w14:paraId="68F12985" w14:textId="77777777" w:rsidR="00B5090D" w:rsidRDefault="00B5090D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4F12F45F" w14:textId="391EFBC9" w:rsidR="00B5090D" w:rsidRDefault="00B5090D" w:rsidP="00B5090D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6.1. Priorità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090D" w14:paraId="38A4C5FE" w14:textId="77777777" w:rsidTr="00B5090D">
        <w:tc>
          <w:tcPr>
            <w:tcW w:w="4814" w:type="dxa"/>
          </w:tcPr>
          <w:p w14:paraId="231ED03E" w14:textId="509B7B7B" w:rsidR="00B5090D" w:rsidRPr="00B5090D" w:rsidRDefault="00B5090D" w:rsidP="00B509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B5090D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Priorità</w:t>
            </w:r>
          </w:p>
        </w:tc>
        <w:tc>
          <w:tcPr>
            <w:tcW w:w="4814" w:type="dxa"/>
          </w:tcPr>
          <w:p w14:paraId="70278EF8" w14:textId="20CA6548" w:rsidR="00B5090D" w:rsidRPr="00B5090D" w:rsidRDefault="00B5090D" w:rsidP="00B509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B5090D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Caratteristica</w:t>
            </w:r>
          </w:p>
        </w:tc>
      </w:tr>
      <w:tr w:rsidR="00B5090D" w14:paraId="1F329663" w14:textId="77777777" w:rsidTr="00B5090D">
        <w:tc>
          <w:tcPr>
            <w:tcW w:w="4814" w:type="dxa"/>
          </w:tcPr>
          <w:p w14:paraId="244C6B88" w14:textId="03C76414" w:rsidR="00B5090D" w:rsidRDefault="00B5090D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Alta</w:t>
            </w:r>
          </w:p>
        </w:tc>
        <w:tc>
          <w:tcPr>
            <w:tcW w:w="4814" w:type="dxa"/>
          </w:tcPr>
          <w:p w14:paraId="22C5F41C" w14:textId="5D4C278D" w:rsidR="00B5090D" w:rsidRDefault="00F535C3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Gestione delle iscrizione ai corsi, notifiche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 acquisti.</w:t>
            </w:r>
          </w:p>
        </w:tc>
      </w:tr>
      <w:tr w:rsidR="00B5090D" w14:paraId="5A32DE63" w14:textId="77777777" w:rsidTr="00B5090D">
        <w:tc>
          <w:tcPr>
            <w:tcW w:w="4814" w:type="dxa"/>
          </w:tcPr>
          <w:p w14:paraId="72C020FD" w14:textId="2322FD08" w:rsidR="00B5090D" w:rsidRDefault="00B5090D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Media</w:t>
            </w:r>
          </w:p>
        </w:tc>
        <w:tc>
          <w:tcPr>
            <w:tcW w:w="4814" w:type="dxa"/>
          </w:tcPr>
          <w:p w14:paraId="4FBE7F9F" w14:textId="56388F96" w:rsidR="00B5090D" w:rsidRDefault="00F535C3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Gestione del caricamento del materiale didattico.</w:t>
            </w:r>
          </w:p>
        </w:tc>
      </w:tr>
      <w:tr w:rsidR="00B5090D" w14:paraId="51EB43FE" w14:textId="77777777" w:rsidTr="00B5090D">
        <w:tc>
          <w:tcPr>
            <w:tcW w:w="4814" w:type="dxa"/>
          </w:tcPr>
          <w:p w14:paraId="6C8A5DD2" w14:textId="45765E34" w:rsidR="00B5090D" w:rsidRDefault="00B5090D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Bassa</w:t>
            </w:r>
          </w:p>
        </w:tc>
        <w:tc>
          <w:tcPr>
            <w:tcW w:w="4814" w:type="dxa"/>
          </w:tcPr>
          <w:p w14:paraId="133E23AC" w14:textId="44950AF6" w:rsidR="00B5090D" w:rsidRDefault="00F535C3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Gestione dei gruppi studio.</w:t>
            </w:r>
          </w:p>
        </w:tc>
      </w:tr>
    </w:tbl>
    <w:p w14:paraId="58CBAE20" w14:textId="77777777" w:rsidR="00B5090D" w:rsidRDefault="00B5090D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14E71395" w14:textId="77777777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5AC3D1D0" w14:textId="498D0B41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42F5AA02" w14:textId="77777777" w:rsidR="00F535C3" w:rsidRDefault="00F535C3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br w:type="page"/>
      </w:r>
    </w:p>
    <w:p w14:paraId="6587F00E" w14:textId="3F281359" w:rsidR="00F535C3" w:rsidRDefault="00F535C3" w:rsidP="00F535C3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7. Vincoli e altri requisiti del prodotto</w:t>
      </w:r>
    </w:p>
    <w:p w14:paraId="4A2005D8" w14:textId="77777777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42792F0E" w14:textId="25E0B826" w:rsidR="00F535C3" w:rsidRDefault="00F535C3" w:rsidP="00F535C3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7.1. Requisiti di sistema</w:t>
      </w:r>
    </w:p>
    <w:p w14:paraId="3E0F0AA5" w14:textId="1B458260" w:rsidR="00F535C3" w:rsidRDefault="00F535C3" w:rsidP="00F535C3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Sistemi operativi con JVM disponibile. È necessario il supporto per Java 8 o versioni successive.</w:t>
      </w:r>
    </w:p>
    <w:p w14:paraId="62183E9F" w14:textId="41B14527" w:rsidR="00F535C3" w:rsidRDefault="00F535C3" w:rsidP="00F535C3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Accesso alla rete internet per garantire il corretto funzionamento della maggior parte delle funzionalità e della sincronizzazione dei dati.</w:t>
      </w:r>
    </w:p>
    <w:p w14:paraId="57273C11" w14:textId="77777777" w:rsidR="00F535C3" w:rsidRPr="000E26DE" w:rsidRDefault="00F535C3" w:rsidP="00F535C3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17383E02" w14:textId="773D1170" w:rsidR="00F535C3" w:rsidRPr="000E26DE" w:rsidRDefault="00F535C3" w:rsidP="00F535C3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7.2. Requisiti di performance e sicurezza</w:t>
      </w:r>
    </w:p>
    <w:p w14:paraId="1AC2E934" w14:textId="44176567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Il sistema deve essere performante e non deve avere malfunzionamenti, specialmente durante le riunioni.</w:t>
      </w:r>
    </w:p>
    <w:p w14:paraId="3EA101F5" w14:textId="77777777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223677D0" w14:textId="6A0D1F7C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147DCB70" w14:textId="77777777" w:rsidR="00F535C3" w:rsidRDefault="00F535C3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br w:type="page"/>
      </w:r>
    </w:p>
    <w:p w14:paraId="4401DBD2" w14:textId="5E2FB9E9" w:rsidR="00F535C3" w:rsidRDefault="00F535C3" w:rsidP="00F535C3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8</w:t>
      </w:r>
      <w:r>
        <w:rPr>
          <w:rFonts w:ascii="Times New Roman" w:hAnsi="Times New Roman" w:cs="Times New Roman"/>
          <w:b/>
          <w:bCs/>
          <w:sz w:val="40"/>
          <w:szCs w:val="40"/>
          <w:lang w:eastAsia="it-IT"/>
        </w:rPr>
        <w:t xml:space="preserve">. </w:t>
      </w:r>
      <w:r>
        <w:rPr>
          <w:rFonts w:ascii="Times New Roman" w:hAnsi="Times New Roman" w:cs="Times New Roman"/>
          <w:b/>
          <w:bCs/>
          <w:sz w:val="40"/>
          <w:szCs w:val="40"/>
          <w:lang w:eastAsia="it-IT"/>
        </w:rPr>
        <w:t>Requisiti di documentazione</w:t>
      </w:r>
    </w:p>
    <w:p w14:paraId="4ABB4368" w14:textId="77777777" w:rsidR="00F535C3" w:rsidRDefault="00F535C3" w:rsidP="00F535C3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</w:p>
    <w:p w14:paraId="663A1F36" w14:textId="128BCBA2" w:rsidR="00F535C3" w:rsidRDefault="00F535C3" w:rsidP="00F535C3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8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.1. 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Manuale utente</w:t>
      </w:r>
    </w:p>
    <w:p w14:paraId="5C209BFD" w14:textId="1934DC8D" w:rsidR="00F535C3" w:rsidRPr="00B5090D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È</w:t>
      </w:r>
      <w:r>
        <w:rPr>
          <w:rFonts w:ascii="Times New Roman" w:hAnsi="Times New Roman" w:cs="Times New Roman"/>
          <w:sz w:val="26"/>
          <w:szCs w:val="26"/>
          <w:lang w:eastAsia="it-IT"/>
        </w:rPr>
        <w:t xml:space="preserve"> disponibile un manuale utente per caprie il corretto funzionamento del software.</w:t>
      </w:r>
    </w:p>
    <w:sectPr w:rsidR="00F535C3" w:rsidRPr="00B5090D" w:rsidSect="00D63DC4">
      <w:footerReference w:type="default" r:id="rId8"/>
      <w:pgSz w:w="11906" w:h="16838"/>
      <w:pgMar w:top="1417" w:right="1134" w:bottom="1134" w:left="1134" w:header="283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D5F75" w14:textId="77777777" w:rsidR="00154B6B" w:rsidRDefault="00154B6B" w:rsidP="00527686">
      <w:pPr>
        <w:spacing w:after="0" w:line="240" w:lineRule="auto"/>
      </w:pPr>
      <w:r>
        <w:separator/>
      </w:r>
    </w:p>
  </w:endnote>
  <w:endnote w:type="continuationSeparator" w:id="0">
    <w:p w14:paraId="2C6DDDA3" w14:textId="77777777" w:rsidR="00154B6B" w:rsidRDefault="00154B6B" w:rsidP="005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0"/>
        <w:szCs w:val="30"/>
      </w:rPr>
      <w:id w:val="-4650492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6AF5ADE" w14:textId="3CED2EAC" w:rsidR="00527686" w:rsidRPr="00D63DC4" w:rsidRDefault="00527686">
        <w:pPr>
          <w:pStyle w:val="Pidipagina"/>
          <w:jc w:val="right"/>
          <w:rPr>
            <w:rFonts w:ascii="Times New Roman" w:hAnsi="Times New Roman" w:cs="Times New Roman"/>
            <w:sz w:val="30"/>
            <w:szCs w:val="30"/>
          </w:rPr>
        </w:pPr>
        <w:r w:rsidRPr="00D63DC4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D63DC4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D63DC4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Pr="00D63DC4">
          <w:rPr>
            <w:rFonts w:ascii="Times New Roman" w:hAnsi="Times New Roman" w:cs="Times New Roman"/>
            <w:sz w:val="30"/>
            <w:szCs w:val="30"/>
          </w:rPr>
          <w:t>2</w:t>
        </w:r>
        <w:r w:rsidRPr="00D63DC4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14:paraId="0E02D634" w14:textId="77777777" w:rsidR="00527686" w:rsidRDefault="0052768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23CFE" w14:textId="77777777" w:rsidR="00154B6B" w:rsidRDefault="00154B6B" w:rsidP="00527686">
      <w:pPr>
        <w:spacing w:after="0" w:line="240" w:lineRule="auto"/>
      </w:pPr>
      <w:r>
        <w:separator/>
      </w:r>
    </w:p>
  </w:footnote>
  <w:footnote w:type="continuationSeparator" w:id="0">
    <w:p w14:paraId="466792C1" w14:textId="77777777" w:rsidR="00154B6B" w:rsidRDefault="00154B6B" w:rsidP="005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554"/>
    <w:multiLevelType w:val="hybridMultilevel"/>
    <w:tmpl w:val="625CD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69A1"/>
    <w:multiLevelType w:val="multilevel"/>
    <w:tmpl w:val="6896B99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E57649"/>
    <w:multiLevelType w:val="hybridMultilevel"/>
    <w:tmpl w:val="4E7C3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51B86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1EC4E0D"/>
    <w:multiLevelType w:val="hybridMultilevel"/>
    <w:tmpl w:val="41F6D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A33F8"/>
    <w:multiLevelType w:val="multilevel"/>
    <w:tmpl w:val="04100029"/>
    <w:lvl w:ilvl="0">
      <w:start w:val="1"/>
      <w:numFmt w:val="decimal"/>
      <w:pStyle w:val="Titolo1"/>
      <w:suff w:val="space"/>
      <w:lvlText w:val="Capitolo %1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96B51A7"/>
    <w:multiLevelType w:val="multilevel"/>
    <w:tmpl w:val="0C0A41F8"/>
    <w:lvl w:ilvl="0">
      <w:start w:val="1"/>
      <w:numFmt w:val="lowerRoman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C117A50"/>
    <w:multiLevelType w:val="hybridMultilevel"/>
    <w:tmpl w:val="33DAC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825224">
    <w:abstractNumId w:val="5"/>
  </w:num>
  <w:num w:numId="2" w16cid:durableId="263347435">
    <w:abstractNumId w:val="3"/>
  </w:num>
  <w:num w:numId="3" w16cid:durableId="1115948738">
    <w:abstractNumId w:val="6"/>
  </w:num>
  <w:num w:numId="4" w16cid:durableId="959261428">
    <w:abstractNumId w:val="1"/>
  </w:num>
  <w:num w:numId="5" w16cid:durableId="2077706888">
    <w:abstractNumId w:val="0"/>
  </w:num>
  <w:num w:numId="6" w16cid:durableId="817307582">
    <w:abstractNumId w:val="4"/>
  </w:num>
  <w:num w:numId="7" w16cid:durableId="908921416">
    <w:abstractNumId w:val="2"/>
  </w:num>
  <w:num w:numId="8" w16cid:durableId="1954046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86"/>
    <w:rsid w:val="000118C5"/>
    <w:rsid w:val="00027832"/>
    <w:rsid w:val="000E26DE"/>
    <w:rsid w:val="00154B6B"/>
    <w:rsid w:val="00192A66"/>
    <w:rsid w:val="001B5DD8"/>
    <w:rsid w:val="00527686"/>
    <w:rsid w:val="00573774"/>
    <w:rsid w:val="005D63EB"/>
    <w:rsid w:val="00630060"/>
    <w:rsid w:val="00650D38"/>
    <w:rsid w:val="007016D2"/>
    <w:rsid w:val="007C0940"/>
    <w:rsid w:val="00807537"/>
    <w:rsid w:val="00841690"/>
    <w:rsid w:val="00896371"/>
    <w:rsid w:val="0093744F"/>
    <w:rsid w:val="00A45421"/>
    <w:rsid w:val="00B5090D"/>
    <w:rsid w:val="00B67A2B"/>
    <w:rsid w:val="00B71E0B"/>
    <w:rsid w:val="00B908EB"/>
    <w:rsid w:val="00CF704B"/>
    <w:rsid w:val="00D06CC6"/>
    <w:rsid w:val="00D63DC4"/>
    <w:rsid w:val="00D73E29"/>
    <w:rsid w:val="00E43072"/>
    <w:rsid w:val="00F5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C02E6"/>
  <w15:chartTrackingRefBased/>
  <w15:docId w15:val="{BCE65197-D385-42EC-9847-3B4FC9B9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3DC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63D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67A2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7A2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7A2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7A2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7A2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7A2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7A2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27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riga">
    <w:name w:val="line number"/>
    <w:basedOn w:val="Carpredefinitoparagrafo"/>
    <w:uiPriority w:val="99"/>
    <w:semiHidden/>
    <w:unhideWhenUsed/>
    <w:rsid w:val="00527686"/>
  </w:style>
  <w:style w:type="paragraph" w:styleId="Intestazione">
    <w:name w:val="header"/>
    <w:basedOn w:val="Normale"/>
    <w:link w:val="IntestazioneCarattere"/>
    <w:uiPriority w:val="99"/>
    <w:unhideWhenUsed/>
    <w:rsid w:val="005276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7686"/>
  </w:style>
  <w:style w:type="paragraph" w:styleId="Pidipagina">
    <w:name w:val="footer"/>
    <w:basedOn w:val="Normale"/>
    <w:link w:val="PidipaginaCarattere"/>
    <w:uiPriority w:val="99"/>
    <w:unhideWhenUsed/>
    <w:rsid w:val="005276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27686"/>
  </w:style>
  <w:style w:type="character" w:customStyle="1" w:styleId="Titolo1Carattere">
    <w:name w:val="Titolo 1 Carattere"/>
    <w:basedOn w:val="Carpredefinitoparagrafo"/>
    <w:link w:val="Titolo1"/>
    <w:uiPriority w:val="9"/>
    <w:rsid w:val="00D63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63DC4"/>
    <w:pPr>
      <w:outlineLvl w:val="9"/>
    </w:pPr>
    <w:rPr>
      <w:kern w:val="0"/>
      <w:lang w:eastAsia="it-IT"/>
      <w14:ligatures w14:val="none"/>
    </w:rPr>
  </w:style>
  <w:style w:type="paragraph" w:styleId="Nessunaspaziatura">
    <w:name w:val="No Spacing"/>
    <w:uiPriority w:val="1"/>
    <w:qFormat/>
    <w:rsid w:val="00D63DC4"/>
    <w:pPr>
      <w:spacing w:after="0" w:line="240" w:lineRule="auto"/>
    </w:pPr>
  </w:style>
  <w:style w:type="character" w:styleId="Titolodellibro">
    <w:name w:val="Book Title"/>
    <w:basedOn w:val="Carpredefinitoparagrafo"/>
    <w:uiPriority w:val="33"/>
    <w:qFormat/>
    <w:rsid w:val="00D63DC4"/>
    <w:rPr>
      <w:b/>
      <w:bCs/>
      <w:i/>
      <w:iCs/>
      <w:spacing w:val="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3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corsivo">
    <w:name w:val="Emphasis"/>
    <w:basedOn w:val="Carpredefinitoparagrafo"/>
    <w:uiPriority w:val="20"/>
    <w:qFormat/>
    <w:rsid w:val="00D63DC4"/>
    <w:rPr>
      <w:i/>
      <w:i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B67A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7A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7A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7A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7A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7A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7A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mmario1">
    <w:name w:val="toc 1"/>
    <w:basedOn w:val="Normale"/>
    <w:next w:val="Normale"/>
    <w:autoRedefine/>
    <w:uiPriority w:val="39"/>
    <w:unhideWhenUsed/>
    <w:rsid w:val="00B71E0B"/>
    <w:pPr>
      <w:spacing w:after="100"/>
    </w:pPr>
    <w:rPr>
      <w:rFonts w:ascii="Times New Roman" w:hAnsi="Times New Roman" w:cs="Times New Roman"/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B67A2B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73E29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A4542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45421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5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5D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69D1841-745A-4C4C-B13D-42F1740F1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Verde</dc:creator>
  <cp:keywords/>
  <dc:description/>
  <cp:lastModifiedBy>Danilo Verde</cp:lastModifiedBy>
  <cp:revision>6</cp:revision>
  <dcterms:created xsi:type="dcterms:W3CDTF">2023-12-05T12:57:00Z</dcterms:created>
  <dcterms:modified xsi:type="dcterms:W3CDTF">2023-12-07T18:52:00Z</dcterms:modified>
</cp:coreProperties>
</file>