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FAQ – Partner Institutions</w:t>
      </w:r>
    </w:p>
    <w:p/>
    <w:p>
      <w:r>
        <w:t>Is this a paid partnership?</w:t>
      </w:r>
    </w:p>
    <w:p>
      <w:r>
        <w:t>No.</w:t>
      </w:r>
    </w:p>
    <w:p/>
    <w:p>
      <w:r>
        <w:t>Do we select startups?</w:t>
      </w:r>
    </w:p>
    <w:p>
      <w:r>
        <w:t>No, only relay the call.</w:t>
      </w:r>
    </w:p>
    <w:p/>
    <w:p>
      <w:r>
        <w:t>Can we join the jury?</w:t>
      </w:r>
    </w:p>
    <w:p>
      <w:r>
        <w:t>Yes, on a voluntary basis.</w:t>
      </w:r>
    </w:p>
    <w:p/>
    <w:p>
      <w:r>
        <w:t>Are criteria strict?</w:t>
      </w:r>
    </w:p>
    <w:p>
      <w:r>
        <w:t>No, indicative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