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293B"/>
          <w:sz w:val="40"/>
        </w:rPr>
        <w:t>Workflow Parameters</w:t>
      </w:r>
    </w:p>
    <w:p>
      <w:pPr>
        <w:spacing w:after="400"/>
      </w:pPr>
      <w:r>
        <w:rPr>
          <w:rFonts w:ascii="Arial" w:hAnsi="Arial"/>
          <w:color w:val="64748B"/>
          <w:sz w:val="19"/>
        </w:rPr>
        <w:t>Skylar Agent Setup &amp; Configuration Specifications</w:t>
      </w:r>
    </w:p>
    <w:p>
      <w:pPr>
        <w:keepNext/>
        <w:spacing w:before="360" w:after="160"/>
        <w:pBdr>
          <w:bottom w:val="single" w:sz="4" w:space="4" w:color="E2E8F0"/>
        </w:pBdr>
      </w:pPr>
      <w:r>
        <w:rPr>
          <w:rFonts w:ascii="Arial" w:hAnsi="Arial"/>
          <w:b/>
          <w:color w:val="1E293B"/>
          <w:sz w:val="22"/>
        </w:rPr>
        <w:t>1. WORKFLOW IDENTIFICATION</w:t>
      </w:r>
    </w:p>
    <w:p>
      <w:pPr>
        <w:spacing w:before="80" w:after="80"/>
      </w:pPr>
      <w:r>
        <w:rPr>
          <w:b/>
        </w:rPr>
        <w:t xml:space="preserve">Workflow Name: </w:t>
      </w:r>
      <w:r>
        <w:t>Facebook Ad Campaign Strategy &amp; Creative Generator</w:t>
      </w:r>
    </w:p>
    <w:p>
      <w:pPr>
        <w:spacing w:before="80" w:after="240"/>
      </w:pPr>
      <w:r>
        <w:rPr>
          <w:b/>
        </w:rPr>
        <w:t xml:space="preserve">Description: </w:t>
      </w:r>
      <w:r>
        <w:t>Conduct market and competitor research on Meta, identify audience angles, and generate 3 to 5 original Facebook ad concepts with primary text, visual directions, headlines, and A/B test matrices for Engineering Innovations.</w:t>
      </w:r>
    </w:p>
    <w:p>
      <w:pPr>
        <w:keepNext/>
        <w:spacing w:before="360" w:after="160"/>
        <w:pBdr>
          <w:bottom w:val="single" w:sz="4" w:space="4" w:color="E2E8F0"/>
        </w:pBdr>
      </w:pPr>
      <w:r>
        <w:rPr>
          <w:rFonts w:ascii="Arial" w:hAnsi="Arial"/>
          <w:b/>
          <w:color w:val="1E293B"/>
          <w:sz w:val="22"/>
        </w:rPr>
        <w:t>2. STEPS &amp;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  <w:shd w:fill="F1F5F9"/>
            <w:tcBorders>
              <w:bottom w:val="single" w:sz="4" w:space="0" w:color="E2E8F0"/>
            </w:tcBorders>
          </w:tcPr>
          <w:p>
            <w:r>
              <w:rPr>
                <w:b/>
                <w:color w:val="1E293B"/>
                <w:sz w:val="18"/>
              </w:rPr>
              <w:t>Step Title</w:t>
            </w:r>
          </w:p>
        </w:tc>
        <w:tc>
          <w:tcPr>
            <w:tcW w:type="dxa" w:w="4608"/>
            <w:shd w:fill="F1F5F9"/>
            <w:tcBorders>
              <w:bottom w:val="single" w:sz="4" w:space="0" w:color="E2E8F0"/>
            </w:tcBorders>
          </w:tcPr>
          <w:p>
            <w:r>
              <w:rPr>
                <w:b/>
                <w:color w:val="1E293B"/>
                <w:sz w:val="18"/>
              </w:rPr>
              <w:t>Deliverable Name</w:t>
            </w:r>
          </w:p>
        </w:tc>
        <w:tc>
          <w:tcPr>
            <w:tcW w:type="dxa" w:w="1728"/>
            <w:shd w:fill="F1F5F9"/>
            <w:tcBorders>
              <w:bottom w:val="single" w:sz="4" w:space="0" w:color="E2E8F0"/>
            </w:tcBorders>
          </w:tcPr>
          <w:p>
            <w:r>
              <w:rPr>
                <w:b/>
                <w:color w:val="1E293B"/>
                <w:sz w:val="18"/>
              </w:rPr>
              <w:t>Artifact Type</w:t>
            </w:r>
          </w:p>
        </w:tc>
      </w:tr>
      <w:tr>
        <w:tc>
          <w:tcPr>
            <w:tcW w:type="dxa" w:w="3600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1. Competitor &amp; Market Opportunity Research</w:t>
            </w:r>
          </w:p>
        </w:tc>
        <w:tc>
          <w:tcPr>
            <w:tcW w:type="dxa" w:w="460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Advertising Research &amp; Competitor Matrix Report</w:t>
            </w:r>
          </w:p>
        </w:tc>
        <w:tc>
          <w:tcPr>
            <w:tcW w:type="dxa" w:w="172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3600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2. Draft Facebook Ad Concept Pack</w:t>
            </w:r>
          </w:p>
        </w:tc>
        <w:tc>
          <w:tcPr>
            <w:tcW w:type="dxa" w:w="460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3 to 5 Facebook Ad Concepts</w:t>
            </w:r>
          </w:p>
        </w:tc>
        <w:tc>
          <w:tcPr>
            <w:tcW w:type="dxa" w:w="172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Document</w:t>
            </w:r>
          </w:p>
        </w:tc>
      </w:tr>
      <w:tr>
        <w:tc>
          <w:tcPr>
            <w:tcW w:type="dxa" w:w="3600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3. Create Campaign Test Plan &amp; Team Brief</w:t>
            </w:r>
          </w:p>
        </w:tc>
        <w:tc>
          <w:tcPr>
            <w:tcW w:type="dxa" w:w="460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Single-Variable A/B Testing Matrix</w:t>
            </w:r>
          </w:p>
        </w:tc>
        <w:tc>
          <w:tcPr>
            <w:tcW w:type="dxa" w:w="1728"/>
            <w:tcBorders>
              <w:bottom w:val="single" w:sz="4" w:space="0" w:color="E2E8F0"/>
            </w:tcBorders>
          </w:tcPr>
          <w:p>
            <w:pPr>
              <w:spacing w:before="100" w:after="100"/>
            </w:pPr>
            <w:r>
              <w:rPr>
                <w:sz w:val="18"/>
              </w:rPr>
              <w:t>Document</w:t>
            </w:r>
          </w:p>
        </w:tc>
      </w:tr>
    </w:tbl>
    <w:p>
      <w:pPr>
        <w:keepNext/>
        <w:spacing w:before="360" w:after="160"/>
        <w:pBdr>
          <w:bottom w:val="single" w:sz="4" w:space="4" w:color="E2E8F0"/>
        </w:pBdr>
      </w:pPr>
      <w:r>
        <w:rPr>
          <w:rFonts w:ascii="Arial" w:hAnsi="Arial"/>
          <w:b/>
          <w:color w:val="1E293B"/>
          <w:sz w:val="22"/>
        </w:rPr>
        <w:t>3. REQUIRED ABILITIES &amp; TOOLS</w:t>
      </w:r>
    </w:p>
    <w:p>
      <w:pPr>
        <w:spacing w:before="60" w:after="60"/>
        <w:ind w:left="216"/>
      </w:pPr>
      <w:r>
        <w:rPr>
          <w:b/>
        </w:rPr>
        <w:t xml:space="preserve">•  Facebook: </w:t>
      </w:r>
      <w:r>
        <w:t>Platform integration for ad library &amp; market research</w:t>
      </w:r>
    </w:p>
    <w:p>
      <w:pPr>
        <w:spacing w:before="60" w:after="60"/>
        <w:ind w:left="216"/>
      </w:pPr>
      <w:r>
        <w:rPr>
          <w:b/>
        </w:rPr>
        <w:t xml:space="preserve">•  Create deliverable (artifact_create): </w:t>
      </w:r>
      <w:r>
        <w:t>Generates new campaign briefs, reports, and concept cards</w:t>
      </w:r>
    </w:p>
    <w:p>
      <w:pPr>
        <w:spacing w:before="60" w:after="60"/>
        <w:ind w:left="216"/>
      </w:pPr>
      <w:r>
        <w:rPr>
          <w:b/>
        </w:rPr>
        <w:t xml:space="preserve">•  Read deliverable (artifact_get): </w:t>
      </w:r>
      <w:r>
        <w:t>Retrieves prior strategy context and existing deliverables</w:t>
      </w:r>
    </w:p>
    <w:p>
      <w:pPr>
        <w:spacing w:before="60" w:after="60"/>
        <w:ind w:left="216"/>
      </w:pPr>
      <w:r>
        <w:rPr>
          <w:b/>
        </w:rPr>
        <w:t xml:space="preserve">•  Search deliverables (artifact_search): </w:t>
      </w:r>
      <w:r>
        <w:t>Searches workspace deliverables by title and type</w:t>
      </w:r>
    </w:p>
    <w:p>
      <w:pPr>
        <w:spacing w:before="60" w:after="60"/>
        <w:ind w:left="216"/>
      </w:pPr>
      <w:r>
        <w:rPr>
          <w:b/>
        </w:rPr>
        <w:t xml:space="preserve">•  Update deliverable (artifact_update): </w:t>
      </w:r>
      <w:r>
        <w:t>Modifies and refines existing drafts without duplicating files</w:t>
      </w:r>
    </w:p>
    <w:p>
      <w:pPr>
        <w:keepNext/>
        <w:spacing w:before="360" w:after="160"/>
        <w:pBdr>
          <w:bottom w:val="single" w:sz="4" w:space="4" w:color="E2E8F0"/>
        </w:pBdr>
      </w:pPr>
      <w:r>
        <w:rPr>
          <w:rFonts w:ascii="Arial" w:hAnsi="Arial"/>
          <w:b/>
          <w:color w:val="1E293B"/>
          <w:sz w:val="22"/>
        </w:rPr>
        <w:t>4. GOAL PARAMETERS</w:t>
      </w:r>
    </w:p>
    <w:p>
      <w:pPr>
        <w:spacing w:before="80" w:after="40"/>
      </w:pPr>
      <w:r>
        <w:rPr>
          <w:b/>
        </w:rPr>
        <w:t>Objective Template:</w:t>
      </w:r>
    </w:p>
    <w:p>
      <w:pPr>
        <w:spacing w:before="60" w:after="160"/>
        <w:ind w:left="216"/>
      </w:pPr>
      <w:r>
        <w:rPr>
          <w:rFonts w:ascii="Consolas" w:hAnsi="Consolas"/>
          <w:color w:val="1E293B"/>
          <w:sz w:val="18"/>
        </w:rPr>
        <w:t>Deliver {{ad_concept_count}} high-converting Facebook ad concepts, creative visual briefs, and a competitor intelligence report for {{service_name}} targeting {{target_audience}}.</w:t>
      </w:r>
    </w:p>
    <w:p>
      <w:pPr>
        <w:spacing w:before="40" w:after="240"/>
      </w:pPr>
      <w:r>
        <w:rPr>
          <w:b/>
        </w:rPr>
        <w:t xml:space="preserve">Status on Start: </w:t>
      </w:r>
      <w:r>
        <w:t>draft</w:t>
      </w:r>
    </w:p>
    <w:p>
      <w:pPr>
        <w:keepNext/>
        <w:spacing w:before="360" w:after="160"/>
        <w:pBdr>
          <w:bottom w:val="single" w:sz="4" w:space="4" w:color="E2E8F0"/>
        </w:pBdr>
      </w:pPr>
      <w:r>
        <w:rPr>
          <w:rFonts w:ascii="Arial" w:hAnsi="Arial"/>
          <w:b/>
          <w:color w:val="1E293B"/>
          <w:sz w:val="22"/>
        </w:rPr>
        <w:t>5. RULES &amp; GUARDRAILS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1.  </w:t>
      </w:r>
      <w:r>
        <w:t>Never copy competitor copy, visual identity, or proprietary campaign assets directly.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2.  </w:t>
      </w:r>
      <w:r>
        <w:t>Do not invent unverified pricing, metrics, guarantees, or client results; use placeholders for team confirmation.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3.  </w:t>
      </w:r>
      <w:r>
        <w:t>Front-load the core benefit within the first two lines of primary ad text.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4.  </w:t>
      </w:r>
      <w:r>
        <w:t>Keep headlines concise and punchy (under 40 characters).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5.  </w:t>
      </w:r>
      <w:r>
        <w:t>Align every call-to-action with the exact customer journey stage (e.g., WhatsApp direct, lead form, website quote).</w:t>
      </w:r>
    </w:p>
    <w:p>
      <w:pPr>
        <w:spacing w:before="60" w:after="60"/>
        <w:ind w:left="216"/>
      </w:pPr>
      <w:r>
        <w:rPr>
          <w:b/>
          <w:color w:val="64748B"/>
        </w:rPr>
        <w:t xml:space="preserve">6.  </w:t>
      </w:r>
      <w:r>
        <w:t>Maintain brand voice consistency, technical accuracy, and mobile readability across all visual directions.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