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478" w:rsidRDefault="00C71478">
      <w:pPr>
        <w:rPr>
          <w:b/>
          <w:u w:val="single"/>
        </w:rPr>
      </w:pPr>
      <w:r>
        <w:rPr>
          <w:b/>
          <w:u w:val="single"/>
        </w:rPr>
        <w:t>Feature  engineering :</w:t>
      </w:r>
    </w:p>
    <w:p w:rsidR="00C71478" w:rsidRDefault="00D30E73">
      <w:r w:rsidRPr="00D30E73">
        <w:t>Il s’agit dans cette partie de faire les c</w:t>
      </w:r>
      <w:r>
        <w:t>hoix des variables explicatives.</w:t>
      </w:r>
    </w:p>
    <w:p w:rsidR="00103D7E" w:rsidRPr="00103D7E" w:rsidRDefault="00103D7E">
      <w:pPr>
        <w:rPr>
          <w:b/>
          <w:u w:val="single"/>
        </w:rPr>
      </w:pPr>
      <w:r w:rsidRPr="00103D7E">
        <w:rPr>
          <w:b/>
          <w:u w:val="single"/>
        </w:rPr>
        <w:t>Construction d’une variable date</w:t>
      </w:r>
      <w:r w:rsidRPr="00103D7E">
        <w:rPr>
          <w:b/>
        </w:rPr>
        <w:t> :</w:t>
      </w:r>
    </w:p>
    <w:p w:rsidR="00C66776" w:rsidRDefault="00DA7773">
      <w:r>
        <w:t xml:space="preserve">D’abord nous avons procédé par la création d’une nouvelle variable </w:t>
      </w:r>
      <w:r>
        <w:rPr>
          <w:b/>
        </w:rPr>
        <w:t>date</w:t>
      </w:r>
      <w:r>
        <w:t xml:space="preserve"> </w:t>
      </w:r>
      <w:r w:rsidR="00554009">
        <w:t xml:space="preserve">à partir de </w:t>
      </w:r>
      <w:r w:rsidR="00554009" w:rsidRPr="00BB502D">
        <w:rPr>
          <w:b/>
        </w:rPr>
        <w:t>V3</w:t>
      </w:r>
      <w:r w:rsidR="00554009">
        <w:t xml:space="preserve"> (années) et </w:t>
      </w:r>
      <w:r w:rsidR="00554009" w:rsidRPr="00BB502D">
        <w:rPr>
          <w:b/>
        </w:rPr>
        <w:t>V4</w:t>
      </w:r>
      <w:r w:rsidR="00554009">
        <w:t xml:space="preserve"> (mois) </w:t>
      </w:r>
      <w:r>
        <w:t xml:space="preserve"> </w:t>
      </w:r>
      <w:r w:rsidR="00554009">
        <w:t>et avons fixe le jour</w:t>
      </w:r>
      <w:r>
        <w:t xml:space="preserve"> au premier jour du mois.</w:t>
      </w:r>
      <w:r w:rsidR="004F2B50">
        <w:t xml:space="preserve"> Cette</w:t>
      </w:r>
      <w:r w:rsidR="00554009">
        <w:t xml:space="preserve"> approche a pour</w:t>
      </w:r>
      <w:r w:rsidR="004F2B50">
        <w:t xml:space="preserve"> but de permettre la segmentation  d</w:t>
      </w:r>
      <w:r w:rsidR="00554009">
        <w:t xml:space="preserve">u temps </w:t>
      </w:r>
      <w:r w:rsidR="004F2B50">
        <w:t>en périodes pour déterminer leur impact sur V9.</w:t>
      </w:r>
    </w:p>
    <w:p w:rsidR="004F2B50" w:rsidRDefault="004F2B50">
      <w:r>
        <w:t xml:space="preserve">Pour le choix des </w:t>
      </w:r>
      <w:r w:rsidR="00103D7E">
        <w:t>périodes</w:t>
      </w:r>
      <w:r>
        <w:t xml:space="preserve"> nous avons optes les suivantes :</w:t>
      </w:r>
    </w:p>
    <w:p w:rsidR="00BB502D" w:rsidRDefault="00103D7E">
      <w:pPr>
        <w:rPr>
          <w:b/>
        </w:rPr>
      </w:pPr>
      <w:r>
        <w:t>Période P3 : d</w:t>
      </w:r>
      <w:r w:rsidR="00BB502D">
        <w:t xml:space="preserve">e </w:t>
      </w:r>
      <w:r w:rsidR="00BB502D">
        <w:rPr>
          <w:b/>
        </w:rPr>
        <w:t>mars</w:t>
      </w:r>
      <w:r>
        <w:t xml:space="preserve"> à </w:t>
      </w:r>
      <w:r w:rsidRPr="00103D7E">
        <w:rPr>
          <w:b/>
        </w:rPr>
        <w:t>juin</w:t>
      </w:r>
      <w:r w:rsidR="00554009">
        <w:rPr>
          <w:b/>
        </w:rPr>
        <w:t xml:space="preserve">, </w:t>
      </w:r>
      <w:r w:rsidR="00BB502D">
        <w:rPr>
          <w:b/>
        </w:rPr>
        <w:t>période présentant les plus faibles cas de paludisme</w:t>
      </w:r>
    </w:p>
    <w:p w:rsidR="004F2B50" w:rsidRDefault="004F2B50">
      <w:pPr>
        <w:rPr>
          <w:b/>
        </w:rPr>
      </w:pPr>
      <w:r>
        <w:t xml:space="preserve">Période P2 : de </w:t>
      </w:r>
      <w:r w:rsidRPr="004F2B50">
        <w:rPr>
          <w:b/>
        </w:rPr>
        <w:t>juillet</w:t>
      </w:r>
      <w:r>
        <w:t xml:space="preserve"> à </w:t>
      </w:r>
      <w:r w:rsidRPr="004F2B50">
        <w:rPr>
          <w:b/>
        </w:rPr>
        <w:t>octobre</w:t>
      </w:r>
      <w:r w:rsidR="00BB502D">
        <w:rPr>
          <w:b/>
        </w:rPr>
        <w:t>, en raison de la croissance des cas de paludisme sur cette période</w:t>
      </w:r>
    </w:p>
    <w:p w:rsidR="00103D7E" w:rsidRDefault="00103D7E">
      <w:pPr>
        <w:rPr>
          <w:b/>
        </w:rPr>
      </w:pPr>
      <w:r>
        <w:t xml:space="preserve">Période P1 : de </w:t>
      </w:r>
      <w:r w:rsidRPr="004F2B50">
        <w:rPr>
          <w:b/>
        </w:rPr>
        <w:t>novembre</w:t>
      </w:r>
      <w:r>
        <w:t xml:space="preserve"> à </w:t>
      </w:r>
      <w:r w:rsidRPr="004F2B50">
        <w:rPr>
          <w:b/>
        </w:rPr>
        <w:t>février</w:t>
      </w:r>
      <w:r w:rsidR="00BB502D">
        <w:rPr>
          <w:b/>
        </w:rPr>
        <w:t>, du fait que les cas de paludisme décroit sur cette période</w:t>
      </w:r>
    </w:p>
    <w:p w:rsidR="00BB502D" w:rsidRDefault="00103D7E">
      <w:pPr>
        <w:rPr>
          <w:b/>
        </w:rPr>
      </w:pPr>
      <w:r w:rsidRPr="00480D0B">
        <w:rPr>
          <w:b/>
        </w:rPr>
        <w:t>P3 est</w:t>
      </w:r>
      <w:r w:rsidR="00BB502D" w:rsidRPr="00480D0B">
        <w:rPr>
          <w:b/>
        </w:rPr>
        <w:t xml:space="preserve"> utilisé comme modalité</w:t>
      </w:r>
      <w:r w:rsidRPr="00480D0B">
        <w:rPr>
          <w:b/>
        </w:rPr>
        <w:t xml:space="preserve"> de référence.</w:t>
      </w:r>
    </w:p>
    <w:p w:rsidR="00480D0B" w:rsidRDefault="00480D0B">
      <w:pPr>
        <w:rPr>
          <w:b/>
        </w:rPr>
      </w:pPr>
    </w:p>
    <w:p w:rsidR="00103D7E" w:rsidRPr="003925BA" w:rsidRDefault="00103D7E" w:rsidP="00103D7E">
      <w:pPr>
        <w:tabs>
          <w:tab w:val="left" w:pos="3882"/>
        </w:tabs>
        <w:rPr>
          <w:b/>
          <w:u w:val="single"/>
        </w:rPr>
      </w:pPr>
      <w:r w:rsidRPr="003925BA">
        <w:rPr>
          <w:b/>
          <w:u w:val="single"/>
        </w:rPr>
        <w:t>Construction d’une variable localité :</w:t>
      </w:r>
    </w:p>
    <w:p w:rsidR="000B1BA9" w:rsidRPr="00480D0B" w:rsidRDefault="00103D7E" w:rsidP="00103D7E">
      <w:pPr>
        <w:tabs>
          <w:tab w:val="left" w:pos="3882"/>
        </w:tabs>
      </w:pPr>
      <w:r>
        <w:t>Ce</w:t>
      </w:r>
      <w:r w:rsidR="000B1BA9">
        <w:t xml:space="preserve">tte variable se présente les régions de </w:t>
      </w:r>
      <w:r w:rsidR="000B1BA9" w:rsidRPr="000B1BA9">
        <w:rPr>
          <w:b/>
        </w:rPr>
        <w:t>Kédougou</w:t>
      </w:r>
      <w:r w:rsidR="000B1BA9">
        <w:t xml:space="preserve">, </w:t>
      </w:r>
      <w:r w:rsidR="000B1BA9" w:rsidRPr="000B1BA9">
        <w:rPr>
          <w:b/>
        </w:rPr>
        <w:t>Tambacounda</w:t>
      </w:r>
      <w:r w:rsidR="000B1BA9">
        <w:t xml:space="preserve">, </w:t>
      </w:r>
      <w:r w:rsidR="000B1BA9" w:rsidRPr="000B1BA9">
        <w:rPr>
          <w:b/>
        </w:rPr>
        <w:t>Kolda</w:t>
      </w:r>
      <w:r w:rsidR="000B1BA9">
        <w:t xml:space="preserve"> comme modalités et les autres régions </w:t>
      </w:r>
      <w:r w:rsidR="00480D0B">
        <w:t xml:space="preserve">sont </w:t>
      </w:r>
      <w:r w:rsidR="000B1BA9">
        <w:t xml:space="preserve">réunies dans une modalité </w:t>
      </w:r>
      <w:proofErr w:type="spellStart"/>
      <w:r w:rsidR="000B1BA9" w:rsidRPr="000B1BA9">
        <w:rPr>
          <w:b/>
        </w:rPr>
        <w:t>Others</w:t>
      </w:r>
      <w:proofErr w:type="spellEnd"/>
      <w:r w:rsidR="000B1BA9">
        <w:t xml:space="preserve"> </w:t>
      </w:r>
      <w:proofErr w:type="spellStart"/>
      <w:r w:rsidR="000B1BA9">
        <w:rPr>
          <w:b/>
        </w:rPr>
        <w:t>R</w:t>
      </w:r>
      <w:r w:rsidR="000B1BA9" w:rsidRPr="000B1BA9">
        <w:rPr>
          <w:b/>
        </w:rPr>
        <w:t>egions</w:t>
      </w:r>
      <w:proofErr w:type="spellEnd"/>
      <w:r w:rsidR="000B1BA9">
        <w:t>.</w:t>
      </w:r>
      <w:r w:rsidR="00480D0B">
        <w:t xml:space="preserve"> </w:t>
      </w:r>
      <w:r w:rsidR="00BB502D" w:rsidRPr="00480D0B">
        <w:t>La région de</w:t>
      </w:r>
      <w:r w:rsidR="000B1BA9" w:rsidRPr="00480D0B">
        <w:t xml:space="preserve"> </w:t>
      </w:r>
      <w:r w:rsidR="00EA12ED" w:rsidRPr="00480D0B">
        <w:rPr>
          <w:b/>
        </w:rPr>
        <w:t>Kédougou</w:t>
      </w:r>
      <w:r w:rsidR="000B1BA9" w:rsidRPr="00480D0B">
        <w:t xml:space="preserve"> est pris</w:t>
      </w:r>
      <w:r w:rsidR="00BB502D" w:rsidRPr="00480D0B">
        <w:t>e</w:t>
      </w:r>
      <w:r w:rsidR="000B1BA9" w:rsidRPr="00480D0B">
        <w:t xml:space="preserve"> comme </w:t>
      </w:r>
      <w:r w:rsidR="00BB502D" w:rsidRPr="00480D0B">
        <w:t>modalité de</w:t>
      </w:r>
      <w:r w:rsidR="00BB502D" w:rsidRPr="00480D0B">
        <w:rPr>
          <w:b/>
        </w:rPr>
        <w:t xml:space="preserve"> </w:t>
      </w:r>
      <w:r w:rsidR="000B1BA9" w:rsidRPr="00480D0B">
        <w:rPr>
          <w:b/>
        </w:rPr>
        <w:t>référence</w:t>
      </w:r>
      <w:r w:rsidR="000B1BA9" w:rsidRPr="00480D0B">
        <w:t>.</w:t>
      </w:r>
    </w:p>
    <w:p w:rsidR="000B1BA9" w:rsidRDefault="000B1BA9" w:rsidP="00103D7E">
      <w:pPr>
        <w:tabs>
          <w:tab w:val="left" w:pos="3882"/>
        </w:tabs>
        <w:rPr>
          <w:b/>
        </w:rPr>
      </w:pPr>
    </w:p>
    <w:p w:rsidR="003925BA" w:rsidRPr="003925BA" w:rsidRDefault="003925BA" w:rsidP="00103D7E">
      <w:pPr>
        <w:tabs>
          <w:tab w:val="left" w:pos="3882"/>
        </w:tabs>
        <w:rPr>
          <w:b/>
          <w:u w:val="single"/>
        </w:rPr>
      </w:pPr>
      <w:r w:rsidRPr="003925BA">
        <w:rPr>
          <w:b/>
          <w:u w:val="single"/>
        </w:rPr>
        <w:t>Choix des variables quantitatives :</w:t>
      </w:r>
    </w:p>
    <w:p w:rsidR="00480D0B" w:rsidRDefault="004663AC">
      <w:r>
        <w:t xml:space="preserve">En raison liens significatifs </w:t>
      </w:r>
      <w:r w:rsidR="00D30E73">
        <w:t>avec V9</w:t>
      </w:r>
      <w:r>
        <w:t>,</w:t>
      </w:r>
      <w:r w:rsidR="00D30E73">
        <w:t xml:space="preserve"> les variables V7 et V8, sont </w:t>
      </w:r>
      <w:r>
        <w:t>très pertinents pour expliquer le</w:t>
      </w:r>
      <w:r w:rsidR="00822BDC">
        <w:t xml:space="preserve"> nombre de cas testés positifs. Toutefois </w:t>
      </w:r>
      <w:r w:rsidR="00480D0B">
        <w:t>ces deux dernières variables présente une très forte corrélation. Ce qui</w:t>
      </w:r>
      <w:r w:rsidR="00822BDC">
        <w:t xml:space="preserve"> préconise de choisir </w:t>
      </w:r>
      <w:r w:rsidR="00480D0B">
        <w:t>l’</w:t>
      </w:r>
      <w:r w:rsidR="00822BDC">
        <w:t>une d</w:t>
      </w:r>
      <w:r w:rsidR="00480D0B">
        <w:t>’elles dans le modèle afin d’éviter les effets de colinéarité</w:t>
      </w:r>
      <w:r w:rsidR="00822BDC" w:rsidRPr="00822BDC">
        <w:t>.</w:t>
      </w:r>
      <w:r w:rsidR="00E22122">
        <w:t xml:space="preserve"> </w:t>
      </w:r>
    </w:p>
    <w:p w:rsidR="00480D0B" w:rsidRDefault="00480D0B">
      <w:r>
        <w:t xml:space="preserve">D’ailleurs </w:t>
      </w:r>
      <w:r w:rsidR="00E22122">
        <w:t xml:space="preserve">la vérification sur la colinéarité des Features montre pour V7 et V8 des VIF trop élevés respectivement 256 et 264,92, si l’on </w:t>
      </w:r>
      <w:r>
        <w:t>combien V7 et</w:t>
      </w:r>
      <w:r w:rsidR="00E22122">
        <w:t xml:space="preserve"> V8</w:t>
      </w:r>
      <w:r>
        <w:t xml:space="preserve"> dans le modèle</w:t>
      </w:r>
      <w:r w:rsidR="00E22122">
        <w:t>.</w:t>
      </w:r>
      <w:r>
        <w:t xml:space="preserve"> </w:t>
      </w:r>
    </w:p>
    <w:p w:rsidR="00D30E73" w:rsidRDefault="00480D0B">
      <w:r>
        <w:t>Puisque V7 présente un taux de corrélation légèrement plus élevée, elle sera choisie.</w:t>
      </w:r>
    </w:p>
    <w:p w:rsidR="00480D0B" w:rsidRDefault="003925BA">
      <w:r>
        <w:t xml:space="preserve">La variable V10 est une variable </w:t>
      </w:r>
      <w:r w:rsidR="00A77A37">
        <w:t>clé</w:t>
      </w:r>
      <w:r>
        <w:t xml:space="preserve">. </w:t>
      </w:r>
      <w:r w:rsidR="00A77A37">
        <w:t>Sa conservation augmente significativement la précision du modèle.</w:t>
      </w:r>
    </w:p>
    <w:p w:rsidR="00C66776" w:rsidRDefault="00F7457A">
      <w:r>
        <w:t xml:space="preserve">V6 quoi que très </w:t>
      </w:r>
      <w:r w:rsidR="003925BA">
        <w:t xml:space="preserve">faiblement </w:t>
      </w:r>
      <w:r>
        <w:t xml:space="preserve">corrélée avec </w:t>
      </w:r>
      <w:r w:rsidR="00480D0B">
        <w:t xml:space="preserve">la variable </w:t>
      </w:r>
      <w:r>
        <w:t xml:space="preserve">V9, </w:t>
      </w:r>
      <w:r w:rsidR="00480D0B">
        <w:t>a un</w:t>
      </w:r>
      <w:r>
        <w:t xml:space="preserve"> lien très significatif</w:t>
      </w:r>
      <w:r w:rsidR="00480D0B">
        <w:t xml:space="preserve"> avec elle</w:t>
      </w:r>
      <w:r>
        <w:t xml:space="preserve">. Le test </w:t>
      </w:r>
      <w:r w:rsidR="00F41084">
        <w:t>d’un</w:t>
      </w:r>
      <w:r>
        <w:t xml:space="preserve"> </w:t>
      </w:r>
      <w:r w:rsidR="00F41084">
        <w:t>modèle</w:t>
      </w:r>
      <w:r>
        <w:t xml:space="preserve"> sans cette va</w:t>
      </w:r>
      <w:r w:rsidR="00F41084">
        <w:t xml:space="preserve">riable fait </w:t>
      </w:r>
      <w:r>
        <w:t xml:space="preserve">chuter la </w:t>
      </w:r>
      <w:r w:rsidR="00F41084">
        <w:t>précision</w:t>
      </w:r>
      <w:r>
        <w:t xml:space="preserve"> du </w:t>
      </w:r>
      <w:r w:rsidR="00F41084">
        <w:t>modèle</w:t>
      </w:r>
      <w:r>
        <w:t xml:space="preserve"> de 7%.</w:t>
      </w:r>
      <w:r w:rsidR="00F41084">
        <w:t xml:space="preserve"> Ainsi V6 </w:t>
      </w:r>
      <w:r w:rsidR="003925BA">
        <w:t>sera conservée.</w:t>
      </w:r>
    </w:p>
    <w:p w:rsidR="00AB04AE" w:rsidRPr="003925BA" w:rsidRDefault="00AB04AE" w:rsidP="00AB04AE">
      <w:pPr>
        <w:rPr>
          <w:b/>
          <w:sz w:val="24"/>
          <w:u w:val="single"/>
        </w:rPr>
      </w:pPr>
      <w:r w:rsidRPr="003925BA">
        <w:rPr>
          <w:b/>
          <w:sz w:val="24"/>
          <w:u w:val="single"/>
        </w:rPr>
        <w:t>LE MODELE :</w:t>
      </w:r>
    </w:p>
    <w:p w:rsidR="005A424D" w:rsidRDefault="00AB04AE">
      <w:r>
        <w:t>Notre modèle est un modèle de régression linéaire multivariée.</w:t>
      </w:r>
    </w:p>
    <w:p w:rsidR="005A424D" w:rsidRDefault="005A424D">
      <w:pPr>
        <w:rPr>
          <w:b/>
          <w:u w:val="single"/>
        </w:rPr>
      </w:pPr>
      <w:r>
        <w:rPr>
          <w:b/>
          <w:u w:val="single"/>
        </w:rPr>
        <w:t>Prédicteurs du modèle :</w:t>
      </w:r>
    </w:p>
    <w:p w:rsidR="005A424D" w:rsidRPr="005A424D" w:rsidRDefault="005A424D">
      <w:r>
        <w:t>L’aspect fondamental à remarquer sur les prédicteurs, c’est qu’ils sont tous très significatifs.</w:t>
      </w:r>
    </w:p>
    <w:p w:rsidR="00B24C21" w:rsidRDefault="00A77A37">
      <w:r>
        <w:t>L’équation estimée du modèle du modèle s’écrit :</w:t>
      </w:r>
    </w:p>
    <w:p w:rsidR="00791068" w:rsidRDefault="00791068" w:rsidP="00A77A37">
      <w:pPr>
        <w:ind w:left="360"/>
      </w:pPr>
    </w:p>
    <w:p w:rsidR="00B24C21" w:rsidRPr="00AD09BE" w:rsidRDefault="00A77A37" w:rsidP="00791068">
      <w:pPr>
        <w:rPr>
          <w:rFonts w:eastAsiaTheme="minorEastAsia"/>
          <w:sz w:val="28"/>
          <w:lang w:val="en-US"/>
        </w:rPr>
      </w:pPr>
      <m:oMathPara>
        <m:oMath>
          <m:r>
            <m:rPr>
              <m:sty m:val="bi"/>
            </m:rPr>
            <w:rPr>
              <w:rFonts w:ascii="Cambria Math" w:hAnsi="Cambria Math"/>
              <w:sz w:val="28"/>
              <w:lang w:val="en-US"/>
            </w:rPr>
            <w:lastRenderedPageBreak/>
            <m:t>V</m:t>
          </m:r>
          <m:r>
            <m:rPr>
              <m:sty m:val="bi"/>
            </m:rPr>
            <w:rPr>
              <w:rFonts w:ascii="Cambria Math" w:hAnsi="Cambria Math"/>
              <w:sz w:val="28"/>
              <w:lang w:val="en-US"/>
            </w:rPr>
            <m:t>9</m:t>
          </m:r>
          <m:r>
            <m:rPr>
              <m:sty m:val="bi"/>
            </m:rPr>
            <w:rPr>
              <w:rFonts w:ascii="Cambria Math" w:hAnsi="Cambria Math"/>
              <w:sz w:val="28"/>
            </w:rPr>
            <m:t xml:space="preserve"> =</m:t>
          </m:r>
          <m:r>
            <w:rPr>
              <w:rFonts w:ascii="Cambria Math" w:hAnsi="Cambria Math"/>
              <w:sz w:val="28"/>
            </w:rPr>
            <m:t xml:space="preserve"> -1661 + 930</m:t>
          </m:r>
          <m:r>
            <w:rPr>
              <w:rStyle w:val="lev"/>
              <w:rFonts w:ascii="Cambria Math" w:hAnsi="Cambria Math"/>
            </w:rPr>
            <m:t>{</m:t>
          </m:r>
          <m:r>
            <m:rPr>
              <m:sty m:val="bi"/>
            </m:rPr>
            <w:rPr>
              <w:rStyle w:val="lev"/>
              <w:rFonts w:ascii="Cambria Math" w:hAnsi="Cambria Math"/>
              <w:lang w:val="en-US"/>
            </w:rPr>
            <m:t>Tambacounda</m:t>
          </m:r>
          <m:r>
            <w:rPr>
              <w:rStyle w:val="lev"/>
              <w:rFonts w:ascii="Cambria Math" w:hAnsi="Cambria Math"/>
            </w:rPr>
            <m:t>}</m:t>
          </m:r>
          <m:r>
            <w:rPr>
              <w:rFonts w:ascii="Cambria Math" w:hAnsi="Cambria Math"/>
              <w:sz w:val="28"/>
            </w:rPr>
            <m:t xml:space="preserve"> + 1132</m:t>
          </m:r>
          <m:r>
            <w:rPr>
              <w:rStyle w:val="lev"/>
              <w:rFonts w:ascii="Cambria Math" w:hAnsi="Cambria Math"/>
            </w:rPr>
            <m:t>{</m:t>
          </m:r>
          <m:r>
            <m:rPr>
              <m:sty m:val="bi"/>
            </m:rPr>
            <w:rPr>
              <w:rStyle w:val="lev"/>
              <w:rFonts w:ascii="Cambria Math" w:hAnsi="Cambria Math"/>
              <w:lang w:val="en-US"/>
            </w:rPr>
            <m:t>Others</m:t>
          </m:r>
          <m:r>
            <w:rPr>
              <w:rStyle w:val="lev"/>
              <w:rFonts w:ascii="Cambria Math" w:hAnsi="Cambria Math"/>
            </w:rPr>
            <m:t xml:space="preserve"> </m:t>
          </m:r>
          <m:r>
            <m:rPr>
              <m:sty m:val="bi"/>
            </m:rPr>
            <w:rPr>
              <w:rStyle w:val="lev"/>
              <w:rFonts w:ascii="Cambria Math" w:hAnsi="Cambria Math"/>
              <w:lang w:val="en-US"/>
            </w:rPr>
            <m:t>Regions</m:t>
          </m:r>
          <m:r>
            <w:rPr>
              <w:rStyle w:val="lev"/>
              <w:rFonts w:ascii="Cambria Math" w:hAnsi="Cambria Math"/>
            </w:rPr>
            <m:t>}</m:t>
          </m:r>
          <m:r>
            <w:rPr>
              <w:rFonts w:ascii="Cambria Math" w:hAnsi="Cambria Math"/>
              <w:sz w:val="28"/>
            </w:rPr>
            <m:t xml:space="preserve"> + 1197</m:t>
          </m:r>
          <m:r>
            <w:rPr>
              <w:rStyle w:val="lev"/>
              <w:rFonts w:ascii="Cambria Math" w:hAnsi="Cambria Math"/>
            </w:rPr>
            <m:t>{</m:t>
          </m:r>
          <m:r>
            <m:rPr>
              <m:sty m:val="bi"/>
            </m:rPr>
            <w:rPr>
              <w:rStyle w:val="lev"/>
              <w:rFonts w:ascii="Cambria Math" w:hAnsi="Cambria Math"/>
              <w:lang w:val="en-US"/>
            </w:rPr>
            <m:t>Kolda</m:t>
          </m:r>
          <m:r>
            <w:rPr>
              <w:rStyle w:val="lev"/>
              <w:rFonts w:ascii="Cambria Math" w:hAnsi="Cambria Math"/>
            </w:rPr>
            <m:t>}</m:t>
          </m:r>
          <m:r>
            <w:rPr>
              <w:rFonts w:ascii="Cambria Math" w:hAnsi="Cambria Math"/>
              <w:sz w:val="28"/>
            </w:rPr>
            <m:t xml:space="preserve"> – 1701</m:t>
          </m:r>
          <m:r>
            <w:rPr>
              <w:rStyle w:val="lev"/>
              <w:rFonts w:ascii="Cambria Math" w:hAnsi="Cambria Math"/>
            </w:rPr>
            <m:t>{</m:t>
          </m:r>
          <m:r>
            <m:rPr>
              <m:sty m:val="bi"/>
            </m:rPr>
            <w:rPr>
              <w:rStyle w:val="lev"/>
              <w:rFonts w:ascii="Cambria Math" w:hAnsi="Cambria Math"/>
              <w:lang w:val="en-US"/>
            </w:rPr>
            <m:t>P</m:t>
          </m:r>
          <m:r>
            <m:rPr>
              <m:sty m:val="bi"/>
            </m:rPr>
            <w:rPr>
              <w:rStyle w:val="lev"/>
              <w:rFonts w:ascii="Cambria Math" w:hAnsi="Cambria Math"/>
              <w:lang w:val="en-US"/>
            </w:rPr>
            <m:t>2</m:t>
          </m:r>
          <m:r>
            <w:rPr>
              <w:rStyle w:val="lev"/>
              <w:rFonts w:ascii="Cambria Math" w:hAnsi="Cambria Math"/>
            </w:rPr>
            <m:t>}</m:t>
          </m:r>
          <m:r>
            <w:rPr>
              <w:rFonts w:ascii="Cambria Math" w:hAnsi="Cambria Math"/>
              <w:sz w:val="28"/>
            </w:rPr>
            <m:t xml:space="preserve"> – 977,5</m:t>
          </m:r>
          <m:r>
            <w:rPr>
              <w:rStyle w:val="lev"/>
              <w:rFonts w:ascii="Cambria Math" w:hAnsi="Cambria Math"/>
            </w:rPr>
            <m:t>{</m:t>
          </m:r>
          <m:r>
            <m:rPr>
              <m:sty m:val="bi"/>
            </m:rPr>
            <w:rPr>
              <w:rStyle w:val="lev"/>
              <w:rFonts w:ascii="Cambria Math" w:hAnsi="Cambria Math"/>
              <w:lang w:val="en-US"/>
            </w:rPr>
            <m:t>P</m:t>
          </m:r>
          <m:r>
            <m:rPr>
              <m:sty m:val="bi"/>
            </m:rPr>
            <w:rPr>
              <w:rStyle w:val="lev"/>
              <w:rFonts w:ascii="Cambria Math" w:hAnsi="Cambria Math"/>
              <w:lang w:val="en-US"/>
            </w:rPr>
            <m:t>1</m:t>
          </m:r>
          <m:r>
            <w:rPr>
              <w:rStyle w:val="lev"/>
              <w:rFonts w:ascii="Cambria Math" w:hAnsi="Cambria Math"/>
            </w:rPr>
            <m:t>}</m:t>
          </m:r>
          <m:r>
            <w:rPr>
              <w:rFonts w:ascii="Cambria Math" w:hAnsi="Cambria Math"/>
              <w:sz w:val="28"/>
            </w:rPr>
            <m:t xml:space="preserve"> – (363,4*</m:t>
          </m:r>
          <m:r>
            <w:rPr>
              <w:rFonts w:ascii="Cambria Math" w:hAnsi="Cambria Math"/>
              <w:sz w:val="28"/>
              <w:lang w:val="en-US"/>
            </w:rPr>
            <m:t>V</m:t>
          </m:r>
          <m:r>
            <w:rPr>
              <w:rFonts w:ascii="Cambria Math" w:hAnsi="Cambria Math"/>
              <w:sz w:val="28"/>
            </w:rPr>
            <m:t>6) + (47,15*</m:t>
          </m:r>
          <m:r>
            <w:rPr>
              <w:rFonts w:ascii="Cambria Math" w:hAnsi="Cambria Math"/>
              <w:sz w:val="28"/>
              <w:lang w:val="en-US"/>
            </w:rPr>
            <m:t>V</m:t>
          </m:r>
          <m:r>
            <w:rPr>
              <w:rFonts w:ascii="Cambria Math" w:hAnsi="Cambria Math"/>
              <w:sz w:val="28"/>
            </w:rPr>
            <m:t>7) + (8381*</m:t>
          </m:r>
          <m:r>
            <w:rPr>
              <w:rFonts w:ascii="Cambria Math" w:hAnsi="Cambria Math"/>
              <w:sz w:val="28"/>
              <w:lang w:val="en-US"/>
            </w:rPr>
            <m:t>V</m:t>
          </m:r>
          <m:r>
            <w:rPr>
              <w:rFonts w:ascii="Cambria Math" w:hAnsi="Cambria Math"/>
              <w:sz w:val="28"/>
            </w:rPr>
            <m:t xml:space="preserve">10) + </m:t>
          </m:r>
          <m:r>
            <w:rPr>
              <w:rFonts w:ascii="Cambria Math" w:hAnsi="Cambria Math"/>
              <w:sz w:val="28"/>
              <w:lang w:val="en-US"/>
            </w:rPr>
            <m:t>Error</m:t>
          </m:r>
        </m:oMath>
      </m:oMathPara>
    </w:p>
    <w:p w:rsidR="00AD09BE" w:rsidRDefault="00AD09BE" w:rsidP="00791068">
      <w:pPr>
        <w:rPr>
          <w:rFonts w:eastAsiaTheme="minorEastAsia"/>
          <w:sz w:val="28"/>
          <w:lang w:val="en-US"/>
        </w:rPr>
      </w:pPr>
    </w:p>
    <w:tbl>
      <w:tblPr>
        <w:tblStyle w:val="TableauGrille1Clair-Accentuation2"/>
        <w:tblW w:w="0" w:type="auto"/>
        <w:tblInd w:w="-5" w:type="dxa"/>
        <w:tblLook w:val="04A0" w:firstRow="1" w:lastRow="0" w:firstColumn="1" w:lastColumn="0" w:noHBand="0" w:noVBand="1"/>
      </w:tblPr>
      <w:tblGrid>
        <w:gridCol w:w="2223"/>
        <w:gridCol w:w="2223"/>
        <w:gridCol w:w="2223"/>
        <w:gridCol w:w="2223"/>
      </w:tblGrid>
      <w:tr w:rsidR="00AD09BE" w:rsidTr="00AD09BE">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bookmarkStart w:id="0" w:name="_GoBack" w:colFirst="0" w:colLast="3"/>
            <w:r w:rsidRPr="00AD09BE">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Coefficients</w:t>
            </w:r>
          </w:p>
        </w:tc>
        <w:tc>
          <w:tcPr>
            <w:tcW w:w="2223" w:type="dxa"/>
          </w:tcPr>
          <w:p w:rsidR="00AD09BE" w:rsidRPr="000D45FB" w:rsidRDefault="00AD09BE" w:rsidP="00505AB8">
            <w:pPr>
              <w:jc w:val="center"/>
              <w:cnfStyle w:val="100000000000" w:firstRow="1" w:lastRow="0" w:firstColumn="0" w:lastColumn="0" w:oddVBand="0" w:evenVBand="0" w:oddHBand="0" w:evenHBand="0" w:firstRowFirstColumn="0" w:firstRowLastColumn="0" w:lastRowFirstColumn="0" w:lastRowLastColumn="0"/>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45FB">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Estimation</w:t>
            </w:r>
          </w:p>
        </w:tc>
        <w:tc>
          <w:tcPr>
            <w:tcW w:w="2223" w:type="dxa"/>
          </w:tcPr>
          <w:p w:rsidR="00AD09BE" w:rsidRPr="000D45FB" w:rsidRDefault="00AD09BE" w:rsidP="00505AB8">
            <w:pPr>
              <w:jc w:val="center"/>
              <w:cnfStyle w:val="100000000000" w:firstRow="1" w:lastRow="0" w:firstColumn="0" w:lastColumn="0" w:oddVBand="0" w:evenVBand="0" w:oddHBand="0" w:evenHBand="0" w:firstRowFirstColumn="0" w:firstRowLastColumn="0" w:lastRowFirstColumn="0" w:lastRowLastColumn="0"/>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45FB">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Ecart-type d’erreur</w:t>
            </w:r>
          </w:p>
        </w:tc>
        <w:tc>
          <w:tcPr>
            <w:tcW w:w="2223" w:type="dxa"/>
          </w:tcPr>
          <w:p w:rsidR="00AD09BE" w:rsidRPr="000D45FB" w:rsidRDefault="00AD09BE" w:rsidP="00505AB8">
            <w:pPr>
              <w:jc w:val="center"/>
              <w:cnfStyle w:val="100000000000" w:firstRow="1" w:lastRow="0" w:firstColumn="0" w:lastColumn="0" w:oddVBand="0" w:evenVBand="0" w:oddHBand="0" w:evenHBand="0" w:firstRowFirstColumn="0" w:firstRowLastColumn="0" w:lastRowFirstColumn="0" w:lastRowLastColumn="0"/>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D45FB">
              <w:rPr>
                <w:b w:val="0"/>
                <w:i/>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Test de significativité</w:t>
            </w:r>
          </w:p>
        </w:tc>
      </w:tr>
      <w:bookmarkEnd w:id="0"/>
      <w:tr w:rsidR="00AD09BE" w:rsidTr="00AD09BE">
        <w:trPr>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(Intercepte)</w:t>
            </w:r>
          </w:p>
        </w:tc>
        <w:tc>
          <w:tcPr>
            <w:tcW w:w="2223" w:type="dxa"/>
          </w:tcPr>
          <w:p w:rsidR="00AD09BE" w:rsidRPr="00AD09BE" w:rsidRDefault="00AD09BE" w:rsidP="00505AB8">
            <w:pPr>
              <w:pStyle w:val="Paragraphedeliste"/>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-1840</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209,4</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Tambacounda</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964,2</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248,6</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41"/>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Kolda</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1204</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246,9</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Autres régions</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1257</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202,9</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Période 1</w:t>
            </w:r>
          </w:p>
        </w:tc>
        <w:tc>
          <w:tcPr>
            <w:tcW w:w="2223" w:type="dxa"/>
          </w:tcPr>
          <w:p w:rsidR="00AD09BE" w:rsidRPr="00AD09BE" w:rsidRDefault="00AD09BE" w:rsidP="00505AB8">
            <w:pPr>
              <w:pStyle w:val="Paragraphedeliste"/>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-1744</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128,6</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Période 2</w:t>
            </w:r>
          </w:p>
        </w:tc>
        <w:tc>
          <w:tcPr>
            <w:tcW w:w="2223" w:type="dxa"/>
          </w:tcPr>
          <w:p w:rsidR="00AD09BE" w:rsidRPr="00AD09BE" w:rsidRDefault="00AD09BE" w:rsidP="00505AB8">
            <w:pPr>
              <w:pStyle w:val="Paragraphedeliste"/>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-1212</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124,4</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41"/>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 toutes causes]</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0,0365</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0,001</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 suspects]</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0,474</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0,006</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AD09BE" w:rsidTr="00AD09BE">
        <w:trPr>
          <w:trHeight w:val="250"/>
        </w:trPr>
        <w:tc>
          <w:tcPr>
            <w:cnfStyle w:val="001000000000" w:firstRow="0" w:lastRow="0" w:firstColumn="1" w:lastColumn="0" w:oddVBand="0" w:evenVBand="0" w:oddHBand="0" w:evenHBand="0" w:firstRowFirstColumn="0" w:firstRowLastColumn="0" w:lastRowFirstColumn="0" w:lastRowLastColumn="0"/>
            <w:tcW w:w="2223" w:type="dxa"/>
          </w:tcPr>
          <w:p w:rsidR="00AD09BE" w:rsidRPr="00AD09BE" w:rsidRDefault="00AD09BE" w:rsidP="00505AB8">
            <w:pPr>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T.P.P</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8744</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285,8</w:t>
            </w:r>
          </w:p>
        </w:tc>
        <w:tc>
          <w:tcPr>
            <w:tcW w:w="2223" w:type="dxa"/>
          </w:tcPr>
          <w:p w:rsidR="00AD09BE" w:rsidRPr="00AD09BE" w:rsidRDefault="00AD09BE" w:rsidP="00505AB8">
            <w:pPr>
              <w:jc w:val="center"/>
              <w:cnfStyle w:val="000000000000" w:firstRow="0" w:lastRow="0" w:firstColumn="0" w:lastColumn="0" w:oddVBand="0" w:evenVBand="0" w:oddHBand="0" w:evenHBand="0" w:firstRowFirstColumn="0" w:firstRowLastColumn="0" w:lastRowFirstColumn="0" w:lastRowLastColumn="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rsidR="00AD09BE" w:rsidRPr="00A77A37" w:rsidRDefault="00AD09BE" w:rsidP="00791068">
      <w:pPr>
        <w:rPr>
          <w:rFonts w:eastAsiaTheme="minorEastAsia"/>
          <w:sz w:val="28"/>
          <w:lang w:val="en-US"/>
        </w:rPr>
      </w:pPr>
    </w:p>
    <w:p w:rsidR="00791068" w:rsidRDefault="00791068" w:rsidP="00A77A37">
      <w:pPr>
        <w:rPr>
          <w:rFonts w:eastAsiaTheme="minorEastAsia"/>
          <w:b/>
          <w:sz w:val="28"/>
          <w:u w:val="single"/>
        </w:rPr>
      </w:pPr>
    </w:p>
    <w:p w:rsidR="00A77A37" w:rsidRDefault="00791068" w:rsidP="00A77A37">
      <w:pPr>
        <w:rPr>
          <w:rFonts w:eastAsiaTheme="minorEastAsia"/>
          <w:b/>
          <w:sz w:val="28"/>
          <w:u w:val="single"/>
        </w:rPr>
      </w:pPr>
      <w:r w:rsidRPr="00791068">
        <w:rPr>
          <w:rFonts w:eastAsiaTheme="minorEastAsia"/>
          <w:b/>
          <w:sz w:val="28"/>
          <w:u w:val="single"/>
        </w:rPr>
        <w:t>Interprétation:</w:t>
      </w:r>
    </w:p>
    <w:p w:rsidR="00AB214E" w:rsidRDefault="00AB214E" w:rsidP="00A77A37">
      <w:pPr>
        <w:rPr>
          <w:rFonts w:eastAsiaTheme="minorEastAsia"/>
          <w:b/>
          <w:sz w:val="28"/>
          <w:u w:val="single"/>
        </w:rPr>
      </w:pPr>
      <w:r>
        <w:rPr>
          <w:b/>
          <w:i/>
          <w:u w:val="single"/>
        </w:rPr>
        <w:t>Intercept</w:t>
      </w:r>
      <w:r>
        <w:rPr>
          <w:b/>
          <w:i/>
        </w:rPr>
        <w:t xml:space="preserve"> </w:t>
      </w:r>
      <w:r w:rsidRPr="00AB214E">
        <w:rPr>
          <w:b/>
          <w:i/>
        </w:rPr>
        <w:t>=   -1661</w:t>
      </w:r>
      <w:r w:rsidRPr="00AB214E">
        <w:rPr>
          <w:b/>
          <w:i/>
          <w:u w:val="single"/>
        </w:rPr>
        <w:t xml:space="preserve"> </w:t>
      </w:r>
    </w:p>
    <w:p w:rsidR="00791068" w:rsidRDefault="00791068" w:rsidP="00A77A37">
      <w:r w:rsidRPr="00791068">
        <w:rPr>
          <w:b/>
          <w:i/>
          <w:u w:val="single"/>
        </w:rPr>
        <w:t>Tambacounda (+930</w:t>
      </w:r>
      <w:r>
        <w:rPr>
          <w:b/>
          <w:i/>
          <w:u w:val="single"/>
        </w:rPr>
        <w:t>)</w:t>
      </w:r>
      <w:r>
        <w:rPr>
          <w:b/>
          <w:i/>
        </w:rPr>
        <w:t xml:space="preserve"> : </w:t>
      </w:r>
      <w:r>
        <w:t>Signifie la région de Tambacounda enregistre en moyenne 930 cas de paludisme de plus que la région de Kédougou prise comme référence.</w:t>
      </w:r>
    </w:p>
    <w:p w:rsidR="00AB214E" w:rsidRPr="00AD09BE" w:rsidRDefault="00AB214E" w:rsidP="00A77A37">
      <w:r>
        <w:rPr>
          <w:b/>
          <w:i/>
          <w:u w:val="single"/>
        </w:rPr>
        <w:t>Kolda (+1197) </w:t>
      </w:r>
      <w:r>
        <w:rPr>
          <w:b/>
          <w:i/>
        </w:rPr>
        <w:t xml:space="preserve">: </w:t>
      </w:r>
      <w:r>
        <w:t>Signifie que KOLDA enregistre en moyenne 1197 cas de paludisme de plus que la région de Kédougou.</w:t>
      </w:r>
    </w:p>
    <w:p w:rsidR="00AB214E" w:rsidRDefault="00AB214E" w:rsidP="00A77A37">
      <w:proofErr w:type="spellStart"/>
      <w:r>
        <w:rPr>
          <w:b/>
          <w:i/>
          <w:u w:val="single"/>
        </w:rPr>
        <w:t>Others</w:t>
      </w:r>
      <w:proofErr w:type="spellEnd"/>
      <w:r>
        <w:rPr>
          <w:b/>
          <w:i/>
          <w:u w:val="single"/>
        </w:rPr>
        <w:t xml:space="preserve"> </w:t>
      </w:r>
      <w:proofErr w:type="spellStart"/>
      <w:r>
        <w:rPr>
          <w:b/>
          <w:i/>
          <w:u w:val="single"/>
        </w:rPr>
        <w:t>Regions</w:t>
      </w:r>
      <w:proofErr w:type="spellEnd"/>
      <w:r>
        <w:rPr>
          <w:b/>
          <w:i/>
          <w:u w:val="single"/>
        </w:rPr>
        <w:t> (+1132) </w:t>
      </w:r>
      <w:r>
        <w:rPr>
          <w:b/>
          <w:i/>
        </w:rPr>
        <w:t xml:space="preserve">: </w:t>
      </w:r>
      <w:r>
        <w:t>Traduit que les autres régions prises ensemble ne présentent en moyenne que 1132 cas de paludisme de plus que la région de Kédougou.</w:t>
      </w:r>
    </w:p>
    <w:p w:rsidR="00597AC8" w:rsidRDefault="00597AC8" w:rsidP="00A77A37">
      <w:r>
        <w:rPr>
          <w:rStyle w:val="lev"/>
        </w:rPr>
        <w:t>Conclusion :</w:t>
      </w:r>
      <w:r>
        <w:t xml:space="preserve"> </w:t>
      </w:r>
      <w:r w:rsidRPr="00813D80">
        <w:rPr>
          <w:highlight w:val="cyan"/>
        </w:rPr>
        <w:t>Ces trois régions ont un impact significativement plus élevé que Kédougou sur le nombre de cas positifs. Cela pourrait indiquer une densité plus importante, une propagation plus rapide ou un meilleur accès aux tests.</w:t>
      </w:r>
    </w:p>
    <w:p w:rsidR="00597AC8" w:rsidRDefault="00597AC8" w:rsidP="00A77A37"/>
    <w:p w:rsidR="00AB214E" w:rsidRDefault="00597AC8" w:rsidP="00A77A37">
      <w:r>
        <w:rPr>
          <w:b/>
        </w:rPr>
        <w:t xml:space="preserve">P2 (-1701) : </w:t>
      </w:r>
      <w:r>
        <w:t xml:space="preserve">Traduit dans le modèle que durant la période P2 les cas paludisme diminuent en moyenne de </w:t>
      </w:r>
      <w:r>
        <w:rPr>
          <w:b/>
        </w:rPr>
        <w:t xml:space="preserve">-1701 </w:t>
      </w:r>
      <w:r>
        <w:t xml:space="preserve">cas par rapport à la période </w:t>
      </w:r>
      <w:r>
        <w:rPr>
          <w:b/>
        </w:rPr>
        <w:t>P3</w:t>
      </w:r>
      <w:r>
        <w:t>.</w:t>
      </w:r>
    </w:p>
    <w:p w:rsidR="00597AC8" w:rsidRDefault="00597AC8" w:rsidP="00597AC8">
      <w:r>
        <w:rPr>
          <w:b/>
        </w:rPr>
        <w:t xml:space="preserve">P1 (-977,5) : </w:t>
      </w:r>
      <w:r>
        <w:t xml:space="preserve">Traduit que durant la période P1 les cas paludisme diminuent en moyenne de </w:t>
      </w:r>
      <w:r>
        <w:rPr>
          <w:b/>
        </w:rPr>
        <w:t xml:space="preserve">-977,5 </w:t>
      </w:r>
      <w:r>
        <w:t xml:space="preserve">cas par rapport à la période </w:t>
      </w:r>
      <w:r>
        <w:rPr>
          <w:b/>
        </w:rPr>
        <w:t>P3</w:t>
      </w:r>
      <w:r>
        <w:t>.</w:t>
      </w:r>
    </w:p>
    <w:p w:rsidR="0080161B" w:rsidRPr="006E4C4C" w:rsidRDefault="00813D80" w:rsidP="00A77A37">
      <w:pPr>
        <w:rPr>
          <w:highlight w:val="lightGray"/>
        </w:rPr>
      </w:pPr>
      <w:r w:rsidRPr="006E4C4C">
        <w:rPr>
          <w:highlight w:val="lightGray"/>
        </w:rPr>
        <w:t xml:space="preserve">Remarque : La période P3 (avril à juin) enregistre le plus de cas de </w:t>
      </w:r>
      <w:r w:rsidR="006E4C4C" w:rsidRPr="006E4C4C">
        <w:rPr>
          <w:highlight w:val="lightGray"/>
        </w:rPr>
        <w:t>paludisme.</w:t>
      </w:r>
    </w:p>
    <w:p w:rsidR="0080161B" w:rsidRPr="006E4C4C" w:rsidRDefault="0080161B" w:rsidP="00A77A37">
      <w:pPr>
        <w:rPr>
          <w:highlight w:val="lightGray"/>
        </w:rPr>
      </w:pPr>
      <w:r w:rsidRPr="006E4C4C">
        <w:rPr>
          <w:highlight w:val="lightGray"/>
        </w:rPr>
        <w:t xml:space="preserve">Si l’on revient </w:t>
      </w:r>
      <w:r w:rsidR="006E4C4C" w:rsidRPr="006E4C4C">
        <w:rPr>
          <w:highlight w:val="lightGray"/>
        </w:rPr>
        <w:t>à</w:t>
      </w:r>
      <w:r w:rsidRPr="006E4C4C">
        <w:rPr>
          <w:highlight w:val="lightGray"/>
        </w:rPr>
        <w:t xml:space="preserve"> l’analyse </w:t>
      </w:r>
      <w:r w:rsidR="006E4C4C" w:rsidRPr="006E4C4C">
        <w:rPr>
          <w:highlight w:val="lightGray"/>
        </w:rPr>
        <w:t>bivariée</w:t>
      </w:r>
      <w:r w:rsidRPr="006E4C4C">
        <w:rPr>
          <w:highlight w:val="lightGray"/>
        </w:rPr>
        <w:t xml:space="preserve"> sur le nombre cas de paludisme en fonction des  mois, cela semble absurde.</w:t>
      </w:r>
    </w:p>
    <w:p w:rsidR="0080161B" w:rsidRPr="006E4C4C" w:rsidRDefault="0080161B" w:rsidP="00A77A37">
      <w:pPr>
        <w:rPr>
          <w:highlight w:val="lightGray"/>
        </w:rPr>
      </w:pPr>
      <w:r w:rsidRPr="006E4C4C">
        <w:rPr>
          <w:highlight w:val="lightGray"/>
        </w:rPr>
        <w:t xml:space="preserve">Pour y voir </w:t>
      </w:r>
      <w:r w:rsidR="006E4C4C" w:rsidRPr="006E4C4C">
        <w:rPr>
          <w:highlight w:val="lightGray"/>
        </w:rPr>
        <w:t>plus,</w:t>
      </w:r>
      <w:r w:rsidRPr="006E4C4C">
        <w:rPr>
          <w:highlight w:val="lightGray"/>
        </w:rPr>
        <w:t xml:space="preserve"> il faut un </w:t>
      </w:r>
      <w:r w:rsidR="006E4C4C" w:rsidRPr="006E4C4C">
        <w:rPr>
          <w:highlight w:val="lightGray"/>
        </w:rPr>
        <w:t>diagnostic</w:t>
      </w:r>
      <w:r w:rsidRPr="006E4C4C">
        <w:rPr>
          <w:highlight w:val="lightGray"/>
        </w:rPr>
        <w:t xml:space="preserve"> de la variable V7 qui introduit de nombre de test</w:t>
      </w:r>
      <w:r w:rsidR="006E4C4C" w:rsidRPr="006E4C4C">
        <w:rPr>
          <w:highlight w:val="lightGray"/>
        </w:rPr>
        <w:t>s</w:t>
      </w:r>
      <w:r w:rsidRPr="006E4C4C">
        <w:rPr>
          <w:highlight w:val="lightGray"/>
        </w:rPr>
        <w:t xml:space="preserve"> TDR </w:t>
      </w:r>
      <w:proofErr w:type="spellStart"/>
      <w:r w:rsidRPr="006E4C4C">
        <w:rPr>
          <w:highlight w:val="lightGray"/>
        </w:rPr>
        <w:t>realises</w:t>
      </w:r>
      <w:proofErr w:type="spellEnd"/>
      <w:r w:rsidRPr="006E4C4C">
        <w:rPr>
          <w:highlight w:val="lightGray"/>
        </w:rPr>
        <w:t>.</w:t>
      </w:r>
    </w:p>
    <w:p w:rsidR="0080161B" w:rsidRPr="006E4C4C" w:rsidRDefault="0080161B" w:rsidP="00A77A37">
      <w:pPr>
        <w:rPr>
          <w:highlight w:val="lightGray"/>
        </w:rPr>
      </w:pPr>
      <w:r w:rsidRPr="006E4C4C">
        <w:rPr>
          <w:highlight w:val="lightGray"/>
        </w:rPr>
        <w:lastRenderedPageBreak/>
        <w:t>L’ELIMINATION DE V7 des variables exp</w:t>
      </w:r>
      <w:r w:rsidR="006E4C4C" w:rsidRPr="006E4C4C">
        <w:rPr>
          <w:highlight w:val="lightGray"/>
        </w:rPr>
        <w:t>l</w:t>
      </w:r>
      <w:r w:rsidRPr="006E4C4C">
        <w:rPr>
          <w:highlight w:val="lightGray"/>
        </w:rPr>
        <w:t xml:space="preserve">icatives </w:t>
      </w:r>
      <w:r w:rsidR="006E4C4C" w:rsidRPr="006E4C4C">
        <w:rPr>
          <w:highlight w:val="lightGray"/>
        </w:rPr>
        <w:t>réajuste</w:t>
      </w:r>
      <w:r w:rsidRPr="006E4C4C">
        <w:rPr>
          <w:highlight w:val="lightGray"/>
        </w:rPr>
        <w:t xml:space="preserve"> la </w:t>
      </w:r>
      <w:r w:rsidR="006E4C4C" w:rsidRPr="006E4C4C">
        <w:rPr>
          <w:highlight w:val="lightGray"/>
        </w:rPr>
        <w:t>réponse</w:t>
      </w:r>
      <w:r w:rsidRPr="006E4C4C">
        <w:rPr>
          <w:highlight w:val="lightGray"/>
        </w:rPr>
        <w:t xml:space="preserve"> et confirme </w:t>
      </w:r>
      <w:r w:rsidR="006E4C4C" w:rsidRPr="006E4C4C">
        <w:rPr>
          <w:highlight w:val="lightGray"/>
        </w:rPr>
        <w:t>les observations</w:t>
      </w:r>
      <w:r w:rsidRPr="006E4C4C">
        <w:rPr>
          <w:highlight w:val="lightGray"/>
        </w:rPr>
        <w:t xml:space="preserve"> dans l’analyse </w:t>
      </w:r>
      <w:r w:rsidR="006E4C4C" w:rsidRPr="006E4C4C">
        <w:rPr>
          <w:highlight w:val="lightGray"/>
        </w:rPr>
        <w:t>bivariée</w:t>
      </w:r>
      <w:r w:rsidRPr="006E4C4C">
        <w:rPr>
          <w:highlight w:val="lightGray"/>
        </w:rPr>
        <w:t>. Mais il en d</w:t>
      </w:r>
      <w:r w:rsidR="006E4C4C" w:rsidRPr="006E4C4C">
        <w:rPr>
          <w:highlight w:val="lightGray"/>
        </w:rPr>
        <w:t>écoule que le modè</w:t>
      </w:r>
      <w:r w:rsidRPr="006E4C4C">
        <w:rPr>
          <w:highlight w:val="lightGray"/>
        </w:rPr>
        <w:t>le</w:t>
      </w:r>
      <w:r w:rsidR="006E4C4C" w:rsidRPr="006E4C4C">
        <w:rPr>
          <w:highlight w:val="lightGray"/>
        </w:rPr>
        <w:t xml:space="preserve"> perd sa pré</w:t>
      </w:r>
      <w:r w:rsidRPr="006E4C4C">
        <w:rPr>
          <w:highlight w:val="lightGray"/>
        </w:rPr>
        <w:t>cision avec seulement 42,3</w:t>
      </w:r>
      <w:r w:rsidR="006E4C4C" w:rsidRPr="006E4C4C">
        <w:rPr>
          <w:highlight w:val="lightGray"/>
        </w:rPr>
        <w:t>8% des variabilités</w:t>
      </w:r>
      <w:r w:rsidRPr="006E4C4C">
        <w:rPr>
          <w:highlight w:val="lightGray"/>
        </w:rPr>
        <w:t xml:space="preserve"> expliqu</w:t>
      </w:r>
      <w:r w:rsidR="006E4C4C" w:rsidRPr="006E4C4C">
        <w:rPr>
          <w:highlight w:val="lightGray"/>
        </w:rPr>
        <w:t>é</w:t>
      </w:r>
      <w:r w:rsidRPr="006E4C4C">
        <w:rPr>
          <w:highlight w:val="lightGray"/>
        </w:rPr>
        <w:t>es. Le</w:t>
      </w:r>
      <w:r w:rsidR="006E4C4C" w:rsidRPr="006E4C4C">
        <w:rPr>
          <w:highlight w:val="lightGray"/>
        </w:rPr>
        <w:t xml:space="preserve"> maximum des ré</w:t>
      </w:r>
      <w:r w:rsidRPr="006E4C4C">
        <w:rPr>
          <w:highlight w:val="lightGray"/>
        </w:rPr>
        <w:t xml:space="preserve">sidus atteint aussi 46 187 et le minimum 18768, des valeurs qui </w:t>
      </w:r>
      <w:r w:rsidR="006E4C4C" w:rsidRPr="006E4C4C">
        <w:rPr>
          <w:highlight w:val="lightGray"/>
        </w:rPr>
        <w:t>témoignent</w:t>
      </w:r>
      <w:r w:rsidRPr="006E4C4C">
        <w:rPr>
          <w:highlight w:val="lightGray"/>
        </w:rPr>
        <w:t xml:space="preserve"> de l’</w:t>
      </w:r>
      <w:r w:rsidR="006E4C4C" w:rsidRPr="006E4C4C">
        <w:rPr>
          <w:highlight w:val="lightGray"/>
        </w:rPr>
        <w:t>asymétrie</w:t>
      </w:r>
      <w:r w:rsidRPr="006E4C4C">
        <w:rPr>
          <w:highlight w:val="lightGray"/>
        </w:rPr>
        <w:t xml:space="preserve"> </w:t>
      </w:r>
      <w:r w:rsidR="006E4C4C" w:rsidRPr="006E4C4C">
        <w:rPr>
          <w:highlight w:val="lightGray"/>
        </w:rPr>
        <w:t>très</w:t>
      </w:r>
      <w:r w:rsidRPr="006E4C4C">
        <w:rPr>
          <w:highlight w:val="lightGray"/>
        </w:rPr>
        <w:t xml:space="preserve"> grande des </w:t>
      </w:r>
      <w:r w:rsidR="006E4C4C" w:rsidRPr="006E4C4C">
        <w:rPr>
          <w:highlight w:val="lightGray"/>
        </w:rPr>
        <w:t>résidus</w:t>
      </w:r>
      <w:r w:rsidRPr="006E4C4C">
        <w:rPr>
          <w:highlight w:val="lightGray"/>
        </w:rPr>
        <w:t>.</w:t>
      </w:r>
    </w:p>
    <w:p w:rsidR="0080161B" w:rsidRPr="006E4C4C" w:rsidRDefault="006E4C4C" w:rsidP="00A77A37">
      <w:pPr>
        <w:rPr>
          <w:highlight w:val="lightGray"/>
        </w:rPr>
      </w:pPr>
      <w:r w:rsidRPr="006E4C4C">
        <w:rPr>
          <w:highlight w:val="lightGray"/>
        </w:rPr>
        <w:t>En conséquence, on en déduit que notre modèle</w:t>
      </w:r>
      <w:r w:rsidR="0080161B" w:rsidRPr="006E4C4C">
        <w:rPr>
          <w:highlight w:val="lightGray"/>
        </w:rPr>
        <w:t xml:space="preserve"> </w:t>
      </w:r>
      <w:r w:rsidRPr="006E4C4C">
        <w:rPr>
          <w:highlight w:val="lightGray"/>
        </w:rPr>
        <w:t>révèle un aspect primordiale. En effet le nombre cas de paludisme très élevé aux périodes P2 et P3 sur l’analyse bivariée serait dû au lien significativement avec le nombre des tests réalisés. Ce qui explique cette diminution des nombre de cas en ces périodes dans le modèle par rapport à la période de référence P1.</w:t>
      </w:r>
    </w:p>
    <w:p w:rsidR="00C1292A" w:rsidRPr="0080161B" w:rsidRDefault="00C1292A" w:rsidP="00A77A37">
      <w:pPr>
        <w:rPr>
          <w:rStyle w:val="lev"/>
          <w:b w:val="0"/>
          <w:bCs w:val="0"/>
        </w:rPr>
      </w:pPr>
      <w:r>
        <w:rPr>
          <w:b/>
        </w:rPr>
        <w:t xml:space="preserve">V6 (coefficient = 0,036) : </w:t>
      </w:r>
      <w:r>
        <w:t xml:space="preserve">Chaque unité supplémentaire de V6 est associée à une </w:t>
      </w:r>
      <w:r w:rsidR="00C42CCA">
        <w:rPr>
          <w:rStyle w:val="lev"/>
        </w:rPr>
        <w:t xml:space="preserve">baisse moyenne de </w:t>
      </w:r>
      <w:r>
        <w:rPr>
          <w:rStyle w:val="lev"/>
        </w:rPr>
        <w:t>cas positifs</w:t>
      </w:r>
      <w:r w:rsidR="00C42CCA">
        <w:rPr>
          <w:rStyle w:val="lev"/>
        </w:rPr>
        <w:t xml:space="preserve"> de 0,036 unité</w:t>
      </w:r>
      <w:r w:rsidR="00C42CCA" w:rsidRPr="00C42CCA">
        <w:rPr>
          <w:rStyle w:val="lev"/>
        </w:rPr>
        <w:t>.</w:t>
      </w:r>
    </w:p>
    <w:p w:rsidR="00C42CCA" w:rsidRDefault="00C42CCA" w:rsidP="00A77A37">
      <w:r>
        <w:rPr>
          <w:b/>
        </w:rPr>
        <w:t>V7 (coefficient = 0,4715) :</w:t>
      </w:r>
      <w:r>
        <w:rPr>
          <w:rStyle w:val="lev"/>
        </w:rPr>
        <w:t xml:space="preserve"> </w:t>
      </w:r>
      <w:r w:rsidRPr="00C42CCA">
        <w:t xml:space="preserve">Une </w:t>
      </w:r>
      <w:r w:rsidRPr="00C42CCA">
        <w:rPr>
          <w:rStyle w:val="lev"/>
        </w:rPr>
        <w:t>augmentation d’une unité de V7</w:t>
      </w:r>
      <w:r w:rsidRPr="00C42CCA">
        <w:t xml:space="preserve"> entraîne une </w:t>
      </w:r>
      <w:r>
        <w:rPr>
          <w:rStyle w:val="lev"/>
        </w:rPr>
        <w:t xml:space="preserve">augmentation moyenne des </w:t>
      </w:r>
      <w:r w:rsidRPr="00C42CCA">
        <w:rPr>
          <w:rStyle w:val="lev"/>
        </w:rPr>
        <w:t>cas positifs de 0,4715 unités</w:t>
      </w:r>
      <w:r>
        <w:t>.</w:t>
      </w:r>
    </w:p>
    <w:p w:rsidR="00C42CCA" w:rsidRDefault="00C42CCA" w:rsidP="00A77A37"/>
    <w:p w:rsidR="00C42CCA" w:rsidRDefault="00C42CCA" w:rsidP="00A77A37">
      <w:r>
        <w:rPr>
          <w:rStyle w:val="lev"/>
        </w:rPr>
        <w:t>V10 (Coefficient = +8381) :</w:t>
      </w:r>
      <w:r>
        <w:t xml:space="preserve"> Une unité supplémentaire de V10 est associée à une </w:t>
      </w:r>
      <w:r>
        <w:rPr>
          <w:rStyle w:val="lev"/>
        </w:rPr>
        <w:t>augmentation importante de 8381 cas positifs</w:t>
      </w:r>
      <w:r>
        <w:t>.</w:t>
      </w:r>
      <w:r>
        <w:br/>
        <w:t>Cela suggère que V10 capte un phénomène très influent</w:t>
      </w:r>
    </w:p>
    <w:p w:rsidR="00C42CCA" w:rsidRDefault="00C42CCA" w:rsidP="00A77A37">
      <w:r w:rsidRPr="00C42CCA">
        <w:t xml:space="preserve">Cela traduit que plus le taux de positivité est élevé, plus le nombre absolu de cas positifs </w:t>
      </w:r>
      <w:r>
        <w:t>augmente fortement. Cela</w:t>
      </w:r>
      <w:r w:rsidRPr="00C42CCA">
        <w:t xml:space="preserve"> cohérent</w:t>
      </w:r>
      <w:r>
        <w:t>e</w:t>
      </w:r>
      <w:r w:rsidRPr="00C42CCA">
        <w:t xml:space="preserve">, car un taux </w:t>
      </w:r>
      <w:r>
        <w:t xml:space="preserve">de positivité </w:t>
      </w:r>
      <w:r w:rsidRPr="00C42CCA">
        <w:t>élevé signifie :</w:t>
      </w:r>
      <w:r>
        <w:t xml:space="preserve"> u</w:t>
      </w:r>
      <w:r w:rsidRPr="00C42CCA">
        <w:t>ne circulation intense du virus ;</w:t>
      </w:r>
      <w:r>
        <w:t xml:space="preserve"> u</w:t>
      </w:r>
      <w:r w:rsidRPr="00C42CCA">
        <w:t>n sous-dépistage (car beaucoup de positifs sur peu de tests) ;</w:t>
      </w:r>
      <w:r>
        <w:t xml:space="preserve"> o</w:t>
      </w:r>
      <w:r w:rsidRPr="00C42CCA">
        <w:t>u une situation où les tests sont ciblés sur des cas symptomatiques ou à risque.</w:t>
      </w:r>
    </w:p>
    <w:p w:rsidR="00AB04AE" w:rsidRDefault="00AB04AE" w:rsidP="00AB04AE">
      <w:pPr>
        <w:rPr>
          <w:b/>
          <w:u w:val="single"/>
        </w:rPr>
      </w:pPr>
      <w:r>
        <w:rPr>
          <w:b/>
          <w:u w:val="single"/>
        </w:rPr>
        <w:t>Analyse des résiduels :</w:t>
      </w:r>
    </w:p>
    <w:tbl>
      <w:tblPr>
        <w:tblStyle w:val="TableauGrille1Clair-Accentuation2"/>
        <w:tblW w:w="0" w:type="auto"/>
        <w:tblLook w:val="04A0" w:firstRow="1" w:lastRow="0" w:firstColumn="1" w:lastColumn="0" w:noHBand="0" w:noVBand="1"/>
      </w:tblPr>
      <w:tblGrid>
        <w:gridCol w:w="1812"/>
        <w:gridCol w:w="1812"/>
        <w:gridCol w:w="1812"/>
        <w:gridCol w:w="1813"/>
        <w:gridCol w:w="1813"/>
      </w:tblGrid>
      <w:tr w:rsidR="00AB04AE" w:rsidTr="007D5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rsidR="00AB04AE" w:rsidRPr="00E22122" w:rsidRDefault="00AB04AE" w:rsidP="007D5EFD">
            <w:pPr>
              <w:jc w:val="center"/>
              <w:rPr>
                <w:b w:val="0"/>
              </w:rPr>
            </w:pPr>
            <w:r w:rsidRPr="00E22122">
              <w:rPr>
                <w:b w:val="0"/>
              </w:rPr>
              <w:t>Minimum</w:t>
            </w:r>
          </w:p>
        </w:tc>
        <w:tc>
          <w:tcPr>
            <w:tcW w:w="1812" w:type="dxa"/>
          </w:tcPr>
          <w:p w:rsidR="00AB04AE" w:rsidRPr="00E22122" w:rsidRDefault="00AB04AE" w:rsidP="007D5EFD">
            <w:pPr>
              <w:jc w:val="center"/>
              <w:cnfStyle w:val="100000000000" w:firstRow="1" w:lastRow="0" w:firstColumn="0" w:lastColumn="0" w:oddVBand="0" w:evenVBand="0" w:oddHBand="0" w:evenHBand="0" w:firstRowFirstColumn="0" w:firstRowLastColumn="0" w:lastRowFirstColumn="0" w:lastRowLastColumn="0"/>
              <w:rPr>
                <w:b w:val="0"/>
              </w:rPr>
            </w:pPr>
            <w:r w:rsidRPr="00E22122">
              <w:rPr>
                <w:b w:val="0"/>
              </w:rPr>
              <w:t>Q1</w:t>
            </w:r>
          </w:p>
        </w:tc>
        <w:tc>
          <w:tcPr>
            <w:tcW w:w="1812" w:type="dxa"/>
          </w:tcPr>
          <w:p w:rsidR="00AB04AE" w:rsidRPr="00E22122" w:rsidRDefault="00AB04AE" w:rsidP="007D5EFD">
            <w:pPr>
              <w:jc w:val="center"/>
              <w:cnfStyle w:val="100000000000" w:firstRow="1" w:lastRow="0" w:firstColumn="0" w:lastColumn="0" w:oddVBand="0" w:evenVBand="0" w:oddHBand="0" w:evenHBand="0" w:firstRowFirstColumn="0" w:firstRowLastColumn="0" w:lastRowFirstColumn="0" w:lastRowLastColumn="0"/>
              <w:rPr>
                <w:b w:val="0"/>
              </w:rPr>
            </w:pPr>
            <w:r w:rsidRPr="00E22122">
              <w:rPr>
                <w:b w:val="0"/>
              </w:rPr>
              <w:t>Médiane</w:t>
            </w:r>
          </w:p>
        </w:tc>
        <w:tc>
          <w:tcPr>
            <w:tcW w:w="1813" w:type="dxa"/>
          </w:tcPr>
          <w:p w:rsidR="00AB04AE" w:rsidRPr="00E22122" w:rsidRDefault="00AB04AE" w:rsidP="007D5EFD">
            <w:pPr>
              <w:jc w:val="center"/>
              <w:cnfStyle w:val="100000000000" w:firstRow="1" w:lastRow="0" w:firstColumn="0" w:lastColumn="0" w:oddVBand="0" w:evenVBand="0" w:oddHBand="0" w:evenHBand="0" w:firstRowFirstColumn="0" w:firstRowLastColumn="0" w:lastRowFirstColumn="0" w:lastRowLastColumn="0"/>
              <w:rPr>
                <w:b w:val="0"/>
              </w:rPr>
            </w:pPr>
            <w:r w:rsidRPr="00E22122">
              <w:rPr>
                <w:b w:val="0"/>
              </w:rPr>
              <w:t>Q2</w:t>
            </w:r>
          </w:p>
        </w:tc>
        <w:tc>
          <w:tcPr>
            <w:tcW w:w="1813" w:type="dxa"/>
          </w:tcPr>
          <w:p w:rsidR="00AB04AE" w:rsidRPr="00E22122" w:rsidRDefault="00AB04AE" w:rsidP="007D5EFD">
            <w:pPr>
              <w:jc w:val="center"/>
              <w:cnfStyle w:val="100000000000" w:firstRow="1" w:lastRow="0" w:firstColumn="0" w:lastColumn="0" w:oddVBand="0" w:evenVBand="0" w:oddHBand="0" w:evenHBand="0" w:firstRowFirstColumn="0" w:firstRowLastColumn="0" w:lastRowFirstColumn="0" w:lastRowLastColumn="0"/>
              <w:rPr>
                <w:b w:val="0"/>
              </w:rPr>
            </w:pPr>
            <w:r w:rsidRPr="00E22122">
              <w:rPr>
                <w:b w:val="0"/>
              </w:rPr>
              <w:t>Maximum</w:t>
            </w:r>
          </w:p>
        </w:tc>
      </w:tr>
      <w:tr w:rsidR="00AB04AE" w:rsidTr="007D5EFD">
        <w:tc>
          <w:tcPr>
            <w:cnfStyle w:val="001000000000" w:firstRow="0" w:lastRow="0" w:firstColumn="1" w:lastColumn="0" w:oddVBand="0" w:evenVBand="0" w:oddHBand="0" w:evenHBand="0" w:firstRowFirstColumn="0" w:firstRowLastColumn="0" w:lastRowFirstColumn="0" w:lastRowLastColumn="0"/>
            <w:tcW w:w="1812" w:type="dxa"/>
          </w:tcPr>
          <w:p w:rsidR="00AB04AE" w:rsidRPr="005E7B59" w:rsidRDefault="00AB04AE" w:rsidP="007D5EFD">
            <w:pPr>
              <w:jc w:val="center"/>
            </w:pPr>
            <w:r w:rsidRPr="005E7B59">
              <w:t>- 19832</w:t>
            </w:r>
          </w:p>
        </w:tc>
        <w:tc>
          <w:tcPr>
            <w:tcW w:w="1812" w:type="dxa"/>
          </w:tcPr>
          <w:p w:rsidR="00AB04AE" w:rsidRPr="005E7B59" w:rsidRDefault="00AB04AE" w:rsidP="007D5EFD">
            <w:pPr>
              <w:jc w:val="center"/>
              <w:cnfStyle w:val="000000000000" w:firstRow="0" w:lastRow="0" w:firstColumn="0" w:lastColumn="0" w:oddVBand="0" w:evenVBand="0" w:oddHBand="0" w:evenHBand="0" w:firstRowFirstColumn="0" w:firstRowLastColumn="0" w:lastRowFirstColumn="0" w:lastRowLastColumn="0"/>
              <w:rPr>
                <w:b/>
              </w:rPr>
            </w:pPr>
            <w:r>
              <w:rPr>
                <w:b/>
              </w:rPr>
              <w:t>- 899,3</w:t>
            </w:r>
          </w:p>
        </w:tc>
        <w:tc>
          <w:tcPr>
            <w:tcW w:w="1812" w:type="dxa"/>
          </w:tcPr>
          <w:p w:rsidR="00AB04AE" w:rsidRPr="005E7B59" w:rsidRDefault="00AB04AE" w:rsidP="007D5EFD">
            <w:pPr>
              <w:jc w:val="center"/>
              <w:cnfStyle w:val="000000000000" w:firstRow="0" w:lastRow="0" w:firstColumn="0" w:lastColumn="0" w:oddVBand="0" w:evenVBand="0" w:oddHBand="0" w:evenHBand="0" w:firstRowFirstColumn="0" w:firstRowLastColumn="0" w:lastRowFirstColumn="0" w:lastRowLastColumn="0"/>
              <w:rPr>
                <w:b/>
              </w:rPr>
            </w:pPr>
            <w:r>
              <w:rPr>
                <w:b/>
              </w:rPr>
              <w:t>58,3</w:t>
            </w:r>
          </w:p>
        </w:tc>
        <w:tc>
          <w:tcPr>
            <w:tcW w:w="1813" w:type="dxa"/>
          </w:tcPr>
          <w:p w:rsidR="00AB04AE" w:rsidRPr="005E7B59" w:rsidRDefault="00AB04AE" w:rsidP="007D5EFD">
            <w:pPr>
              <w:jc w:val="center"/>
              <w:cnfStyle w:val="000000000000" w:firstRow="0" w:lastRow="0" w:firstColumn="0" w:lastColumn="0" w:oddVBand="0" w:evenVBand="0" w:oddHBand="0" w:evenHBand="0" w:firstRowFirstColumn="0" w:firstRowLastColumn="0" w:lastRowFirstColumn="0" w:lastRowLastColumn="0"/>
              <w:rPr>
                <w:b/>
              </w:rPr>
            </w:pPr>
            <w:r>
              <w:rPr>
                <w:b/>
              </w:rPr>
              <w:t>895,8</w:t>
            </w:r>
          </w:p>
        </w:tc>
        <w:tc>
          <w:tcPr>
            <w:tcW w:w="1813" w:type="dxa"/>
          </w:tcPr>
          <w:p w:rsidR="00AB04AE" w:rsidRPr="005E7B59" w:rsidRDefault="00AB04AE" w:rsidP="007D5EFD">
            <w:pPr>
              <w:jc w:val="center"/>
              <w:cnfStyle w:val="000000000000" w:firstRow="0" w:lastRow="0" w:firstColumn="0" w:lastColumn="0" w:oddVBand="0" w:evenVBand="0" w:oddHBand="0" w:evenHBand="0" w:firstRowFirstColumn="0" w:firstRowLastColumn="0" w:lastRowFirstColumn="0" w:lastRowLastColumn="0"/>
              <w:rPr>
                <w:b/>
              </w:rPr>
            </w:pPr>
            <w:r>
              <w:rPr>
                <w:b/>
              </w:rPr>
              <w:t>21724,5</w:t>
            </w:r>
          </w:p>
        </w:tc>
      </w:tr>
    </w:tbl>
    <w:p w:rsidR="00AB04AE" w:rsidRDefault="00AB04AE" w:rsidP="00A77A37"/>
    <w:p w:rsidR="00AB04AE" w:rsidRDefault="00AB04AE" w:rsidP="00AB04AE">
      <w:pPr>
        <w:rPr>
          <w:b/>
        </w:rPr>
      </w:pPr>
      <w:r>
        <w:rPr>
          <w:b/>
          <w:u w:val="single"/>
        </w:rPr>
        <w:t>Interprétation</w:t>
      </w:r>
      <w:r w:rsidRPr="005E7B59">
        <w:rPr>
          <w:b/>
        </w:rPr>
        <w:t> :</w:t>
      </w:r>
    </w:p>
    <w:p w:rsidR="00AB04AE" w:rsidRDefault="00AB04AE" w:rsidP="00AB04AE">
      <w:r>
        <w:t xml:space="preserve">Les valeurs très grandes des minimum et maximum montre que les résidus varient sur des intervalles très larges. Mais cela est loin de signifier un défaut pour le modèle. La </w:t>
      </w:r>
      <w:r w:rsidRPr="003925BA">
        <w:rPr>
          <w:b/>
        </w:rPr>
        <w:t>quasi-</w:t>
      </w:r>
      <w:r w:rsidRPr="003925BA">
        <w:rPr>
          <w:rStyle w:val="lev"/>
        </w:rPr>
        <w:t>symétrie</w:t>
      </w:r>
      <w:r>
        <w:t xml:space="preserve"> entre les quartiles et la </w:t>
      </w:r>
      <w:r>
        <w:rPr>
          <w:rStyle w:val="lev"/>
        </w:rPr>
        <w:t>médiane proche de zéro</w:t>
      </w:r>
      <w:r>
        <w:t xml:space="preserve"> indiquent que le modèle est </w:t>
      </w:r>
      <w:r>
        <w:rPr>
          <w:rStyle w:val="lev"/>
        </w:rPr>
        <w:t>globalement bien centré</w:t>
      </w:r>
      <w:r>
        <w:t xml:space="preserve">, et donc </w:t>
      </w:r>
      <w:r>
        <w:rPr>
          <w:rStyle w:val="lev"/>
        </w:rPr>
        <w:t>précis pour une large majorité des observations</w:t>
      </w:r>
      <w:r>
        <w:t>.</w:t>
      </w:r>
    </w:p>
    <w:p w:rsidR="00AB04AE" w:rsidRDefault="00AB04AE" w:rsidP="00971212">
      <w:pPr>
        <w:rPr>
          <w:b/>
          <w:u w:val="single"/>
        </w:rPr>
      </w:pPr>
    </w:p>
    <w:p w:rsidR="00AB04AE" w:rsidRPr="00AB04AE" w:rsidRDefault="00AB04AE" w:rsidP="00971212">
      <w:pPr>
        <w:rPr>
          <w:b/>
          <w:u w:val="single"/>
        </w:rPr>
      </w:pPr>
      <w:r>
        <w:rPr>
          <w:b/>
          <w:u w:val="single"/>
        </w:rPr>
        <w:t>Performance du modèle :</w:t>
      </w:r>
    </w:p>
    <w:p w:rsidR="00971212" w:rsidRDefault="004C4D34" w:rsidP="00971212">
      <m:oMath>
        <m:sSup>
          <m:sSupPr>
            <m:ctrlPr>
              <w:rPr>
                <w:rFonts w:ascii="Cambria Math" w:hAnsi="Cambria Math"/>
                <w:b/>
              </w:rPr>
            </m:ctrlPr>
          </m:sSupPr>
          <m:e>
            <m:r>
              <m:rPr>
                <m:sty m:val="b"/>
              </m:rPr>
              <w:rPr>
                <w:rFonts w:ascii="Cambria Math" w:hAnsi="Cambria Math"/>
              </w:rPr>
              <m:t>R</m:t>
            </m:r>
          </m:e>
          <m:sup>
            <m:r>
              <m:rPr>
                <m:sty m:val="b"/>
              </m:rPr>
              <w:rPr>
                <w:rFonts w:ascii="Cambria Math" w:hAnsi="Cambria Math"/>
              </w:rPr>
              <m:t>2</m:t>
            </m:r>
          </m:sup>
        </m:sSup>
        <m:r>
          <m:rPr>
            <m:sty m:val="bi"/>
          </m:rPr>
          <w:rPr>
            <w:rFonts w:ascii="Cambria Math" w:hAnsi="Cambria Math"/>
          </w:rPr>
          <m:t xml:space="preserve"> </m:t>
        </m:r>
      </m:oMath>
      <w:r w:rsidR="00971212" w:rsidRPr="00140DCF">
        <w:rPr>
          <w:b/>
        </w:rPr>
        <w:t>= 0.831</w:t>
      </w:r>
      <w:r w:rsidR="00971212">
        <w:rPr>
          <w:b/>
        </w:rPr>
        <w:t xml:space="preserve"> : </w:t>
      </w:r>
      <w:r w:rsidR="00971212">
        <w:t>Traduit que le modèle explique 83,1% des variabilités de V9. Ce qui est un excellent résultat.</w:t>
      </w:r>
    </w:p>
    <w:p w:rsidR="00971212" w:rsidRDefault="00971212" w:rsidP="00971212">
      <w:proofErr w:type="spellStart"/>
      <w:r w:rsidRPr="00C35352">
        <w:rPr>
          <w:b/>
        </w:rPr>
        <w:t>Residuals</w:t>
      </w:r>
      <w:proofErr w:type="spellEnd"/>
      <w:r w:rsidRPr="00C35352">
        <w:rPr>
          <w:b/>
        </w:rPr>
        <w:t xml:space="preserve"> standard </w:t>
      </w:r>
      <w:proofErr w:type="spellStart"/>
      <w:r w:rsidRPr="00C35352">
        <w:rPr>
          <w:b/>
        </w:rPr>
        <w:t>error</w:t>
      </w:r>
      <w:proofErr w:type="spellEnd"/>
      <w:r w:rsidRPr="00C35352">
        <w:rPr>
          <w:b/>
        </w:rPr>
        <w:t xml:space="preserve"> = 2 247 :</w:t>
      </w:r>
      <w:r>
        <w:t xml:space="preserve"> Cela traduit que les prédictions s’écartent en moyenne de plus ou moins 2 247 unités des valeurs réelles.</w:t>
      </w:r>
    </w:p>
    <w:p w:rsidR="00971212" w:rsidRDefault="00971212" w:rsidP="00971212">
      <w:r w:rsidRPr="00A77A37">
        <w:rPr>
          <w:b/>
        </w:rPr>
        <w:t>Test F très significatif</w:t>
      </w:r>
      <w:r>
        <w:t xml:space="preserve">  renseigne que modèle est globalement significatif.</w:t>
      </w:r>
    </w:p>
    <w:p w:rsidR="00971212" w:rsidRDefault="00AB04AE" w:rsidP="00A77A37">
      <w:r w:rsidRPr="00AB04AE">
        <w:rPr>
          <w:highlight w:val="yellow"/>
        </w:rPr>
        <w:t xml:space="preserve">Fichier PDF pour la graphique des </w:t>
      </w:r>
      <w:proofErr w:type="spellStart"/>
      <w:r w:rsidRPr="00AB04AE">
        <w:rPr>
          <w:highlight w:val="yellow"/>
        </w:rPr>
        <w:t>ressidu</w:t>
      </w:r>
      <w:proofErr w:type="spellEnd"/>
    </w:p>
    <w:p w:rsidR="00AB04AE" w:rsidRPr="008D1B45" w:rsidRDefault="00AB04AE" w:rsidP="00A77A37">
      <w:pPr>
        <w:rPr>
          <w:b/>
          <w:u w:val="single"/>
        </w:rPr>
      </w:pPr>
    </w:p>
    <w:p w:rsidR="00AB04AE" w:rsidRPr="00AB04AE" w:rsidRDefault="00AB04AE" w:rsidP="008D1B45">
      <w:pPr>
        <w:rPr>
          <w:b/>
          <w:u w:val="single"/>
        </w:rPr>
      </w:pPr>
      <w:r w:rsidRPr="00AB04AE">
        <w:rPr>
          <w:b/>
          <w:u w:val="single"/>
        </w:rPr>
        <w:lastRenderedPageBreak/>
        <w:t xml:space="preserve">1. </w:t>
      </w:r>
      <w:proofErr w:type="spellStart"/>
      <w:r w:rsidRPr="008D1B45">
        <w:rPr>
          <w:b/>
          <w:u w:val="single"/>
        </w:rPr>
        <w:t>Residuals</w:t>
      </w:r>
      <w:proofErr w:type="spellEnd"/>
      <w:r w:rsidRPr="008D1B45">
        <w:rPr>
          <w:b/>
          <w:u w:val="single"/>
        </w:rPr>
        <w:t xml:space="preserve"> vs </w:t>
      </w:r>
      <w:proofErr w:type="spellStart"/>
      <w:r w:rsidRPr="008D1B45">
        <w:rPr>
          <w:b/>
          <w:u w:val="single"/>
        </w:rPr>
        <w:t>Fitted</w:t>
      </w:r>
      <w:proofErr w:type="spellEnd"/>
      <w:r w:rsidRPr="008D1B45">
        <w:rPr>
          <w:b/>
          <w:u w:val="single"/>
        </w:rPr>
        <w:t xml:space="preserve"> (Résidus vs valeurs ajustées)</w:t>
      </w:r>
    </w:p>
    <w:p w:rsidR="00AB04AE" w:rsidRPr="00AB04AE" w:rsidRDefault="00AB04AE" w:rsidP="008D1B45">
      <w:pPr>
        <w:rPr>
          <w:b/>
          <w:u w:val="single"/>
        </w:rPr>
      </w:pPr>
      <w:r w:rsidRPr="00AB04AE">
        <w:rPr>
          <w:b/>
          <w:u w:val="single"/>
        </w:rPr>
        <w:t xml:space="preserve">Objectif : vérifier la </w:t>
      </w:r>
      <w:r w:rsidRPr="008D1B45">
        <w:rPr>
          <w:b/>
          <w:u w:val="single"/>
        </w:rPr>
        <w:t>linéarité</w:t>
      </w:r>
      <w:r w:rsidRPr="00AB04AE">
        <w:rPr>
          <w:b/>
          <w:u w:val="single"/>
        </w:rPr>
        <w:t xml:space="preserve"> et l’</w:t>
      </w:r>
      <w:proofErr w:type="spellStart"/>
      <w:r w:rsidRPr="008D1B45">
        <w:rPr>
          <w:b/>
          <w:u w:val="single"/>
        </w:rPr>
        <w:t>homoscédasticité</w:t>
      </w:r>
      <w:proofErr w:type="spellEnd"/>
      <w:r w:rsidRPr="00AB04AE">
        <w:rPr>
          <w:b/>
          <w:u w:val="single"/>
        </w:rPr>
        <w:t>.</w:t>
      </w:r>
    </w:p>
    <w:p w:rsidR="00AB04AE" w:rsidRPr="00AB04AE" w:rsidRDefault="00AB04AE" w:rsidP="008D1B45">
      <w:pPr>
        <w:rPr>
          <w:b/>
          <w:u w:val="single"/>
        </w:rPr>
      </w:pPr>
      <w:r w:rsidRPr="008D1B45">
        <w:rPr>
          <w:b/>
          <w:u w:val="single"/>
        </w:rPr>
        <w:t>Interprétation</w:t>
      </w:r>
      <w:r w:rsidRPr="00AB04AE">
        <w:rPr>
          <w:b/>
          <w:u w:val="single"/>
        </w:rPr>
        <w:t xml:space="preserve"> </w:t>
      </w:r>
      <w:proofErr w:type="gramStart"/>
      <w:r w:rsidRPr="00AB04AE">
        <w:rPr>
          <w:b/>
          <w:u w:val="single"/>
        </w:rPr>
        <w:t>:</w:t>
      </w:r>
      <w:proofErr w:type="gramEnd"/>
      <w:r w:rsidRPr="00AB04AE">
        <w:rPr>
          <w:b/>
          <w:u w:val="single"/>
        </w:rPr>
        <w:br/>
      </w:r>
      <w:r w:rsidRPr="00AB04AE">
        <w:t>Les points sont globalement répartis autour de la ligne horizontale à zéro, sans motif clair en forme de courbe ou d’entonnoir.</w:t>
      </w:r>
      <w:r w:rsidRPr="00AB04AE">
        <w:br/>
      </w:r>
      <w:r w:rsidRPr="008D1B45">
        <w:t>Bonne linéarité</w:t>
      </w:r>
      <w:r w:rsidRPr="00AB04AE">
        <w:t xml:space="preserve"> et </w:t>
      </w:r>
      <w:r w:rsidRPr="008D1B45">
        <w:t>pas d’hétéroscédasticité évidente</w:t>
      </w:r>
      <w:r w:rsidRPr="00AB04AE">
        <w:t>.</w:t>
      </w:r>
      <w:r w:rsidRPr="00AB04AE">
        <w:br/>
        <w:t>Pas d’erreur systématique détectée</w:t>
      </w:r>
      <w:r w:rsidRPr="00AB04AE">
        <w:rPr>
          <w:b/>
          <w:u w:val="single"/>
        </w:rPr>
        <w:t>.</w:t>
      </w:r>
    </w:p>
    <w:p w:rsidR="00AB04AE" w:rsidRPr="00AB04AE" w:rsidRDefault="00AB04AE" w:rsidP="008D1B45">
      <w:pPr>
        <w:rPr>
          <w:b/>
          <w:u w:val="single"/>
        </w:rPr>
      </w:pPr>
    </w:p>
    <w:p w:rsidR="00AB04AE" w:rsidRPr="00AB04AE" w:rsidRDefault="00AB04AE" w:rsidP="008D1B45">
      <w:pPr>
        <w:rPr>
          <w:b/>
          <w:u w:val="single"/>
        </w:rPr>
      </w:pPr>
      <w:r w:rsidRPr="00AB04AE">
        <w:rPr>
          <w:b/>
          <w:u w:val="single"/>
        </w:rPr>
        <w:t xml:space="preserve">2. </w:t>
      </w:r>
      <w:r w:rsidRPr="008D1B45">
        <w:rPr>
          <w:b/>
          <w:u w:val="single"/>
        </w:rPr>
        <w:t>Q-Q Plot (Quantile-Quantile Plot des résidus)</w:t>
      </w:r>
    </w:p>
    <w:p w:rsidR="00AB04AE" w:rsidRPr="00AB04AE" w:rsidRDefault="00AB04AE" w:rsidP="008D1B45">
      <w:pPr>
        <w:rPr>
          <w:b/>
        </w:rPr>
      </w:pPr>
      <w:r w:rsidRPr="00AB04AE">
        <w:rPr>
          <w:b/>
        </w:rPr>
        <w:t xml:space="preserve">Objectif : vérifier la </w:t>
      </w:r>
      <w:r w:rsidRPr="008D1B45">
        <w:rPr>
          <w:b/>
        </w:rPr>
        <w:t>normalité des résidus</w:t>
      </w:r>
      <w:r w:rsidRPr="00AB04AE">
        <w:rPr>
          <w:b/>
        </w:rPr>
        <w:t>.</w:t>
      </w:r>
    </w:p>
    <w:p w:rsidR="00AB04AE" w:rsidRPr="00AB04AE" w:rsidRDefault="00AB04AE" w:rsidP="008D1B45">
      <w:r w:rsidRPr="008D1B45">
        <w:rPr>
          <w:b/>
          <w:u w:val="single"/>
        </w:rPr>
        <w:t>Interprétation</w:t>
      </w:r>
      <w:r w:rsidRPr="00AB04AE">
        <w:rPr>
          <w:b/>
          <w:u w:val="single"/>
        </w:rPr>
        <w:t xml:space="preserve"> </w:t>
      </w:r>
      <w:proofErr w:type="gramStart"/>
      <w:r w:rsidRPr="00AB04AE">
        <w:rPr>
          <w:b/>
          <w:u w:val="single"/>
        </w:rPr>
        <w:t>:</w:t>
      </w:r>
      <w:proofErr w:type="gramEnd"/>
      <w:r w:rsidRPr="00AB04AE">
        <w:rPr>
          <w:b/>
          <w:u w:val="single"/>
        </w:rPr>
        <w:br/>
      </w:r>
      <w:r w:rsidRPr="00AB04AE">
        <w:t>Les points suivent bien la droite théorique, sauf quelques écarts aux extrémités.</w:t>
      </w:r>
      <w:r w:rsidRPr="00AB04AE">
        <w:br/>
        <w:t xml:space="preserve">Les résidus sont </w:t>
      </w:r>
      <w:r w:rsidRPr="008D1B45">
        <w:t>approximativement normaux</w:t>
      </w:r>
      <w:r w:rsidRPr="00AB04AE">
        <w:t xml:space="preserve">, ce qui est </w:t>
      </w:r>
      <w:r w:rsidRPr="008D1B45">
        <w:t>suffisant pour un bon modèle linéaire</w:t>
      </w:r>
      <w:r w:rsidRPr="00AB04AE">
        <w:t>.</w:t>
      </w:r>
    </w:p>
    <w:p w:rsidR="00AB04AE" w:rsidRPr="00AB04AE" w:rsidRDefault="00AB04AE" w:rsidP="008D1B45">
      <w:pPr>
        <w:rPr>
          <w:b/>
          <w:u w:val="single"/>
        </w:rPr>
      </w:pPr>
      <w:r w:rsidRPr="00AB04AE">
        <w:rPr>
          <w:b/>
          <w:u w:val="single"/>
        </w:rPr>
        <w:t xml:space="preserve">3. </w:t>
      </w:r>
      <w:proofErr w:type="spellStart"/>
      <w:r w:rsidRPr="008D1B45">
        <w:rPr>
          <w:b/>
          <w:u w:val="single"/>
        </w:rPr>
        <w:t>Scale</w:t>
      </w:r>
      <w:proofErr w:type="spellEnd"/>
      <w:r w:rsidRPr="008D1B45">
        <w:rPr>
          <w:b/>
          <w:u w:val="single"/>
        </w:rPr>
        <w:t>-Location (Échelle-Localisation)</w:t>
      </w:r>
    </w:p>
    <w:p w:rsidR="00AB04AE" w:rsidRPr="00AB04AE" w:rsidRDefault="00AB04AE" w:rsidP="008D1B45">
      <w:pPr>
        <w:rPr>
          <w:b/>
        </w:rPr>
      </w:pPr>
      <w:r w:rsidRPr="00AB04AE">
        <w:rPr>
          <w:b/>
        </w:rPr>
        <w:t>Objectif : vérifier l’</w:t>
      </w:r>
      <w:r w:rsidRPr="008D1B45">
        <w:rPr>
          <w:b/>
        </w:rPr>
        <w:t>égalité des variances</w:t>
      </w:r>
      <w:r w:rsidRPr="00AB04AE">
        <w:rPr>
          <w:b/>
        </w:rPr>
        <w:t xml:space="preserve"> (</w:t>
      </w:r>
      <w:proofErr w:type="spellStart"/>
      <w:r w:rsidRPr="00AB04AE">
        <w:rPr>
          <w:b/>
        </w:rPr>
        <w:t>homoscédasticité</w:t>
      </w:r>
      <w:proofErr w:type="spellEnd"/>
      <w:r w:rsidRPr="00AB04AE">
        <w:rPr>
          <w:b/>
        </w:rPr>
        <w:t>) des résidus standardisés.</w:t>
      </w:r>
    </w:p>
    <w:p w:rsidR="00AB04AE" w:rsidRPr="00AB04AE" w:rsidRDefault="00AB04AE" w:rsidP="008D1B45">
      <w:r w:rsidRPr="008D1B45">
        <w:rPr>
          <w:b/>
          <w:u w:val="single"/>
        </w:rPr>
        <w:t>Interprétation</w:t>
      </w:r>
      <w:r w:rsidRPr="00AB04AE">
        <w:rPr>
          <w:b/>
          <w:u w:val="single"/>
        </w:rPr>
        <w:t xml:space="preserve"> </w:t>
      </w:r>
      <w:proofErr w:type="gramStart"/>
      <w:r w:rsidRPr="00AB04AE">
        <w:rPr>
          <w:b/>
          <w:u w:val="single"/>
        </w:rPr>
        <w:t>:</w:t>
      </w:r>
      <w:proofErr w:type="gramEnd"/>
      <w:r w:rsidRPr="00AB04AE">
        <w:rPr>
          <w:b/>
          <w:u w:val="single"/>
        </w:rPr>
        <w:br/>
      </w:r>
      <w:r w:rsidRPr="00AB04AE">
        <w:t>La courbe est plutôt plate avec une dispersion constante.</w:t>
      </w:r>
      <w:r w:rsidRPr="00AB04AE">
        <w:rPr>
          <w:b/>
          <w:u w:val="single"/>
        </w:rPr>
        <w:br/>
      </w:r>
      <w:r w:rsidRPr="00AB04AE">
        <w:t>Pas de signe évident de variabilité croissante ou décroissante des résidus.</w:t>
      </w:r>
      <w:r w:rsidRPr="00AB04AE">
        <w:br/>
        <w:t>Le modèle respecte bien l’hypothèse d’</w:t>
      </w:r>
      <w:proofErr w:type="spellStart"/>
      <w:r w:rsidRPr="00AB04AE">
        <w:t>homoscédasticité</w:t>
      </w:r>
      <w:proofErr w:type="spellEnd"/>
      <w:r w:rsidRPr="00AB04AE">
        <w:t>.</w:t>
      </w:r>
    </w:p>
    <w:p w:rsidR="00AB04AE" w:rsidRPr="00AB04AE" w:rsidRDefault="00AB04AE" w:rsidP="008D1B45">
      <w:pPr>
        <w:rPr>
          <w:b/>
          <w:u w:val="single"/>
        </w:rPr>
      </w:pPr>
    </w:p>
    <w:p w:rsidR="00AB04AE" w:rsidRPr="00AB04AE" w:rsidRDefault="00AB04AE" w:rsidP="008D1B45">
      <w:pPr>
        <w:rPr>
          <w:b/>
          <w:u w:val="single"/>
        </w:rPr>
      </w:pPr>
      <w:r w:rsidRPr="00AB04AE">
        <w:rPr>
          <w:b/>
          <w:u w:val="single"/>
        </w:rPr>
        <w:t xml:space="preserve">4. </w:t>
      </w:r>
      <w:proofErr w:type="spellStart"/>
      <w:r w:rsidRPr="008D1B45">
        <w:rPr>
          <w:b/>
          <w:u w:val="single"/>
        </w:rPr>
        <w:t>Residuals</w:t>
      </w:r>
      <w:proofErr w:type="spellEnd"/>
      <w:r w:rsidRPr="008D1B45">
        <w:rPr>
          <w:b/>
          <w:u w:val="single"/>
        </w:rPr>
        <w:t xml:space="preserve"> vs </w:t>
      </w:r>
      <w:proofErr w:type="spellStart"/>
      <w:r w:rsidRPr="008D1B45">
        <w:rPr>
          <w:b/>
          <w:u w:val="single"/>
        </w:rPr>
        <w:t>Leverage</w:t>
      </w:r>
      <w:proofErr w:type="spellEnd"/>
      <w:r w:rsidRPr="008D1B45">
        <w:rPr>
          <w:b/>
          <w:u w:val="single"/>
        </w:rPr>
        <w:t xml:space="preserve"> avec </w:t>
      </w:r>
      <w:proofErr w:type="spellStart"/>
      <w:r w:rsidRPr="008D1B45">
        <w:rPr>
          <w:b/>
          <w:u w:val="single"/>
        </w:rPr>
        <w:t>Cook’s</w:t>
      </w:r>
      <w:proofErr w:type="spellEnd"/>
      <w:r w:rsidRPr="008D1B45">
        <w:rPr>
          <w:b/>
          <w:u w:val="single"/>
        </w:rPr>
        <w:t xml:space="preserve"> Distance</w:t>
      </w:r>
    </w:p>
    <w:p w:rsidR="00AB04AE" w:rsidRPr="00AB04AE" w:rsidRDefault="00AB04AE" w:rsidP="008D1B45">
      <w:pPr>
        <w:rPr>
          <w:b/>
        </w:rPr>
      </w:pPr>
      <w:r w:rsidRPr="00AB04AE">
        <w:rPr>
          <w:b/>
        </w:rPr>
        <w:t xml:space="preserve">Objectif : détecter les </w:t>
      </w:r>
      <w:r w:rsidRPr="008D1B45">
        <w:rPr>
          <w:b/>
        </w:rPr>
        <w:t>valeurs influentes ou atypiques</w:t>
      </w:r>
      <w:r w:rsidRPr="00AB04AE">
        <w:rPr>
          <w:b/>
        </w:rPr>
        <w:t>.</w:t>
      </w:r>
    </w:p>
    <w:p w:rsidR="0096496D" w:rsidRDefault="00AB04AE" w:rsidP="0096496D">
      <w:pPr>
        <w:rPr>
          <w:b/>
          <w:u w:val="single"/>
        </w:rPr>
      </w:pPr>
      <w:r w:rsidRPr="008D1B45">
        <w:rPr>
          <w:b/>
          <w:u w:val="single"/>
        </w:rPr>
        <w:t>Interprétation</w:t>
      </w:r>
      <w:r w:rsidRPr="00AB04AE">
        <w:rPr>
          <w:b/>
          <w:u w:val="single"/>
        </w:rPr>
        <w:t xml:space="preserve"> </w:t>
      </w:r>
      <w:r w:rsidR="008D1B45" w:rsidRPr="00AB04AE">
        <w:rPr>
          <w:b/>
          <w:u w:val="single"/>
        </w:rPr>
        <w:t xml:space="preserve">: </w:t>
      </w:r>
    </w:p>
    <w:p w:rsidR="0096496D" w:rsidRPr="006E63D3" w:rsidRDefault="0096496D" w:rsidP="0096496D">
      <w:pPr>
        <w:rPr>
          <w:b/>
        </w:rPr>
      </w:pPr>
      <w:r w:rsidRPr="0096496D">
        <w:rPr>
          <w:b/>
        </w:rPr>
        <w:t>Graphiques de diagnostic :</w:t>
      </w:r>
    </w:p>
    <w:p w:rsidR="0096496D" w:rsidRPr="006E63D3" w:rsidRDefault="0096496D" w:rsidP="00964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6496D">
        <w:rPr>
          <w:b/>
        </w:rPr>
        <w:t>Résidus vs Valeurs ajustées</w:t>
      </w:r>
      <w:r w:rsidRPr="006E63D3">
        <w:rPr>
          <w:b/>
        </w:rPr>
        <w:t xml:space="preserve"> :</w:t>
      </w:r>
      <w:r w:rsidRPr="006E63D3">
        <w:rPr>
          <w:rFonts w:ascii="Times New Roman" w:eastAsia="Times New Roman" w:hAnsi="Times New Roman" w:cs="Times New Roman"/>
          <w:sz w:val="24"/>
          <w:szCs w:val="24"/>
          <w:lang w:eastAsia="fr-FR"/>
        </w:rPr>
        <w:t xml:space="preserve"> bonne répartition autour de 0, pas de tendance visible → </w:t>
      </w:r>
      <w:proofErr w:type="spellStart"/>
      <w:r w:rsidRPr="006E63D3">
        <w:rPr>
          <w:rFonts w:ascii="Times New Roman" w:eastAsia="Times New Roman" w:hAnsi="Times New Roman" w:cs="Times New Roman"/>
          <w:sz w:val="24"/>
          <w:szCs w:val="24"/>
          <w:lang w:eastAsia="fr-FR"/>
        </w:rPr>
        <w:t>homoscédasticité</w:t>
      </w:r>
      <w:proofErr w:type="spellEnd"/>
      <w:r w:rsidRPr="006E63D3">
        <w:rPr>
          <w:rFonts w:ascii="Times New Roman" w:eastAsia="Times New Roman" w:hAnsi="Times New Roman" w:cs="Times New Roman"/>
          <w:sz w:val="24"/>
          <w:szCs w:val="24"/>
          <w:lang w:eastAsia="fr-FR"/>
        </w:rPr>
        <w:t xml:space="preserve"> respectée</w:t>
      </w:r>
    </w:p>
    <w:p w:rsidR="0096496D" w:rsidRPr="006E63D3" w:rsidRDefault="0096496D" w:rsidP="00964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96496D">
        <w:rPr>
          <w:b/>
        </w:rPr>
        <w:t>QQ-plot</w:t>
      </w:r>
      <w:r w:rsidRPr="006E63D3">
        <w:rPr>
          <w:b/>
        </w:rPr>
        <w:t xml:space="preserve"> :</w:t>
      </w:r>
      <w:r w:rsidRPr="006E63D3">
        <w:rPr>
          <w:rFonts w:ascii="Times New Roman" w:eastAsia="Times New Roman" w:hAnsi="Times New Roman" w:cs="Times New Roman"/>
          <w:sz w:val="24"/>
          <w:szCs w:val="24"/>
          <w:lang w:eastAsia="fr-FR"/>
        </w:rPr>
        <w:t xml:space="preserve"> distribution normale des résidus (points alignés sur la droite)</w:t>
      </w:r>
    </w:p>
    <w:p w:rsidR="0096496D" w:rsidRPr="006E63D3" w:rsidRDefault="0096496D" w:rsidP="0096496D">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6496D">
        <w:rPr>
          <w:b/>
        </w:rPr>
        <w:t>Scale</w:t>
      </w:r>
      <w:proofErr w:type="spellEnd"/>
      <w:r w:rsidRPr="0096496D">
        <w:rPr>
          <w:b/>
        </w:rPr>
        <w:t>-Location</w:t>
      </w:r>
      <w:r w:rsidRPr="006E63D3">
        <w:rPr>
          <w:b/>
        </w:rPr>
        <w:t xml:space="preserve"> :</w:t>
      </w:r>
      <w:r w:rsidRPr="006E63D3">
        <w:rPr>
          <w:rFonts w:ascii="Times New Roman" w:eastAsia="Times New Roman" w:hAnsi="Times New Roman" w:cs="Times New Roman"/>
          <w:sz w:val="24"/>
          <w:szCs w:val="24"/>
          <w:lang w:eastAsia="fr-FR"/>
        </w:rPr>
        <w:t xml:space="preserve"> dispersion stable des résidus standardisés → homogénéité de variance</w:t>
      </w:r>
    </w:p>
    <w:p w:rsidR="0096496D" w:rsidRDefault="0096496D" w:rsidP="008D1B4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6496D">
        <w:rPr>
          <w:b/>
        </w:rPr>
        <w:t>Cook's</w:t>
      </w:r>
      <w:proofErr w:type="spellEnd"/>
      <w:r w:rsidRPr="0096496D">
        <w:rPr>
          <w:b/>
        </w:rPr>
        <w:t xml:space="preserve"> distance</w:t>
      </w:r>
      <w:r w:rsidRPr="006E63D3">
        <w:rPr>
          <w:b/>
        </w:rPr>
        <w:t xml:space="preserve"> :</w:t>
      </w:r>
      <w:r w:rsidRPr="006E63D3">
        <w:rPr>
          <w:rFonts w:ascii="Times New Roman" w:eastAsia="Times New Roman" w:hAnsi="Times New Roman" w:cs="Times New Roman"/>
          <w:sz w:val="24"/>
          <w:szCs w:val="24"/>
          <w:lang w:eastAsia="fr-FR"/>
        </w:rPr>
        <w:t xml:space="preserve"> pas de valeurs fortement influentes</w:t>
      </w:r>
    </w:p>
    <w:p w:rsidR="00AB04AE" w:rsidRPr="00AB04AE" w:rsidRDefault="00AB04AE" w:rsidP="0096496D">
      <w:pPr>
        <w:spacing w:before="100" w:beforeAutospacing="1" w:after="100" w:afterAutospacing="1" w:line="240" w:lineRule="auto"/>
        <w:rPr>
          <w:rFonts w:ascii="Times New Roman" w:eastAsia="Times New Roman" w:hAnsi="Times New Roman" w:cs="Times New Roman"/>
          <w:sz w:val="24"/>
          <w:szCs w:val="24"/>
          <w:lang w:eastAsia="fr-FR"/>
        </w:rPr>
      </w:pPr>
      <w:r w:rsidRPr="00AB04AE">
        <w:t xml:space="preserve">Le modèle est </w:t>
      </w:r>
      <w:r w:rsidRPr="008D1B45">
        <w:t>robuste</w:t>
      </w:r>
      <w:r w:rsidRPr="00AB04AE">
        <w:t>.</w:t>
      </w:r>
    </w:p>
    <w:p w:rsidR="00AB04AE" w:rsidRPr="00AB04AE" w:rsidRDefault="00AB04AE" w:rsidP="008D1B45">
      <w:pPr>
        <w:rPr>
          <w:b/>
          <w:u w:val="single"/>
        </w:rPr>
      </w:pPr>
      <w:r w:rsidRPr="008D1B45">
        <w:rPr>
          <w:b/>
        </w:rPr>
        <w:t>Conclusion</w:t>
      </w:r>
      <w:r w:rsidR="008D1B45">
        <w:rPr>
          <w:b/>
        </w:rPr>
        <w:t xml:space="preserve"> </w:t>
      </w:r>
      <w:r w:rsidR="008D1B45" w:rsidRPr="008D1B45">
        <w:t>Le</w:t>
      </w:r>
      <w:r w:rsidR="008D1B45">
        <w:t xml:space="preserve"> </w:t>
      </w:r>
      <w:r w:rsidRPr="00AB04AE">
        <w:t>modèle :</w:t>
      </w:r>
    </w:p>
    <w:p w:rsidR="00AB04AE" w:rsidRPr="00AB04AE" w:rsidRDefault="00AB04AE" w:rsidP="008D1B45">
      <w:pPr>
        <w:pStyle w:val="Paragraphedeliste"/>
        <w:numPr>
          <w:ilvl w:val="0"/>
          <w:numId w:val="5"/>
        </w:numPr>
      </w:pPr>
      <w:r w:rsidRPr="00AB04AE">
        <w:t xml:space="preserve">Respecte bien les </w:t>
      </w:r>
      <w:r w:rsidRPr="008D1B45">
        <w:t>hypothèses fondamentales de la régression linéaire</w:t>
      </w:r>
      <w:r w:rsidRPr="00AB04AE">
        <w:t>.</w:t>
      </w:r>
    </w:p>
    <w:p w:rsidR="00AB04AE" w:rsidRPr="00AB04AE" w:rsidRDefault="00AB04AE" w:rsidP="008D1B45">
      <w:pPr>
        <w:pStyle w:val="Paragraphedeliste"/>
        <w:numPr>
          <w:ilvl w:val="0"/>
          <w:numId w:val="5"/>
        </w:numPr>
      </w:pPr>
      <w:r w:rsidRPr="00AB04AE">
        <w:t xml:space="preserve">Est </w:t>
      </w:r>
      <w:r w:rsidRPr="008D1B45">
        <w:t>stable</w:t>
      </w:r>
      <w:r w:rsidRPr="00AB04AE">
        <w:t xml:space="preserve">, </w:t>
      </w:r>
      <w:r w:rsidRPr="008D1B45">
        <w:t>fiable</w:t>
      </w:r>
      <w:r w:rsidRPr="00AB04AE">
        <w:t xml:space="preserve"> et </w:t>
      </w:r>
      <w:r w:rsidRPr="008D1B45">
        <w:t>sans valeur aberrante excessive</w:t>
      </w:r>
      <w:r w:rsidRPr="00AB04AE">
        <w:t>.</w:t>
      </w:r>
    </w:p>
    <w:p w:rsidR="00AB04AE" w:rsidRPr="008D1B45" w:rsidRDefault="00AB04AE" w:rsidP="00A77A37">
      <w:pPr>
        <w:rPr>
          <w:b/>
          <w:u w:val="single"/>
        </w:rPr>
      </w:pPr>
    </w:p>
    <w:sectPr w:rsidR="00AB04AE" w:rsidRPr="008D1B45" w:rsidSect="003772B6">
      <w:pgSz w:w="11906" w:h="16838" w:code="9"/>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B278D1"/>
    <w:multiLevelType w:val="multilevel"/>
    <w:tmpl w:val="9ADE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DB71CF"/>
    <w:multiLevelType w:val="multilevel"/>
    <w:tmpl w:val="C6E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654459"/>
    <w:multiLevelType w:val="hybridMultilevel"/>
    <w:tmpl w:val="847282A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38404CE"/>
    <w:multiLevelType w:val="hybridMultilevel"/>
    <w:tmpl w:val="F2566594"/>
    <w:lvl w:ilvl="0" w:tplc="211CB39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4543615"/>
    <w:multiLevelType w:val="hybridMultilevel"/>
    <w:tmpl w:val="B6DE1C44"/>
    <w:lvl w:ilvl="0" w:tplc="ACC8170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9557BBF"/>
    <w:multiLevelType w:val="multilevel"/>
    <w:tmpl w:val="37EA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595"/>
    <w:rsid w:val="000205BF"/>
    <w:rsid w:val="00080236"/>
    <w:rsid w:val="000B1BA9"/>
    <w:rsid w:val="000D45FB"/>
    <w:rsid w:val="00103D7E"/>
    <w:rsid w:val="00140DCF"/>
    <w:rsid w:val="00234C57"/>
    <w:rsid w:val="003772B6"/>
    <w:rsid w:val="003925BA"/>
    <w:rsid w:val="00435595"/>
    <w:rsid w:val="004663AC"/>
    <w:rsid w:val="00480D0B"/>
    <w:rsid w:val="004C4D34"/>
    <w:rsid w:val="004F2B50"/>
    <w:rsid w:val="00554009"/>
    <w:rsid w:val="00597AC8"/>
    <w:rsid w:val="005A424D"/>
    <w:rsid w:val="005C6FDA"/>
    <w:rsid w:val="005E7B59"/>
    <w:rsid w:val="006E4C4C"/>
    <w:rsid w:val="00791068"/>
    <w:rsid w:val="0080161B"/>
    <w:rsid w:val="00813D80"/>
    <w:rsid w:val="00822BDC"/>
    <w:rsid w:val="008C16B3"/>
    <w:rsid w:val="008D1B45"/>
    <w:rsid w:val="0096496D"/>
    <w:rsid w:val="00971212"/>
    <w:rsid w:val="009B02AF"/>
    <w:rsid w:val="00A77A37"/>
    <w:rsid w:val="00AB04AE"/>
    <w:rsid w:val="00AB214E"/>
    <w:rsid w:val="00AD09BE"/>
    <w:rsid w:val="00B24C21"/>
    <w:rsid w:val="00BB502D"/>
    <w:rsid w:val="00C1292A"/>
    <w:rsid w:val="00C35352"/>
    <w:rsid w:val="00C42CCA"/>
    <w:rsid w:val="00C66776"/>
    <w:rsid w:val="00C71478"/>
    <w:rsid w:val="00CE021B"/>
    <w:rsid w:val="00D30E73"/>
    <w:rsid w:val="00DA7773"/>
    <w:rsid w:val="00E22122"/>
    <w:rsid w:val="00EA12ED"/>
    <w:rsid w:val="00F41084"/>
    <w:rsid w:val="00F745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A820CD-5C99-4AD6-86CD-57DC7D18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AB04A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B04A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E7B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Grille1Clair-Accentuation2">
    <w:name w:val="Grid Table 1 Light Accent 2"/>
    <w:basedOn w:val="TableauNormal"/>
    <w:uiPriority w:val="46"/>
    <w:rsid w:val="005E7B59"/>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Paragraphedeliste">
    <w:name w:val="List Paragraph"/>
    <w:basedOn w:val="Normal"/>
    <w:uiPriority w:val="34"/>
    <w:qFormat/>
    <w:rsid w:val="005E7B59"/>
    <w:pPr>
      <w:ind w:left="720"/>
      <w:contextualSpacing/>
    </w:pPr>
  </w:style>
  <w:style w:type="character" w:styleId="lev">
    <w:name w:val="Strong"/>
    <w:basedOn w:val="Policepardfaut"/>
    <w:uiPriority w:val="22"/>
    <w:qFormat/>
    <w:rsid w:val="009B02AF"/>
    <w:rPr>
      <w:b/>
      <w:bCs/>
    </w:rPr>
  </w:style>
  <w:style w:type="character" w:styleId="Textedelespacerserv">
    <w:name w:val="Placeholder Text"/>
    <w:basedOn w:val="Policepardfaut"/>
    <w:uiPriority w:val="99"/>
    <w:semiHidden/>
    <w:rsid w:val="00A77A37"/>
    <w:rPr>
      <w:color w:val="808080"/>
    </w:rPr>
  </w:style>
  <w:style w:type="character" w:customStyle="1" w:styleId="Titre2Car">
    <w:name w:val="Titre 2 Car"/>
    <w:basedOn w:val="Policepardfaut"/>
    <w:link w:val="Titre2"/>
    <w:uiPriority w:val="9"/>
    <w:rsid w:val="00AB04AE"/>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B04AE"/>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361188">
      <w:bodyDiv w:val="1"/>
      <w:marLeft w:val="0"/>
      <w:marRight w:val="0"/>
      <w:marTop w:val="0"/>
      <w:marBottom w:val="0"/>
      <w:divBdr>
        <w:top w:val="none" w:sz="0" w:space="0" w:color="auto"/>
        <w:left w:val="none" w:sz="0" w:space="0" w:color="auto"/>
        <w:bottom w:val="none" w:sz="0" w:space="0" w:color="auto"/>
        <w:right w:val="none" w:sz="0" w:space="0" w:color="auto"/>
      </w:divBdr>
    </w:div>
    <w:div w:id="162411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TotalTime>
  <Pages>4</Pages>
  <Words>1232</Words>
  <Characters>6781</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2025-04-13T20:03:00Z</dcterms:created>
  <dcterms:modified xsi:type="dcterms:W3CDTF">2025-04-17T20:33:00Z</dcterms:modified>
</cp:coreProperties>
</file>