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both"/>
        <w:rPr/>
      </w:pPr>
      <w:bookmarkStart w:colFirst="0" w:colLast="0" w:name="_lo2ra1prx8t4" w:id="0"/>
      <w:bookmarkEnd w:id="0"/>
      <w:r w:rsidDel="00000000" w:rsidR="00000000" w:rsidRPr="00000000">
        <w:rPr>
          <w:rtl w:val="0"/>
        </w:rPr>
        <w:t xml:space="preserve">Mapa de procesos AS-IS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mapa AS-IS representa la secuencia de trabajo utilizada como situación inicial para analizar la fabricación del champú artesanal de café y romero. Comprende desde la recepción de materiales hasta el almacenamiento del producto terminado.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códigos </w:t>
      </w:r>
      <w:r w:rsidDel="00000000" w:rsidR="00000000" w:rsidRPr="00000000">
        <w:rPr>
          <w:rtl w:val="0"/>
        </w:rPr>
        <w:t xml:space="preserve">PD </w:t>
      </w:r>
      <w:r w:rsidDel="00000000" w:rsidR="00000000" w:rsidRPr="00000000">
        <w:rPr>
          <w:rtl w:val="0"/>
        </w:rPr>
        <w:t xml:space="preserve">identifican puntos de dolor: vacíos de definición o posibles dificultades cuyo impacto deberá comprobarse mediante registros y mediciones.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jc w:val="both"/>
        <w:rPr/>
      </w:pPr>
      <w:bookmarkStart w:colFirst="0" w:colLast="0" w:name="_7jfj2ei4h8tm" w:id="1"/>
      <w:bookmarkEnd w:id="1"/>
      <w:r w:rsidDel="00000000" w:rsidR="00000000" w:rsidRPr="00000000">
        <w:rPr>
          <w:rtl w:val="0"/>
        </w:rPr>
        <w:t xml:space="preserve">1. Diagrama de nivel 0: visión general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nivel 0 muestra los procesos principales y su relación. Las decisiones de aceptación permiten identificar las devoluciones y el retorno de producto a elaboración.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29363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planificación de lotes, la limpieza y el registro de materiales y resultados son actividades transversales que apoyan esta secuencia. El despacho y las ventas quedan fuera del límite del mapa.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.985382209999"/>
        <w:gridCol w:w="3934.5665523866933"/>
        <w:gridCol w:w="2854.9598764269304"/>
        <w:tblGridChange w:id="0">
          <w:tblGrid>
            <w:gridCol w:w="2235.985382209999"/>
            <w:gridCol w:w="3934.5665523866933"/>
            <w:gridCol w:w="2854.95987642693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P1. Recibir y revisar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Recibir insumos y envases, comprobar sus condiciones y determinar su aceptación.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Materiales aceptados o devueltos.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P2. Almacenar y abastecer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 los materiales, trasladarlos al área productiva y disponerlos para su utilización.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Materiales disponibles para elaborar el lote.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P3. Elaborar y comprobar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Preparar los ingredientes, mezclarlos, mantener el producto en reposo y revisar su calidad.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Mezcla aceptada para envasado o retornada a elaboración.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P4. Envasar, cerrar e identificar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Llenar las botellas de 260 ml, colocar el cierre y realizar la identificación.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Botellas terminadas e identificadas.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P5. Almacenar producto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Trasladar, organizar y registrar las unidades terminadas.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 disponible para despacho.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240" w:before="240" w:lineRule="auto"/>
        <w:jc w:val="both"/>
        <w:rPr/>
      </w:pPr>
      <w:bookmarkStart w:colFirst="0" w:colLast="0" w:name="_xsvs43aa8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jc w:val="both"/>
        <w:rPr/>
      </w:pPr>
      <w:bookmarkStart w:colFirst="0" w:colLast="0" w:name="_vowz767af5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jc w:val="both"/>
        <w:rPr/>
      </w:pPr>
      <w:bookmarkStart w:colFirst="0" w:colLast="0" w:name="_hgr1jjth92q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jc w:val="both"/>
        <w:rPr/>
      </w:pPr>
      <w:bookmarkStart w:colFirst="0" w:colLast="0" w:name="_fcxlwtcer1i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jc w:val="both"/>
        <w:rPr/>
      </w:pPr>
      <w:bookmarkStart w:colFirst="0" w:colLast="0" w:name="_70beprwnkzc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jc w:val="both"/>
        <w:rPr/>
      </w:pPr>
      <w:bookmarkStart w:colFirst="0" w:colLast="0" w:name="_b6vbmrgcue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jc w:val="both"/>
        <w:rPr/>
      </w:pPr>
      <w:bookmarkStart w:colFirst="0" w:colLast="0" w:name="_1unu1xyc24u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jc w:val="both"/>
        <w:rPr/>
      </w:pPr>
      <w:bookmarkStart w:colFirst="0" w:colLast="0" w:name="_1oq9qz8uubk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d2w9qtgsdnac" w:id="10"/>
      <w:bookmarkEnd w:id="10"/>
      <w:r w:rsidDel="00000000" w:rsidR="00000000" w:rsidRPr="00000000">
        <w:rPr>
          <w:rtl w:val="0"/>
        </w:rPr>
        <w:t xml:space="preserve">2. Diagrama de nivel 1: elaboración y comprobación de calidad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desarrolla el proceso </w:t>
      </w:r>
      <w:r w:rsidDel="00000000" w:rsidR="00000000" w:rsidRPr="00000000">
        <w:rPr>
          <w:rtl w:val="0"/>
        </w:rPr>
        <w:t xml:space="preserve">P3</w:t>
      </w:r>
      <w:r w:rsidDel="00000000" w:rsidR="00000000" w:rsidRPr="00000000">
        <w:rPr>
          <w:rtl w:val="0"/>
        </w:rPr>
        <w:t xml:space="preserve">, desde la disponibilidad de los ingredientes en producción hasta la entrega de la mezcla aceptada a envasado. Los operarios ejecutan la elaboración; la responsabilidad de autorizar la conformidad debe quedar definida.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515100" cy="43576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retorno del producto no conforme se representa sin asignarle una operación correctiva específica, porque falta definir cómo se evalúa y trata ese lote. Incorporar directamente una corrección daría por establecido un procedimiento que todavía necesita desarrollarse.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jc w:val="both"/>
        <w:rPr/>
      </w:pPr>
      <w:bookmarkStart w:colFirst="0" w:colLast="0" w:name="_vx09vt9e6lgq" w:id="11"/>
      <w:bookmarkEnd w:id="11"/>
      <w:r w:rsidDel="00000000" w:rsidR="00000000" w:rsidRPr="00000000">
        <w:rPr>
          <w:rtl w:val="0"/>
        </w:rPr>
        <w:t xml:space="preserve">3. Puntos de dolor identificados</w:t>
      </w:r>
    </w:p>
    <w:tbl>
      <w:tblPr>
        <w:tblStyle w:val="Table2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8.1980080957034"/>
        <w:gridCol w:w="2828.119185831698"/>
        <w:gridCol w:w="2404.607161331111"/>
        <w:gridCol w:w="2884.5874557651096"/>
        <w:tblGridChange w:id="0">
          <w:tblGrid>
            <w:gridCol w:w="908.1980080957034"/>
            <w:gridCol w:w="2828.119185831698"/>
            <w:gridCol w:w="2404.607161331111"/>
            <w:gridCol w:w="2884.58745576510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dolor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necesaria para evaluarlo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revisión de materiales se basa en su estado general, sin detallar criterios de aceptación por insumo.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 diferentes entre responsables o incorporación de materiales inadecuados.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Especificaciones de recepción, resultados de inspección y motivos de devolución.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han cuantificado los traslados, la preparación del puesto ni las esperas por materiales.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Demoras antes de iniciar el lote e interrupciones del trabajo.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Distancias recorridas, tiempos de traslado y frecuencia de faltantes.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dosificación combina medidas como cucharadas, gramos y mililitros, sin una ficha escalada al lote de 50 botellas.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Variación entre preparaciones y dificultad para reproducir el rendimiento esperado.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Cantidades por lote expresadas en unidades medibles y consumo real de ingredientes.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están precisados los tiempos y condiciones de enfriamiento y mezclado ni el punto de terminación de cada operación.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Variaciones de consistencia y duración del proceso.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Tiempos, temperaturas y criterios de finalización por etapa.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permanencia de 24 horas ocupa recipientes y espacio antes de comprobar la calidad.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Acumulación de producto en proceso y posibles restricciones para iniciar otros lotes.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 de almacenamiento temporal, recipientes disponibles y posibilidad de trabajar lotes simultáneos.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detallan los límites de aceptación ni las condiciones para reprocesar o descartar un lote.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Evaluaciones subjetivas, repetición de trabajo y consumo adicional de recursos.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Resultados de calidad, causas de rechazo, responsables y reglas de disposición del producto.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método de verificación del llenado y el registro de identificación del lote requieren mayor definición.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Diferencias de contenido, pérdidas y dificultad para rastrear unidades.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Mediciones del llenado, mermas y registros de identificación por lote.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