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 1 SOC Incident Investigation Report</w:t>
      </w:r>
    </w:p>
    <w:p>
      <w:r>
        <w:t>Case ALERT-1001 | Suspicious Office-to-PowerShell Execution | October 22, 2026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 / disposition</w:t>
            </w:r>
          </w:p>
        </w:tc>
        <w:tc>
          <w:tcPr>
            <w:tcW w:type="dxa" w:w="4320"/>
          </w:tcPr>
          <w:p>
            <w:r>
              <w:t>High priority — escalation recommended; not a confirmed compromise</w:t>
            </w:r>
          </w:p>
        </w:tc>
      </w:tr>
      <w:tr>
        <w:tc>
          <w:tcPr>
            <w:tcW w:type="dxa" w:w="4320"/>
          </w:tcPr>
          <w:p>
            <w:r>
              <w:t>Investigation status</w:t>
            </w:r>
          </w:p>
        </w:tc>
        <w:tc>
          <w:tcPr>
            <w:tcW w:type="dxa" w:w="4320"/>
          </w:tcPr>
          <w:p>
            <w:r>
              <w:t>Initial triage complete; Tier 2 review recommended</w:t>
            </w:r>
          </w:p>
        </w:tc>
      </w:tr>
      <w:tr>
        <w:tc>
          <w:tcPr>
            <w:tcW w:type="dxa" w:w="4320"/>
          </w:tcPr>
          <w:p>
            <w:r>
              <w:t>Affected account</w:t>
            </w:r>
          </w:p>
        </w:tc>
        <w:tc>
          <w:tcPr>
            <w:tcW w:type="dxa" w:w="4320"/>
          </w:tcPr>
          <w:p>
            <w:r>
              <w:t>jordan</w:t>
            </w:r>
          </w:p>
        </w:tc>
      </w:tr>
      <w:tr>
        <w:tc>
          <w:tcPr>
            <w:tcW w:type="dxa" w:w="4320"/>
          </w:tcPr>
          <w:p>
            <w:r>
              <w:t>Simulated endpoint</w:t>
            </w:r>
          </w:p>
        </w:tc>
        <w:tc>
          <w:tcPr>
            <w:tcW w:type="dxa" w:w="4320"/>
          </w:tcPr>
          <w:p>
            <w:r>
              <w:t>WIN-LAB-02</w:t>
            </w:r>
          </w:p>
        </w:tc>
      </w:tr>
      <w:tr>
        <w:tc>
          <w:tcPr>
            <w:tcW w:type="dxa" w:w="4320"/>
          </w:tcPr>
          <w:p>
            <w:r>
              <w:t>Splunk ingestion host</w:t>
            </w:r>
          </w:p>
        </w:tc>
        <w:tc>
          <w:tcPr>
            <w:tcW w:type="dxa" w:w="4320"/>
          </w:tcPr>
          <w:p>
            <w:r>
              <w:t>SOC-LAB-02 (separate from endpoint field)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soc_lab3_powershell_alerts.csv | 8 synthetic events</w:t>
            </w:r>
          </w:p>
        </w:tc>
      </w:tr>
      <w:tr>
        <w:tc>
          <w:tcPr>
            <w:tcW w:type="dxa" w:w="4320"/>
          </w:tcPr>
          <w:p>
            <w:r>
              <w:t>Time range</w:t>
            </w:r>
          </w:p>
        </w:tc>
        <w:tc>
          <w:tcPr>
            <w:tcW w:type="dxa" w:w="4320"/>
          </w:tcPr>
          <w:p>
            <w:r>
              <w:t>2026-10-22 10:00–10:06; time zone unspecified</w:t>
            </w:r>
          </w:p>
        </w:tc>
      </w:tr>
    </w:tbl>
    <w:p>
      <w:pPr>
        <w:pStyle w:val="Heading1"/>
      </w:pPr>
      <w:r>
        <w:t>1. Executive summary</w:t>
      </w:r>
    </w:p>
    <w:p>
      <w:r>
        <w:t>A synthetic alert (ALERT-1001) flagged Microsoft Word (WINWORD.EXE) spawning PowerShell with an encoded command. Related synthetic telemetry showed a PowerShell script block referencing a file-retrieval command, an outbound connection attempt, and creation of a file artifact. Five events form the suspicious sequence for jordan; a sixth jordan event and two sam events provide benign comparison. Based on the combination of indicators, high-priority escalation is recommended, but the available data does not establish compromise or successful malware execution.</w:t>
      </w:r>
    </w:p>
    <w:p>
      <w:pPr>
        <w:pStyle w:val="Heading1"/>
      </w:pPr>
      <w:r>
        <w:t>2. Evidence and chronology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10:00:00</w:t>
            </w:r>
          </w:p>
        </w:tc>
        <w:tc>
          <w:tcPr>
            <w:tcW w:type="dxa" w:w="2880"/>
          </w:tcPr>
          <w:p>
            <w:r>
              <w:t>ProcessCreate (4688)</w:t>
            </w:r>
          </w:p>
        </w:tc>
        <w:tc>
          <w:tcPr>
            <w:tcW w:type="dxa" w:w="2880"/>
          </w:tcPr>
          <w:p>
            <w:r>
              <w:t>WINWORD.EXE → powershell.exe; encoded command redacted</w:t>
            </w:r>
          </w:p>
        </w:tc>
      </w:tr>
      <w:tr>
        <w:tc>
          <w:tcPr>
            <w:tcW w:type="dxa" w:w="2880"/>
          </w:tcPr>
          <w:p>
            <w:r>
              <w:t>10:00:12</w:t>
            </w:r>
          </w:p>
        </w:tc>
        <w:tc>
          <w:tcPr>
            <w:tcW w:type="dxa" w:w="2880"/>
          </w:tcPr>
          <w:p>
            <w:r>
              <w:t>PowerShellScriptBlock (4104)</w:t>
            </w:r>
          </w:p>
        </w:tc>
        <w:tc>
          <w:tcPr>
            <w:tcW w:type="dxa" w:w="2880"/>
          </w:tcPr>
          <w:p>
            <w:r>
              <w:t>Invoke-WebRequest references example.invalid/payload and C:\Temp\update.bin</w:t>
            </w:r>
          </w:p>
        </w:tc>
      </w:tr>
      <w:tr>
        <w:tc>
          <w:tcPr>
            <w:tcW w:type="dxa" w:w="2880"/>
          </w:tcPr>
          <w:p>
            <w:r>
              <w:t>10:00:20</w:t>
            </w:r>
          </w:p>
        </w:tc>
        <w:tc>
          <w:tcPr>
            <w:tcW w:type="dxa" w:w="2880"/>
          </w:tcPr>
          <w:p>
            <w:r>
              <w:t>NetworkConnection (3)</w:t>
            </w:r>
          </w:p>
        </w:tc>
        <w:tc>
          <w:tcPr>
            <w:tcW w:type="dxa" w:w="2880"/>
          </w:tcPr>
          <w:p>
            <w:r>
              <w:t>Attempt to 203.0.113.80:443; connection outcome unknown</w:t>
            </w:r>
          </w:p>
        </w:tc>
      </w:tr>
      <w:tr>
        <w:tc>
          <w:tcPr>
            <w:tcW w:type="dxa" w:w="2880"/>
          </w:tcPr>
          <w:p>
            <w:r>
              <w:t>10:01:00</w:t>
            </w:r>
          </w:p>
        </w:tc>
        <w:tc>
          <w:tcPr>
            <w:tcW w:type="dxa" w:w="2880"/>
          </w:tcPr>
          <w:p>
            <w:r>
              <w:t>FileCreate (11)</w:t>
            </w:r>
          </w:p>
        </w:tc>
        <w:tc>
          <w:tcPr>
            <w:tcW w:type="dxa" w:w="2880"/>
          </w:tcPr>
          <w:p>
            <w:r>
              <w:t>C:\Temp\update.bin artifact recorded</w:t>
            </w:r>
          </w:p>
        </w:tc>
      </w:tr>
      <w:tr>
        <w:tc>
          <w:tcPr>
            <w:tcW w:type="dxa" w:w="2880"/>
          </w:tcPr>
          <w:p>
            <w:r>
              <w:t>10:02:00</w:t>
            </w:r>
          </w:p>
        </w:tc>
        <w:tc>
          <w:tcPr>
            <w:tcW w:type="dxa" w:w="2880"/>
          </w:tcPr>
          <w:p>
            <w:r>
              <w:t>Detection (ALERT-1001)</w:t>
            </w:r>
          </w:p>
        </w:tc>
        <w:tc>
          <w:tcPr>
            <w:tcW w:type="dxa" w:w="2880"/>
          </w:tcPr>
          <w:p>
            <w:r>
              <w:t>Synthetic high-severity alert generated</w:t>
            </w:r>
          </w:p>
        </w:tc>
      </w:tr>
      <w:tr>
        <w:tc>
          <w:tcPr>
            <w:tcW w:type="dxa" w:w="2880"/>
          </w:tcPr>
          <w:p>
            <w:r>
              <w:t>10:04–10:06</w:t>
            </w:r>
          </w:p>
        </w:tc>
        <w:tc>
          <w:tcPr>
            <w:tcW w:type="dxa" w:w="2880"/>
          </w:tcPr>
          <w:p>
            <w:r>
              <w:t>Comparison events</w:t>
            </w:r>
          </w:p>
        </w:tc>
        <w:tc>
          <w:tcPr>
            <w:tcW w:type="dxa" w:w="2880"/>
          </w:tcPr>
          <w:p>
            <w:r>
              <w:t>Notepad; Get-Date; whoami — no equivalent suspicious chain shown</w:t>
            </w:r>
          </w:p>
        </w:tc>
      </w:tr>
    </w:tbl>
    <w:p>
      <w:pPr>
        <w:pStyle w:val="Heading1"/>
      </w:pPr>
      <w:r>
        <w:t>3. Analyst assessment</w:t>
      </w:r>
    </w:p>
    <w:p>
      <w:r>
        <w:t>The parent-child relationship, encoded PowerShell command, script reference to file retrieval, network attempt, and file artifact constitute a suspicious chain. The high severity in the data is the synthetic detection rule’s label; the analyst recommends high-priority escalation based on the combined observations and subject to local policy. The event stream alone cannot confirm successful download, execution, persistence, exfiltration, or device compromise.</w:t>
      </w:r>
    </w:p>
    <w:p>
      <w:pPr>
        <w:pStyle w:val="Heading1"/>
      </w:pPr>
      <w:r>
        <w:t>4. Triage actions performed</w:t>
      </w:r>
    </w:p>
    <w:p>
      <w:pPr>
        <w:pStyle w:val="ListBullet"/>
      </w:pPr>
      <w:r>
        <w:t>Loaded the synthetic CSV into Splunk Enterprise and verified eight indexed events.</w:t>
      </w:r>
    </w:p>
    <w:p>
      <w:pPr>
        <w:pStyle w:val="ListBullet"/>
      </w:pPr>
      <w:r>
        <w:t>Summarized events by type and reconstructed the chronological sequence.</w:t>
      </w:r>
    </w:p>
    <w:p>
      <w:pPr>
        <w:pStyle w:val="ListBullet"/>
      </w:pPr>
      <w:r>
        <w:t>Filtered for account jordan and reviewed six associated events, including severity and command-line fields.</w:t>
      </w:r>
    </w:p>
    <w:p>
      <w:pPr>
        <w:pStyle w:val="ListBullet"/>
      </w:pPr>
      <w:r>
        <w:t>Compared four process-creation events to distinguish suspicious and likely benign command use.</w:t>
      </w:r>
    </w:p>
    <w:p>
      <w:pPr>
        <w:pStyle w:val="ListBullet"/>
      </w:pPr>
      <w:r>
        <w:t>Saved a Splunk report named “SOC Case 003 - Suspicious PowerShell Investigation.”</w:t>
      </w:r>
    </w:p>
    <w:p>
      <w:pPr>
        <w:pStyle w:val="Heading1"/>
      </w:pPr>
      <w:r>
        <w:t>5. Escalation and recommended next steps</w:t>
      </w:r>
    </w:p>
    <w:p>
      <w:pPr>
        <w:pStyle w:val="ListBullet"/>
      </w:pPr>
      <w:r>
        <w:t>Escalate ALERT-1001 to Tier 2 with the event timeline, relevant search queries, and evidence screenshots.</w:t>
      </w:r>
    </w:p>
    <w:p>
      <w:pPr>
        <w:pStyle w:val="ListBullet"/>
      </w:pPr>
      <w:r>
        <w:t>Validate the process tree, full command-line arguments, and PowerShell execution context in EDR or native logs.</w:t>
      </w:r>
    </w:p>
    <w:p>
      <w:pPr>
        <w:pStyle w:val="ListBullet"/>
      </w:pPr>
      <w:r>
        <w:t>Obtain file metadata/hash and determine whether the recorded file was executed or quarantined.</w:t>
      </w:r>
    </w:p>
    <w:p>
      <w:pPr>
        <w:pStyle w:val="ListBullet"/>
      </w:pPr>
      <w:r>
        <w:t>Determine whether the connection attempt completed and review related DNS, proxy, and firewall logs.</w:t>
      </w:r>
    </w:p>
    <w:p>
      <w:pPr>
        <w:pStyle w:val="ListBullet"/>
      </w:pPr>
      <w:r>
        <w:t>Confirm user context and review other alerts on the endpoint before deciding on containment per organizational procedures.</w:t>
      </w:r>
    </w:p>
    <w:p>
      <w:pPr>
        <w:pStyle w:val="Heading1"/>
      </w:pPr>
      <w:r>
        <w:t>6. Scope and limitations</w:t>
      </w:r>
    </w:p>
    <w:p>
      <w:r>
        <w:t>This is a simulation using eight authored CSV rows, not production Windows/Sysmon exports. The sample uses documentation-only destinations (example.invalid and 203.0.113.80). The encoded command is intentionally redacted. EventCode values mix example Windows/Sysmon-style IDs with a synthetic detection ID. No malware was run, no real network connection was made, and no containment or remediation was performed. All event timestamps lack an explicit time zone.</w:t>
      </w:r>
    </w:p>
    <w:p>
      <w:pPr>
        <w:pStyle w:val="Heading1"/>
      </w:pPr>
      <w:r>
        <w:t>7. Outcome</w:t>
      </w:r>
    </w:p>
    <w:p>
      <w:r>
        <w:t>Initial Tier 1 triage completed. Disposition: high-priority escalation recommended for further validation; confirmed compromise: not established. Supporting artifacts: four Splunk screenshots, six SPL queries, and the original synthetic CSV dataset.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936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event data • Educational portfolio example • Not a real security incident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SOC CASE 003  |  TRAINING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5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75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