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EA5E9"/>
          <w:sz w:val="16"/>
        </w:rPr>
        <w:t>━━━━━━━━━━━━━━━━━━━━━━━━━━━━━━━━━━━━━━━━━━━━━━━━━━</w:t>
      </w:r>
    </w:p>
    <w:p>
      <w:pPr>
        <w:jc w:val="center"/>
      </w:pPr>
      <w:r>
        <w:rPr>
          <w:b/>
          <w:color w:val="0EA5E9"/>
          <w:sz w:val="52"/>
        </w:rPr>
        <w:t>MèmeStudio</w:t>
      </w:r>
    </w:p>
    <w:p>
      <w:pPr>
        <w:jc w:val="center"/>
      </w:pPr>
      <w:r>
        <w:rPr>
          <w:i/>
          <w:color w:val="64748B"/>
          <w:sz w:val="24"/>
        </w:rPr>
        <w:t>Éditeur de mèmes en ligne — Rapport technique</w:t>
      </w:r>
    </w:p>
    <w:p>
      <w:pPr>
        <w:jc w:val="center"/>
      </w:pPr>
      <w:r>
        <w:rPr>
          <w:color w:val="64748B"/>
          <w:sz w:val="20"/>
        </w:rPr>
        <w:t>Projet d'admission · Avril 2026</w:t>
      </w:r>
    </w:p>
    <w:p>
      <w:pPr>
        <w:jc w:val="center"/>
      </w:pPr>
      <w:r>
        <w:rPr>
          <w:color w:val="0EA5E9"/>
          <w:sz w:val="16"/>
        </w:rPr>
        <w:t>━━━━━━━━━━━━━━━━━━━━━━━━━━━━━━━━━━━━━━━━━━━━━━━━━━</w:t>
      </w:r>
    </w:p>
    <w:p>
      <w:pPr>
        <w:pBdr>
          <w:bottom w:val="single" w:sz="4" w:space="1" w:color="0ea5e9"/>
        </w:pBdr>
      </w:pPr>
      <w:r>
        <w:rPr>
          <w:b/>
          <w:color w:val="0EA5E9"/>
          <w:sz w:val="26"/>
        </w:rPr>
        <w:t xml:space="preserve">1.  </w:t>
      </w:r>
      <w:r>
        <w:rPr>
          <w:b/>
          <w:color w:val="0F172A"/>
          <w:sz w:val="26"/>
        </w:rPr>
        <w:t>Introduction</w:t>
      </w:r>
    </w:p>
    <w:p>
      <w:pPr>
        <w:ind w:firstLine="283"/>
      </w:pPr>
      <w:r>
        <w:rPr>
          <w:sz w:val="21"/>
        </w:rPr>
        <w:t>MèmeStudio est une application web conçue pour créer et éditer des mèmes de manière intuitive, à travers une interface inspirée des outils de design professionnels tels que Canva. Le projet répond à un besoin concret : offrir un outil complet et accessible sans installation, fonctionnant entièrement dans le navigateur.</w:t>
      </w:r>
    </w:p>
    <w:p>
      <w:pPr>
        <w:ind w:firstLine="283"/>
      </w:pPr>
      <w:r>
        <w:rPr>
          <w:sz w:val="21"/>
        </w:rPr>
        <w:t>L'objectif principal était de démontrer une maîtrise technique avancée en développant une application full-stack moderne, alliant performance, qualité de code et expérience utilisateur soignée. Ce rapport présente les choix architecturaux, les technologies retenues et les fonctionnalités implémentées.</w:t>
      </w:r>
    </w:p>
    <w:p>
      <w:pPr>
        <w:pBdr>
          <w:bottom w:val="single" w:sz="4" w:space="1" w:color="0ea5e9"/>
        </w:pBdr>
      </w:pPr>
      <w:r>
        <w:rPr>
          <w:b/>
          <w:color w:val="0EA5E9"/>
          <w:sz w:val="26"/>
        </w:rPr>
        <w:t xml:space="preserve">2.  </w:t>
      </w:r>
      <w:r>
        <w:rPr>
          <w:b/>
          <w:color w:val="0F172A"/>
          <w:sz w:val="26"/>
        </w:rPr>
        <w:t>Architecture du projet</w:t>
      </w:r>
    </w:p>
    <w:p>
      <w:pPr>
        <w:ind w:firstLine="283"/>
      </w:pPr>
      <w:r>
        <w:rPr>
          <w:sz w:val="21"/>
        </w:rPr>
        <w:t>L'application suit une architecture monolithique modulaire basée sur Next.js, qui unifie le rendu client et les API serveur au sein d'un même projet. Ce choix élimine la complexité d'un backend séparé tout en conservant une séparation claire des responsabilités.</w:t>
      </w:r>
    </w:p>
    <w:tbl>
      <w:tblPr>
        <w:tblW w:type="auto" w:w="0"/>
        <w:jc w:val="center"/>
        <w:tblLook w:firstColumn="1" w:firstRow="1" w:lastColumn="0" w:lastRow="0" w:noHBand="0" w:noVBand="1" w:val="04A0"/>
      </w:tblPr>
      <w:tblGrid>
        <w:gridCol w:w="1994"/>
        <w:gridCol w:w="1994"/>
        <w:gridCol w:w="1994"/>
        <w:gridCol w:w="1994"/>
        <w:gridCol w:w="1994"/>
      </w:tblGrid>
      <w:tr>
        <w:tc>
          <w:tcPr>
            <w:tcW w:type="dxa" w:w="9970"/>
            <w:gridSpan w:val="5"/>
            <w:shd w:fill="0f172a" w:val="clear"/>
          </w:tcPr>
          <w:p>
            <w:pPr>
              <w:jc w:val="center"/>
            </w:pPr>
            <w:r/>
            <w:r>
              <w:rPr>
                <w:b/>
                <w:color w:val="38BDF8"/>
                <w:sz w:val="22"/>
              </w:rPr>
              <w:t>Architecture MèmeStudio</w:t>
            </w:r>
          </w:p>
        </w:tc>
      </w:tr>
      <w:tr>
        <w:tc>
          <w:tcPr>
            <w:tcW w:type="dxa" w:w="1994"/>
            <w:shd w:fill="ffffff" w:val="clear"/>
            <w:tcBorders>
              <w:top w:val="none" w:sz="0" w:space="0"/>
              <w:bottom w:val="none" w:sz="0" w:space="0"/>
              <w:left w:val="none" w:sz="0" w:space="0"/>
              <w:right w:val="none" w:sz="0" w:space="0"/>
            </w:tcBorders>
          </w:tcPr>
          <w:p>
            <w:r/>
          </w:p>
        </w:tc>
        <w:tc>
          <w:tcPr>
            <w:tcW w:type="dxa" w:w="5982"/>
            <w:gridSpan w:val="3"/>
            <w:shd w:fill="e0f2fe" w:val="clear"/>
          </w:tcPr>
          <w:p>
            <w:pPr>
              <w:jc w:val="center"/>
            </w:pPr>
            <w:r/>
            <w:r>
              <w:rPr>
                <w:b/>
                <w:color w:val="0C4A6E"/>
                <w:sz w:val="18"/>
              </w:rPr>
              <w:t>🖥️  Navigateur (Client React + Konva.js)</w:t>
            </w:r>
          </w:p>
        </w:tc>
        <w:tc>
          <w:tcPr>
            <w:tcW w:type="dxa" w:w="1994"/>
            <w:shd w:fill="ffffff" w:val="clear"/>
            <w:tcBorders>
              <w:top w:val="none" w:sz="0" w:space="0"/>
              <w:bottom w:val="none" w:sz="0" w:space="0"/>
              <w:left w:val="none" w:sz="0" w:space="0"/>
              <w:right w:val="none" w:sz="0" w:space="0"/>
            </w:tcBorders>
          </w:tcPr>
          <w:p>
            <w:r/>
          </w:p>
        </w:tc>
      </w:tr>
      <w:tr>
        <w:tc>
          <w:tcPr>
            <w:tcW w:type="dxa" w:w="1994"/>
            <w:shd w:fill="ffffff" w:val="clear"/>
            <w:tcBorders>
              <w:top w:val="none" w:sz="0" w:space="0"/>
              <w:bottom w:val="none" w:sz="0" w:space="0"/>
              <w:left w:val="none" w:sz="0" w:space="0"/>
              <w:right w:val="none" w:sz="0" w:space="0"/>
            </w:tcBorders>
          </w:tcPr>
          <w:p>
            <w:r/>
          </w:p>
        </w:tc>
        <w:tc>
          <w:tcPr>
            <w:tcW w:type="dxa" w:w="1994"/>
            <w:shd w:fill="ffffff" w:val="clear"/>
            <w:tcBorders>
              <w:top w:val="none" w:sz="0" w:space="0"/>
              <w:bottom w:val="none" w:sz="0" w:space="0"/>
              <w:left w:val="none" w:sz="0" w:space="0"/>
              <w:right w:val="none" w:sz="0" w:space="0"/>
            </w:tcBorders>
          </w:tcPr>
          <w:p>
            <w:r/>
          </w:p>
        </w:tc>
        <w:tc>
          <w:tcPr>
            <w:tcW w:type="dxa" w:w="1994"/>
            <w:shd w:fill="ffffff" w:val="clear"/>
            <w:tcBorders>
              <w:top w:val="none" w:sz="0" w:space="0"/>
              <w:bottom w:val="none" w:sz="0" w:space="0"/>
              <w:left w:val="none" w:sz="0" w:space="0"/>
              <w:right w:val="none" w:sz="0" w:space="0"/>
            </w:tcBorders>
          </w:tcPr>
          <w:p>
            <w:pPr>
              <w:jc w:val="center"/>
            </w:pPr>
            <w:r/>
            <w:r>
              <w:rPr>
                <w:color w:val="64748B"/>
                <w:sz w:val="16"/>
              </w:rPr>
              <w:t>⇅ API REST</w:t>
            </w:r>
          </w:p>
        </w:tc>
        <w:tc>
          <w:tcPr>
            <w:tcW w:type="dxa" w:w="1994"/>
            <w:shd w:fill="ffffff" w:val="clear"/>
            <w:tcBorders>
              <w:top w:val="none" w:sz="0" w:space="0"/>
              <w:bottom w:val="none" w:sz="0" w:space="0"/>
              <w:left w:val="none" w:sz="0" w:space="0"/>
              <w:right w:val="none" w:sz="0" w:space="0"/>
            </w:tcBorders>
          </w:tcPr>
          <w:p>
            <w:r/>
          </w:p>
        </w:tc>
        <w:tc>
          <w:tcPr>
            <w:tcW w:type="dxa" w:w="1994"/>
            <w:shd w:fill="ffffff" w:val="clear"/>
            <w:tcBorders>
              <w:top w:val="none" w:sz="0" w:space="0"/>
              <w:bottom w:val="none" w:sz="0" w:space="0"/>
              <w:left w:val="none" w:sz="0" w:space="0"/>
              <w:right w:val="none" w:sz="0" w:space="0"/>
            </w:tcBorders>
          </w:tcPr>
          <w:p>
            <w:r/>
          </w:p>
        </w:tc>
      </w:tr>
      <w:tr>
        <w:tc>
          <w:tcPr>
            <w:tcW w:type="dxa" w:w="1994"/>
            <w:shd w:fill="ffffff" w:val="clear"/>
            <w:tcBorders>
              <w:top w:val="none" w:sz="0" w:space="0"/>
              <w:bottom w:val="none" w:sz="0" w:space="0"/>
              <w:left w:val="none" w:sz="0" w:space="0"/>
              <w:right w:val="none" w:sz="0" w:space="0"/>
            </w:tcBorders>
          </w:tcPr>
          <w:p>
            <w:r/>
          </w:p>
        </w:tc>
        <w:tc>
          <w:tcPr>
            <w:tcW w:type="dxa" w:w="5982"/>
            <w:gridSpan w:val="3"/>
            <w:shd w:fill="dbeafe" w:val="clear"/>
          </w:tcPr>
          <w:p>
            <w:pPr>
              <w:jc w:val="center"/>
            </w:pPr>
            <w:r/>
            <w:r>
              <w:rPr>
                <w:b/>
                <w:color w:val="1E3A5F"/>
                <w:sz w:val="18"/>
              </w:rPr>
              <w:t>⚙️  Next.js 16 (App Router + API Routes)</w:t>
            </w:r>
          </w:p>
        </w:tc>
        <w:tc>
          <w:tcPr>
            <w:tcW w:type="dxa" w:w="1994"/>
            <w:shd w:fill="ffffff" w:val="clear"/>
            <w:tcBorders>
              <w:top w:val="none" w:sz="0" w:space="0"/>
              <w:bottom w:val="none" w:sz="0" w:space="0"/>
              <w:left w:val="none" w:sz="0" w:space="0"/>
              <w:right w:val="none" w:sz="0" w:space="0"/>
            </w:tcBorders>
          </w:tcPr>
          <w:p>
            <w:r/>
          </w:p>
        </w:tc>
      </w:tr>
      <w:tr>
        <w:tc>
          <w:tcPr>
            <w:tcW w:type="dxa" w:w="1994"/>
            <w:shd w:fill="ffffff" w:val="clear"/>
            <w:tcBorders>
              <w:top w:val="none" w:sz="0" w:space="0"/>
              <w:bottom w:val="none" w:sz="0" w:space="0"/>
              <w:left w:val="none" w:sz="0" w:space="0"/>
              <w:right w:val="none" w:sz="0" w:space="0"/>
            </w:tcBorders>
          </w:tcPr>
          <w:p>
            <w:r/>
          </w:p>
        </w:tc>
        <w:tc>
          <w:tcPr>
            <w:tcW w:type="dxa" w:w="5982"/>
            <w:gridSpan w:val="3"/>
            <w:shd w:fill="f0fdf4" w:val="clear"/>
          </w:tcPr>
          <w:p>
            <w:pPr>
              <w:jc w:val="center"/>
            </w:pPr>
            <w:r/>
            <w:r>
              <w:rPr>
                <w:b/>
                <w:color w:val="14532D"/>
                <w:sz w:val="18"/>
              </w:rPr>
              <w:t>🗄️  Prisma 7 + SQLite / Turso (libsql)</w:t>
            </w:r>
          </w:p>
        </w:tc>
        <w:tc>
          <w:tcPr>
            <w:tcW w:type="dxa" w:w="1994"/>
            <w:shd w:fill="ffffff" w:val="clear"/>
            <w:tcBorders>
              <w:top w:val="none" w:sz="0" w:space="0"/>
              <w:bottom w:val="none" w:sz="0" w:space="0"/>
              <w:left w:val="none" w:sz="0" w:space="0"/>
              <w:right w:val="none" w:sz="0" w:space="0"/>
            </w:tcBorders>
          </w:tcPr>
          <w:p>
            <w:r/>
          </w:p>
        </w:tc>
      </w:tr>
    </w:tbl>
    <w:p>
      <w:pPr>
        <w:jc w:val="center"/>
      </w:pPr>
      <w:r>
        <w:rPr>
          <w:i/>
          <w:color w:val="64748B"/>
          <w:sz w:val="17"/>
        </w:rPr>
        <w:t>Figure 1 — Architecture trois tiers de MèmeStudio</w:t>
      </w:r>
    </w:p>
    <w:p>
      <w:r>
        <w:rPr>
          <w:b/>
          <w:color w:val="0EA5E9"/>
          <w:sz w:val="22"/>
        </w:rPr>
        <w:t>Organisation du code</w:t>
      </w:r>
    </w:p>
    <w:p>
      <w:pPr>
        <w:ind w:firstLine="283"/>
      </w:pPr>
      <w:r>
        <w:rPr>
          <w:sz w:val="21"/>
        </w:rPr>
        <w:t>Le code source est structuré selon le principe de colocalisation : chaque module regroupe ses composants, ses types et ses utilitaires. Cette approche favorise la lisibilité et la maintenabilité à mesure que le projet évolue.</w:t>
      </w:r>
    </w:p>
    <w:p>
      <w:pPr>
        <w:ind w:left="454"/>
      </w:pPr>
      <w:r>
        <w:rPr>
          <w:color w:val="0EA5E9"/>
          <w:sz w:val="21"/>
        </w:rPr>
        <w:t xml:space="preserve">▸ </w:t>
      </w:r>
      <w:r>
        <w:rPr>
          <w:b/>
          <w:sz w:val="21"/>
        </w:rPr>
        <w:t>composants/editeur/</w:t>
      </w:r>
      <w:r>
        <w:rPr>
          <w:sz w:val="21"/>
        </w:rPr>
        <w:t xml:space="preserve"> — Composants de l'éditeur (canvas, contrôles, outils)</w:t>
      </w:r>
    </w:p>
    <w:p>
      <w:pPr>
        <w:ind w:left="454"/>
      </w:pPr>
      <w:r>
        <w:rPr>
          <w:color w:val="0EA5E9"/>
          <w:sz w:val="21"/>
        </w:rPr>
        <w:t xml:space="preserve">▸ </w:t>
      </w:r>
      <w:r>
        <w:rPr>
          <w:b/>
          <w:sz w:val="21"/>
        </w:rPr>
        <w:t>composants/galerie/</w:t>
      </w:r>
      <w:r>
        <w:rPr>
          <w:sz w:val="21"/>
        </w:rPr>
        <w:t xml:space="preserve"> — Composants de la galerie (grille, carte)</w:t>
      </w:r>
    </w:p>
    <w:p>
      <w:pPr>
        <w:ind w:left="454"/>
      </w:pPr>
      <w:r>
        <w:rPr>
          <w:color w:val="0EA5E9"/>
          <w:sz w:val="21"/>
        </w:rPr>
        <w:t xml:space="preserve">▸ </w:t>
      </w:r>
      <w:r>
        <w:rPr>
          <w:b/>
          <w:sz w:val="21"/>
        </w:rPr>
        <w:t>composants/ui/</w:t>
      </w:r>
      <w:r>
        <w:rPr>
          <w:sz w:val="21"/>
        </w:rPr>
        <w:t xml:space="preserve"> — Composants réutilisables (navigation, thème, menu contextuel)</w:t>
      </w:r>
    </w:p>
    <w:p>
      <w:pPr>
        <w:ind w:left="454"/>
      </w:pPr>
      <w:r>
        <w:rPr>
          <w:color w:val="0EA5E9"/>
          <w:sz w:val="21"/>
        </w:rPr>
        <w:t xml:space="preserve">▸ </w:t>
      </w:r>
      <w:r>
        <w:rPr>
          <w:b/>
          <w:sz w:val="21"/>
        </w:rPr>
        <w:t>lib/</w:t>
      </w:r>
      <w:r>
        <w:rPr>
          <w:sz w:val="21"/>
        </w:rPr>
        <w:t xml:space="preserve"> — Types, constantes et singleton Prisma</w:t>
      </w:r>
    </w:p>
    <w:p>
      <w:pPr>
        <w:ind w:left="454"/>
      </w:pPr>
      <w:r>
        <w:rPr>
          <w:color w:val="0EA5E9"/>
          <w:sz w:val="21"/>
        </w:rPr>
        <w:t xml:space="preserve">▸ </w:t>
      </w:r>
      <w:r>
        <w:rPr>
          <w:b/>
          <w:sz w:val="21"/>
        </w:rPr>
        <w:t>app/api/memes/</w:t>
      </w:r>
      <w:r>
        <w:rPr>
          <w:sz w:val="21"/>
        </w:rPr>
        <w:t xml:space="preserve"> — Routes API RESTful (CRUD complet)</w:t>
      </w:r>
    </w:p>
    <w:p>
      <w:pPr>
        <w:pBdr>
          <w:bottom w:val="single" w:sz="4" w:space="1" w:color="0ea5e9"/>
        </w:pBdr>
      </w:pPr>
      <w:r>
        <w:rPr>
          <w:b/>
          <w:color w:val="0EA5E9"/>
          <w:sz w:val="26"/>
        </w:rPr>
        <w:t xml:space="preserve">3.  </w:t>
      </w:r>
      <w:r>
        <w:rPr>
          <w:b/>
          <w:color w:val="0F172A"/>
          <w:sz w:val="26"/>
        </w:rPr>
        <w:t>Choix technologiques</w:t>
      </w:r>
    </w:p>
    <w:p>
      <w:pPr>
        <w:ind w:firstLine="283"/>
      </w:pPr>
      <w:r>
        <w:rPr>
          <w:sz w:val="21"/>
        </w:rPr>
        <w:t>Chaque technologie a été sélectionnée pour répondre à un besoin précis du projet. Le tableau ci-dessous résume ces choix et leurs justifications.</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0ea5e9" w:val="clear"/>
          </w:tcPr>
          <w:p>
            <w:pPr>
              <w:jc w:val="center"/>
            </w:pPr>
            <w:r/>
            <w:r>
              <w:rPr>
                <w:b/>
                <w:color w:val="FFFFFF"/>
                <w:sz w:val="20"/>
              </w:rPr>
              <w:t>Technologie</w:t>
            </w:r>
          </w:p>
        </w:tc>
        <w:tc>
          <w:tcPr>
            <w:tcW w:type="dxa" w:w="1814"/>
            <w:shd w:fill="0ea5e9" w:val="clear"/>
          </w:tcPr>
          <w:p>
            <w:pPr>
              <w:jc w:val="center"/>
            </w:pPr>
            <w:r/>
            <w:r>
              <w:rPr>
                <w:b/>
                <w:color w:val="FFFFFF"/>
                <w:sz w:val="20"/>
              </w:rPr>
              <w:t>Rôle</w:t>
            </w:r>
          </w:p>
        </w:tc>
        <w:tc>
          <w:tcPr>
            <w:tcW w:type="dxa" w:w="5953"/>
            <w:shd w:fill="0ea5e9" w:val="clear"/>
          </w:tcPr>
          <w:p>
            <w:pPr>
              <w:jc w:val="center"/>
            </w:pPr>
            <w:r/>
            <w:r>
              <w:rPr>
                <w:b/>
                <w:color w:val="FFFFFF"/>
                <w:sz w:val="20"/>
              </w:rPr>
              <w:t>Justification</w:t>
            </w:r>
          </w:p>
        </w:tc>
      </w:tr>
      <w:tr>
        <w:tc>
          <w:tcPr>
            <w:tcW w:type="dxa" w:w="1814"/>
            <w:shd w:fill="f0f9ff" w:val="clear"/>
          </w:tcPr>
          <w:p>
            <w:r/>
            <w:r>
              <w:rPr>
                <w:b/>
                <w:sz w:val="19"/>
              </w:rPr>
              <w:t>Next.js 16</w:t>
            </w:r>
          </w:p>
        </w:tc>
        <w:tc>
          <w:tcPr>
            <w:tcW w:type="dxa" w:w="1814"/>
            <w:shd w:fill="f0f9ff" w:val="clear"/>
          </w:tcPr>
          <w:p>
            <w:r/>
            <w:r>
              <w:rPr>
                <w:sz w:val="19"/>
              </w:rPr>
              <w:t>Framework full-stack</w:t>
            </w:r>
          </w:p>
        </w:tc>
        <w:tc>
          <w:tcPr>
            <w:tcW w:type="dxa" w:w="5953"/>
            <w:shd w:fill="f0f9ff" w:val="clear"/>
          </w:tcPr>
          <w:p>
            <w:r/>
            <w:r>
              <w:rPr>
                <w:sz w:val="19"/>
              </w:rPr>
              <w:t>App Router, API Routes intégrées, rendu hybride SSR/SSG, déploiement Vercel natif</w:t>
            </w:r>
          </w:p>
        </w:tc>
      </w:tr>
      <w:tr>
        <w:tc>
          <w:tcPr>
            <w:tcW w:type="dxa" w:w="1814"/>
          </w:tcPr>
          <w:p>
            <w:r/>
            <w:r>
              <w:rPr>
                <w:b/>
                <w:sz w:val="19"/>
              </w:rPr>
              <w:t>TypeScript</w:t>
            </w:r>
          </w:p>
        </w:tc>
        <w:tc>
          <w:tcPr>
            <w:tcW w:type="dxa" w:w="1814"/>
          </w:tcPr>
          <w:p>
            <w:r/>
            <w:r>
              <w:rPr>
                <w:sz w:val="19"/>
              </w:rPr>
              <w:t>Typage statique</w:t>
            </w:r>
          </w:p>
        </w:tc>
        <w:tc>
          <w:tcPr>
            <w:tcW w:type="dxa" w:w="5953"/>
          </w:tcPr>
          <w:p>
            <w:r/>
            <w:r>
              <w:rPr>
                <w:sz w:val="19"/>
              </w:rPr>
              <w:t>Détection d'erreurs à la compilation, autocomplétion, code plus robuste</w:t>
            </w:r>
          </w:p>
        </w:tc>
      </w:tr>
      <w:tr>
        <w:tc>
          <w:tcPr>
            <w:tcW w:type="dxa" w:w="1814"/>
            <w:shd w:fill="f0f9ff" w:val="clear"/>
          </w:tcPr>
          <w:p>
            <w:r/>
            <w:r>
              <w:rPr>
                <w:b/>
                <w:sz w:val="19"/>
              </w:rPr>
              <w:t>Konva.js</w:t>
            </w:r>
          </w:p>
        </w:tc>
        <w:tc>
          <w:tcPr>
            <w:tcW w:type="dxa" w:w="1814"/>
            <w:shd w:fill="f0f9ff" w:val="clear"/>
          </w:tcPr>
          <w:p>
            <w:r/>
            <w:r>
              <w:rPr>
                <w:sz w:val="19"/>
              </w:rPr>
              <w:t>Canvas interactif</w:t>
            </w:r>
          </w:p>
        </w:tc>
        <w:tc>
          <w:tcPr>
            <w:tcW w:type="dxa" w:w="5953"/>
            <w:shd w:fill="f0f9ff" w:val="clear"/>
          </w:tcPr>
          <w:p>
            <w:r/>
            <w:r>
              <w:rPr>
                <w:sz w:val="19"/>
              </w:rPr>
              <w:t>Manipulation d'objets 2D performante, gestion native du drag, resize et rotation</w:t>
            </w:r>
          </w:p>
        </w:tc>
      </w:tr>
      <w:tr>
        <w:tc>
          <w:tcPr>
            <w:tcW w:type="dxa" w:w="1814"/>
          </w:tcPr>
          <w:p>
            <w:r/>
            <w:r>
              <w:rPr>
                <w:b/>
                <w:sz w:val="19"/>
              </w:rPr>
              <w:t>Tailwind CSS 4</w:t>
            </w:r>
          </w:p>
        </w:tc>
        <w:tc>
          <w:tcPr>
            <w:tcW w:type="dxa" w:w="1814"/>
          </w:tcPr>
          <w:p>
            <w:r/>
            <w:r>
              <w:rPr>
                <w:sz w:val="19"/>
              </w:rPr>
              <w:t>Styles utilitaires</w:t>
            </w:r>
          </w:p>
        </w:tc>
        <w:tc>
          <w:tcPr>
            <w:tcW w:type="dxa" w:w="5953"/>
          </w:tcPr>
          <w:p>
            <w:r/>
            <w:r>
              <w:rPr>
                <w:sz w:val="19"/>
              </w:rPr>
              <w:t>Productivité accrue, thème personnalisé via variables CSS, mode sombre natif</w:t>
            </w:r>
          </w:p>
        </w:tc>
      </w:tr>
      <w:tr>
        <w:tc>
          <w:tcPr>
            <w:tcW w:type="dxa" w:w="1814"/>
            <w:shd w:fill="f0f9ff" w:val="clear"/>
          </w:tcPr>
          <w:p>
            <w:r/>
            <w:r>
              <w:rPr>
                <w:b/>
                <w:sz w:val="19"/>
              </w:rPr>
              <w:t>Prisma 7</w:t>
            </w:r>
          </w:p>
        </w:tc>
        <w:tc>
          <w:tcPr>
            <w:tcW w:type="dxa" w:w="1814"/>
            <w:shd w:fill="f0f9ff" w:val="clear"/>
          </w:tcPr>
          <w:p>
            <w:r/>
            <w:r>
              <w:rPr>
                <w:sz w:val="19"/>
              </w:rPr>
              <w:t>ORM / accès données</w:t>
            </w:r>
          </w:p>
        </w:tc>
        <w:tc>
          <w:tcPr>
            <w:tcW w:type="dxa" w:w="5953"/>
            <w:shd w:fill="f0f9ff" w:val="clear"/>
          </w:tcPr>
          <w:p>
            <w:r/>
            <w:r>
              <w:rPr>
                <w:sz w:val="19"/>
              </w:rPr>
              <w:t>Schéma déclaratif, client typé auto-généré, compatible SQLite et Turso</w:t>
            </w:r>
          </w:p>
        </w:tc>
      </w:tr>
      <w:tr>
        <w:tc>
          <w:tcPr>
            <w:tcW w:type="dxa" w:w="1814"/>
          </w:tcPr>
          <w:p>
            <w:r/>
            <w:r>
              <w:rPr>
                <w:b/>
                <w:sz w:val="19"/>
              </w:rPr>
              <w:t>Framer Motion</w:t>
            </w:r>
          </w:p>
        </w:tc>
        <w:tc>
          <w:tcPr>
            <w:tcW w:type="dxa" w:w="1814"/>
          </w:tcPr>
          <w:p>
            <w:r/>
            <w:r>
              <w:rPr>
                <w:sz w:val="19"/>
              </w:rPr>
              <w:t>Animations</w:t>
            </w:r>
          </w:p>
        </w:tc>
        <w:tc>
          <w:tcPr>
            <w:tcW w:type="dxa" w:w="5953"/>
          </w:tcPr>
          <w:p>
            <w:r/>
            <w:r>
              <w:rPr>
                <w:sz w:val="19"/>
              </w:rPr>
              <w:t>Transitions fluides et déclaratives pour les éléments d'interface</w:t>
            </w:r>
          </w:p>
        </w:tc>
      </w:tr>
    </w:tbl>
    <w:p>
      <w:pPr>
        <w:jc w:val="center"/>
      </w:pPr>
      <w:r>
        <w:rPr>
          <w:i/>
          <w:color w:val="64748B"/>
          <w:sz w:val="17"/>
        </w:rPr>
        <w:t>Tableau 1 — Stack technique et justifications</w:t>
      </w:r>
    </w:p>
    <w:p>
      <w:r>
        <w:rPr>
          <w:b/>
          <w:color w:val="0EA5E9"/>
          <w:sz w:val="22"/>
        </w:rPr>
        <w:t>Pourquoi Next.js plutôt qu'un backend séparé ?</w:t>
      </w:r>
    </w:p>
    <w:p>
      <w:pPr>
        <w:ind w:firstLine="283"/>
      </w:pPr>
      <w:r>
        <w:rPr>
          <w:sz w:val="21"/>
        </w:rPr>
        <w:t>L'utilisation d'un framework unifié comme Next.js permet d'éviter la duplication de configuration (CORS, sérialisation, déploiement). Les API Routes cohabitent avec le frontend, ce qui simplifie le développement et le déploiement. Pour un projet de cette envergure, un backend dédié (FastAPI, Express) aurait ajouté de la complexité sans bénéfice tangible.</w:t>
      </w:r>
    </w:p>
    <w:p>
      <w:r>
        <w:rPr>
          <w:b/>
          <w:color w:val="0EA5E9"/>
          <w:sz w:val="22"/>
        </w:rPr>
        <w:t>Pourquoi Konva.js pour le canvas ?</w:t>
      </w:r>
    </w:p>
    <w:p>
      <w:pPr>
        <w:ind w:firstLine="283"/>
      </w:pPr>
      <w:r>
        <w:rPr>
          <w:sz w:val="21"/>
        </w:rPr>
        <w:t>Konva.js offre une abstraction haut niveau au-dessus du Canvas HTML5. Contrairement à une manipulation directe du contexte 2D, Konva structure le canvas en un arbre d'objets (Stage → Layer → Shape) avec gestion native des événements, du drag-and-drop et des transformations. Cette approche permet une édition inline du texte, le redimensionnement multi-directionnel et la gestion de couches, qui sont au cœur de l'expérience MèmeStudio.</w:t>
      </w:r>
    </w:p>
    <w:p>
      <w:pPr>
        <w:pBdr>
          <w:bottom w:val="single" w:sz="4" w:space="1" w:color="0ea5e9"/>
        </w:pBdr>
      </w:pPr>
      <w:r>
        <w:rPr>
          <w:b/>
          <w:color w:val="0EA5E9"/>
          <w:sz w:val="26"/>
        </w:rPr>
        <w:t xml:space="preserve">4.  </w:t>
      </w:r>
      <w:r>
        <w:rPr>
          <w:b/>
          <w:color w:val="0F172A"/>
          <w:sz w:val="26"/>
        </w:rPr>
        <w:t>Fonctionnalités principales</w:t>
      </w:r>
    </w:p>
    <w:p>
      <w:pPr>
        <w:ind w:firstLine="283"/>
      </w:pPr>
      <w:r>
        <w:rPr>
          <w:sz w:val="21"/>
        </w:rPr>
        <w:t>L'application implémente un ensemble complet de fonctionnalités pensées pour une édition professionnelle et flexible :</w:t>
      </w:r>
    </w:p>
    <w:p>
      <w:pPr>
        <w:ind w:left="454"/>
      </w:pPr>
      <w:r>
        <w:rPr>
          <w:color w:val="0EA5E9"/>
          <w:sz w:val="21"/>
        </w:rPr>
        <w:t xml:space="preserve">▸ </w:t>
      </w:r>
      <w:r>
        <w:rPr>
          <w:b/>
          <w:sz w:val="21"/>
        </w:rPr>
        <w:t xml:space="preserve">Éditeur — </w:t>
      </w:r>
      <w:r>
        <w:rPr>
          <w:sz w:val="21"/>
        </w:rPr>
        <w:t>Éditeur canvas multi-couches avec drag-and-drop, rotation et redimensionnement libre</w:t>
      </w:r>
    </w:p>
    <w:p>
      <w:pPr>
        <w:ind w:left="454"/>
      </w:pPr>
      <w:r>
        <w:rPr>
          <w:color w:val="0EA5E9"/>
          <w:sz w:val="21"/>
        </w:rPr>
        <w:t xml:space="preserve">▸ </w:t>
      </w:r>
      <w:r>
        <w:rPr>
          <w:b/>
          <w:sz w:val="21"/>
        </w:rPr>
        <w:t xml:space="preserve">Texte inline — </w:t>
      </w:r>
      <w:r>
        <w:rPr>
          <w:sz w:val="21"/>
        </w:rPr>
        <w:t>Double-clic pour modification inline du texte, directement sur le canvas</w:t>
      </w:r>
    </w:p>
    <w:p>
      <w:pPr>
        <w:ind w:left="454"/>
      </w:pPr>
      <w:r>
        <w:rPr>
          <w:color w:val="0EA5E9"/>
          <w:sz w:val="21"/>
        </w:rPr>
        <w:t xml:space="preserve">▸ </w:t>
      </w:r>
      <w:r>
        <w:rPr>
          <w:b/>
          <w:sz w:val="21"/>
        </w:rPr>
        <w:t xml:space="preserve">Style — </w:t>
      </w:r>
      <w:r>
        <w:rPr>
          <w:sz w:val="21"/>
        </w:rPr>
        <w:t>Personnalisation avancée : polices, couleurs, contour, ombre, gras, italique, opacité</w:t>
      </w:r>
    </w:p>
    <w:p>
      <w:pPr>
        <w:ind w:left="454"/>
      </w:pPr>
      <w:r>
        <w:rPr>
          <w:color w:val="0EA5E9"/>
          <w:sz w:val="21"/>
        </w:rPr>
        <w:t xml:space="preserve">▸ </w:t>
      </w:r>
      <w:r>
        <w:rPr>
          <w:b/>
          <w:sz w:val="21"/>
        </w:rPr>
        <w:t xml:space="preserve">Images — </w:t>
      </w:r>
      <w:r>
        <w:rPr>
          <w:sz w:val="21"/>
        </w:rPr>
        <w:t>Upload d'images multiples avec modes d'ajustement (contenir, couvrir, remplir, étirer)</w:t>
      </w:r>
    </w:p>
    <w:p>
      <w:pPr>
        <w:ind w:left="454"/>
      </w:pPr>
      <w:r>
        <w:rPr>
          <w:color w:val="0EA5E9"/>
          <w:sz w:val="21"/>
        </w:rPr>
        <w:t xml:space="preserve">▸ </w:t>
      </w:r>
      <w:r>
        <w:rPr>
          <w:b/>
          <w:sz w:val="21"/>
        </w:rPr>
        <w:t xml:space="preserve">Raccourcis — </w:t>
      </w:r>
      <w:r>
        <w:rPr>
          <w:sz w:val="21"/>
        </w:rPr>
        <w:t>Copier/coller (Ctrl+C/V), supprimer (Suppr), menu contextuel clic droit</w:t>
      </w:r>
    </w:p>
    <w:p>
      <w:pPr>
        <w:ind w:left="454"/>
      </w:pPr>
      <w:r>
        <w:rPr>
          <w:color w:val="0EA5E9"/>
          <w:sz w:val="21"/>
        </w:rPr>
        <w:t xml:space="preserve">▸ </w:t>
      </w:r>
      <w:r>
        <w:rPr>
          <w:b/>
          <w:sz w:val="21"/>
        </w:rPr>
        <w:t xml:space="preserve">Galerie — </w:t>
      </w:r>
      <w:r>
        <w:rPr>
          <w:sz w:val="21"/>
        </w:rPr>
        <w:t>Galerie persistante avec édition, modification et suppression des mèmes sauvegardés</w:t>
      </w:r>
    </w:p>
    <w:p>
      <w:pPr>
        <w:ind w:left="454"/>
      </w:pPr>
      <w:r>
        <w:rPr>
          <w:color w:val="0EA5E9"/>
          <w:sz w:val="21"/>
        </w:rPr>
        <w:t xml:space="preserve">▸ </w:t>
      </w:r>
      <w:r>
        <w:rPr>
          <w:b/>
          <w:sz w:val="21"/>
        </w:rPr>
        <w:t xml:space="preserve">Interface — </w:t>
      </w:r>
      <w:r>
        <w:rPr>
          <w:sz w:val="21"/>
        </w:rPr>
        <w:t>Thème clair/sombre avec transition instantanée</w:t>
      </w:r>
    </w:p>
    <w:p/>
    <w:tbl>
      <w:tblPr>
        <w:tblStyle w:val="TableGrid"/>
        <w:tblW w:type="auto" w:w="0"/>
        <w:jc w:val="center"/>
        <w:tblLook w:firstColumn="1" w:firstRow="1" w:lastColumn="0" w:lastRow="0" w:noHBand="0" w:noVBand="1" w:val="04A0"/>
      </w:tblPr>
      <w:tblGrid>
        <w:gridCol w:w="4986"/>
        <w:gridCol w:w="4986"/>
      </w:tblGrid>
      <w:tr>
        <w:tc>
          <w:tcPr>
            <w:tcW w:type="dxa" w:w="2268"/>
            <w:shd w:fill="0ea5e9" w:val="clear"/>
          </w:tcPr>
          <w:p>
            <w:pPr>
              <w:jc w:val="center"/>
            </w:pPr>
            <w:r/>
            <w:r>
              <w:rPr>
                <w:b/>
                <w:color w:val="FFFFFF"/>
                <w:sz w:val="20"/>
              </w:rPr>
              <w:t>Raccourci</w:t>
            </w:r>
          </w:p>
        </w:tc>
        <w:tc>
          <w:tcPr>
            <w:tcW w:type="dxa" w:w="7370"/>
            <w:shd w:fill="0ea5e9" w:val="clear"/>
          </w:tcPr>
          <w:p>
            <w:pPr>
              <w:jc w:val="center"/>
            </w:pPr>
            <w:r/>
            <w:r>
              <w:rPr>
                <w:b/>
                <w:color w:val="FFFFFF"/>
                <w:sz w:val="20"/>
              </w:rPr>
              <w:t>Action</w:t>
            </w:r>
          </w:p>
        </w:tc>
      </w:tr>
      <w:tr>
        <w:tc>
          <w:tcPr>
            <w:tcW w:type="dxa" w:w="2268"/>
            <w:shd w:fill="f0f9ff" w:val="clear"/>
          </w:tcPr>
          <w:p>
            <w:r/>
            <w:r>
              <w:rPr>
                <w:b/>
                <w:sz w:val="19"/>
              </w:rPr>
              <w:t>Ctrl + C</w:t>
            </w:r>
          </w:p>
        </w:tc>
        <w:tc>
          <w:tcPr>
            <w:tcW w:type="dxa" w:w="7370"/>
            <w:shd w:fill="f0f9ff" w:val="clear"/>
          </w:tcPr>
          <w:p>
            <w:r/>
            <w:r>
              <w:rPr>
                <w:sz w:val="19"/>
              </w:rPr>
              <w:t>Copier l'élément sélectionné</w:t>
            </w:r>
          </w:p>
        </w:tc>
      </w:tr>
      <w:tr>
        <w:tc>
          <w:tcPr>
            <w:tcW w:type="dxa" w:w="2268"/>
          </w:tcPr>
          <w:p>
            <w:r/>
            <w:r>
              <w:rPr>
                <w:b/>
                <w:sz w:val="19"/>
              </w:rPr>
              <w:t>Ctrl + V</w:t>
            </w:r>
          </w:p>
        </w:tc>
        <w:tc>
          <w:tcPr>
            <w:tcW w:type="dxa" w:w="7370"/>
          </w:tcPr>
          <w:p>
            <w:r/>
            <w:r>
              <w:rPr>
                <w:sz w:val="19"/>
              </w:rPr>
              <w:t>Coller à la position du curseur</w:t>
            </w:r>
          </w:p>
        </w:tc>
      </w:tr>
      <w:tr>
        <w:tc>
          <w:tcPr>
            <w:tcW w:type="dxa" w:w="2268"/>
            <w:shd w:fill="f0f9ff" w:val="clear"/>
          </w:tcPr>
          <w:p>
            <w:r/>
            <w:r>
              <w:rPr>
                <w:b/>
                <w:sz w:val="19"/>
              </w:rPr>
              <w:t>Suppr / Delete</w:t>
            </w:r>
          </w:p>
        </w:tc>
        <w:tc>
          <w:tcPr>
            <w:tcW w:type="dxa" w:w="7370"/>
            <w:shd w:fill="f0f9ff" w:val="clear"/>
          </w:tcPr>
          <w:p>
            <w:r/>
            <w:r>
              <w:rPr>
                <w:sz w:val="19"/>
              </w:rPr>
              <w:t>Supprimer l'élément sélectionné</w:t>
            </w:r>
          </w:p>
        </w:tc>
      </w:tr>
      <w:tr>
        <w:tc>
          <w:tcPr>
            <w:tcW w:type="dxa" w:w="2268"/>
          </w:tcPr>
          <w:p>
            <w:r/>
            <w:r>
              <w:rPr>
                <w:b/>
                <w:sz w:val="19"/>
              </w:rPr>
              <w:t>Échap</w:t>
            </w:r>
          </w:p>
        </w:tc>
        <w:tc>
          <w:tcPr>
            <w:tcW w:type="dxa" w:w="7370"/>
          </w:tcPr>
          <w:p>
            <w:r/>
            <w:r>
              <w:rPr>
                <w:sz w:val="19"/>
              </w:rPr>
              <w:t>Désélectionner l'élément actif</w:t>
            </w:r>
          </w:p>
        </w:tc>
      </w:tr>
      <w:tr>
        <w:tc>
          <w:tcPr>
            <w:tcW w:type="dxa" w:w="2268"/>
            <w:shd w:fill="f0f9ff" w:val="clear"/>
          </w:tcPr>
          <w:p>
            <w:r/>
            <w:r>
              <w:rPr>
                <w:b/>
                <w:sz w:val="19"/>
              </w:rPr>
              <w:t>Clic droit</w:t>
            </w:r>
          </w:p>
        </w:tc>
        <w:tc>
          <w:tcPr>
            <w:tcW w:type="dxa" w:w="7370"/>
            <w:shd w:fill="f0f9ff" w:val="clear"/>
          </w:tcPr>
          <w:p>
            <w:r/>
            <w:r>
              <w:rPr>
                <w:sz w:val="19"/>
              </w:rPr>
              <w:t>Menu contextuel (copier, coller, couches)</w:t>
            </w:r>
          </w:p>
        </w:tc>
      </w:tr>
    </w:tbl>
    <w:p>
      <w:pPr>
        <w:jc w:val="center"/>
      </w:pPr>
      <w:r>
        <w:rPr>
          <w:i/>
          <w:color w:val="64748B"/>
          <w:sz w:val="17"/>
        </w:rPr>
        <w:t>Tableau 2 — Raccourcis clavier implémentés</w:t>
      </w:r>
    </w:p>
    <w:p>
      <w:pPr>
        <w:pBdr>
          <w:bottom w:val="single" w:sz="4" w:space="1" w:color="0ea5e9"/>
        </w:pBdr>
      </w:pPr>
      <w:r>
        <w:rPr>
          <w:b/>
          <w:color w:val="0EA5E9"/>
          <w:sz w:val="26"/>
        </w:rPr>
        <w:t xml:space="preserve">5.  </w:t>
      </w:r>
      <w:r>
        <w:rPr>
          <w:b/>
          <w:color w:val="0F172A"/>
          <w:sz w:val="26"/>
        </w:rPr>
        <w:t>Déploiement</w:t>
      </w:r>
    </w:p>
    <w:p>
      <w:pPr>
        <w:ind w:firstLine="283"/>
      </w:pPr>
      <w:r>
        <w:rPr>
          <w:sz w:val="21"/>
        </w:rPr>
        <w:t>L'application est déployée sur Vercel, la plateforme de référence pour les projets Next.js. Le déploiement est automatique et ne nécessite aucune configuration serveur. En production, la base de données SQLite locale est remplacée par Turso (libsql), un service SQLite hébergé compatible avec l'écosystème Prisma. Cette transition est transparente grâce à un système d'adaptateurs configuré dans le singleton Prisma.</w:t>
      </w:r>
    </w:p>
    <w:p>
      <w:pPr>
        <w:ind w:left="454"/>
      </w:pPr>
      <w:r>
        <w:rPr>
          <w:color w:val="0EA5E9"/>
          <w:sz w:val="21"/>
        </w:rPr>
        <w:t xml:space="preserve">▸ </w:t>
      </w:r>
      <w:r>
        <w:rPr>
          <w:b/>
          <w:sz w:val="21"/>
        </w:rPr>
        <w:t xml:space="preserve">URL de production — </w:t>
      </w:r>
      <w:r>
        <w:rPr>
          <w:sz w:val="21"/>
        </w:rPr>
        <w:t>https://generateur-memes.vercel.app</w:t>
      </w:r>
    </w:p>
    <w:p>
      <w:pPr>
        <w:pBdr>
          <w:bottom w:val="single" w:sz="4" w:space="1" w:color="0ea5e9"/>
        </w:pBdr>
      </w:pPr>
      <w:r>
        <w:rPr>
          <w:b/>
          <w:color w:val="0EA5E9"/>
          <w:sz w:val="26"/>
        </w:rPr>
        <w:t xml:space="preserve">6.  </w:t>
      </w:r>
      <w:r>
        <w:rPr>
          <w:b/>
          <w:color w:val="0F172A"/>
          <w:sz w:val="26"/>
        </w:rPr>
        <w:t>Conclusion</w:t>
      </w:r>
    </w:p>
    <w:p>
      <w:pPr>
        <w:ind w:firstLine="283"/>
      </w:pPr>
      <w:r>
        <w:rPr>
          <w:sz w:val="21"/>
        </w:rPr>
        <w:t>MèmeStudio démontre qu'il est possible de construire un outil d'édition graphique complet et professionnel en s'appuyant sur un écosystème web moderne. Les choix architecturaux — framework unifié, canvas interactif, ORM typé — garantissent un code maintenable, performant et déployable en un clic. L'application offre une expérience utilisateur fluide qui rivalise avec les outils de design en ligne existants, tout en restant légère et accessible.</w:t>
      </w:r>
    </w:p>
    <w:p>
      <w:pPr>
        <w:jc w:val="center"/>
      </w:pPr>
      <w:r>
        <w:rPr>
          <w:color w:val="0EA5E9"/>
          <w:sz w:val="16"/>
        </w:rPr>
        <w:t>━━━━━━━━━━━━━━━━━━━━━━━━━━━━━━━━━━━━━━━━━━━━━━━━━━</w:t>
      </w:r>
    </w:p>
    <w:p>
      <w:pPr>
        <w:jc w:val="center"/>
      </w:pPr>
      <w:r>
        <w:rPr>
          <w:i/>
          <w:color w:val="94A3B8"/>
          <w:sz w:val="18"/>
        </w:rPr>
        <w:t>MèmeStudio — Rapport technique · Avril 2026</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