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sz w:val="24"/>
          <w:szCs w:val="24"/>
          <w:lang w:val="en-US" w:eastAsia="zh-CN"/>
        </w:rPr>
      </w:pPr>
      <w:r>
        <w:rPr>
          <w:rStyle w:val="11"/>
          <w:rFonts w:hint="eastAsia"/>
          <w:sz w:val="24"/>
          <w:szCs w:val="24"/>
          <w:lang w:val="en-US" w:eastAsia="zh-CN"/>
        </w:rPr>
        <w:t>Essay 1: A Machine Learning-Based Robust State of Health (SOH) Prediction Model for Electric V</w:t>
      </w:r>
      <w:bookmarkStart w:id="0" w:name="_GoBack"/>
      <w:bookmarkEnd w:id="0"/>
      <w:r>
        <w:rPr>
          <w:rStyle w:val="11"/>
          <w:rFonts w:hint="eastAsia"/>
          <w:sz w:val="24"/>
          <w:szCs w:val="24"/>
          <w:lang w:val="en-US" w:eastAsia="zh-CN"/>
        </w:rPr>
        <w:t>ehicle Batteries.</w:t>
      </w:r>
      <w:r>
        <w:rPr>
          <w:rFonts w:hint="eastAsia"/>
          <w:sz w:val="24"/>
          <w:szCs w:val="24"/>
          <w:lang w:val="en-US" w:eastAsia="zh-CN"/>
        </w:rPr>
        <w:t xml:space="preserve"> </w:t>
      </w:r>
    </w:p>
    <w:p>
      <w:pPr>
        <w:rPr>
          <w:rFonts w:hint="eastAsia"/>
          <w:lang w:val="en-US" w:eastAsia="zh-CN"/>
        </w:rPr>
      </w:pPr>
      <w:r>
        <w:rPr>
          <w:rFonts w:hint="eastAsia"/>
          <w:lang w:val="en-US" w:eastAsia="zh-CN"/>
        </w:rPr>
        <w:t>Source from electronic. Impact factor:2.9</w:t>
      </w:r>
    </w:p>
    <w:p>
      <w:pPr>
        <w:rPr>
          <w:rFonts w:hint="default"/>
          <w:b/>
          <w:bCs/>
          <w:lang w:val="en-US" w:eastAsia="zh-CN"/>
        </w:rPr>
      </w:pPr>
      <w:r>
        <w:rPr>
          <w:rFonts w:hint="eastAsia"/>
          <w:b/>
          <w:bCs/>
          <w:lang w:val="en-US" w:eastAsia="zh-CN"/>
        </w:rPr>
        <w:t>文章主要实现思路图：</w:t>
      </w:r>
    </w:p>
    <w:p>
      <w:r>
        <w:drawing>
          <wp:inline distT="0" distB="0" distL="114300" distR="114300">
            <wp:extent cx="5128260" cy="242316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128260" cy="2423160"/>
                    </a:xfrm>
                    <a:prstGeom prst="rect">
                      <a:avLst/>
                    </a:prstGeom>
                    <a:noFill/>
                    <a:ln>
                      <a:noFill/>
                    </a:ln>
                  </pic:spPr>
                </pic:pic>
              </a:graphicData>
            </a:graphic>
          </wp:inline>
        </w:drawing>
      </w:r>
    </w:p>
    <w:p>
      <w:pPr>
        <w:rPr>
          <w:rFonts w:hint="eastAsia"/>
        </w:rPr>
      </w:pPr>
      <w:r>
        <w:rPr>
          <w:rFonts w:hint="eastAsia"/>
          <w:b/>
          <w:bCs/>
          <w:lang w:val="en-US" w:eastAsia="zh-CN"/>
        </w:rPr>
        <w:t>数据来源：</w:t>
      </w:r>
      <w:r>
        <w:rPr>
          <w:rFonts w:hint="eastAsia"/>
        </w:rPr>
        <w:br w:type="textWrapping"/>
      </w:r>
      <w:r>
        <w:rPr>
          <w:rFonts w:hint="eastAsia"/>
        </w:rPr>
        <w:t>The battery arrays mentioned in this study were retrieved from the data source</w:t>
      </w:r>
    </w:p>
    <w:p>
      <w:pPr>
        <w:rPr>
          <w:rFonts w:hint="eastAsia"/>
        </w:rPr>
      </w:pPr>
      <w:r>
        <w:rPr>
          <w:rFonts w:hint="eastAsia"/>
        </w:rPr>
        <w:t xml:space="preserve">[University of Michigan]. </w:t>
      </w:r>
    </w:p>
    <w:p>
      <w:pPr>
        <w:rPr>
          <w:rFonts w:hint="eastAsia"/>
          <w:lang w:val="en-US" w:eastAsia="zh-CN"/>
        </w:rPr>
      </w:pPr>
      <w:r>
        <w:rPr>
          <w:rFonts w:hint="eastAsia"/>
          <w:lang w:val="en-US" w:eastAsia="zh-CN"/>
        </w:rPr>
        <w:t>方法：</w:t>
      </w:r>
    </w:p>
    <w:p>
      <w:pPr>
        <w:rPr>
          <w:rFonts w:hint="eastAsia"/>
          <w:lang w:val="en-US" w:eastAsia="zh-CN"/>
        </w:rPr>
      </w:pPr>
      <w:r>
        <w:rPr>
          <w:rFonts w:hint="eastAsia"/>
          <w:lang w:val="en-US" w:eastAsia="zh-CN"/>
        </w:rPr>
        <w:t>采用CART寻优算法，从ML模块中寻找最佳的模型，采用每块电池建模，得到数据驱动模型（具体模型的输入输出都没有详细说明），并进行现场实车测试，得到R2为1，MSE为0.03。</w:t>
      </w:r>
    </w:p>
    <w:p>
      <w:pPr>
        <w:rPr>
          <w:rFonts w:hint="eastAsia"/>
          <w:lang w:val="en-US" w:eastAsia="zh-CN"/>
        </w:rPr>
      </w:pPr>
    </w:p>
    <w:p>
      <w:pPr>
        <w:rPr>
          <w:rStyle w:val="11"/>
          <w:rFonts w:hint="eastAsia"/>
          <w:sz w:val="24"/>
          <w:szCs w:val="24"/>
          <w:lang w:val="en-US" w:eastAsia="zh-CN"/>
        </w:rPr>
      </w:pPr>
      <w:r>
        <w:rPr>
          <w:rStyle w:val="11"/>
          <w:rFonts w:hint="eastAsia"/>
          <w:sz w:val="24"/>
          <w:szCs w:val="24"/>
          <w:lang w:val="en-US" w:eastAsia="zh-CN"/>
        </w:rPr>
        <w:t xml:space="preserve">Essay 2: A novel graph-based framework for state of health prediction of </w:t>
      </w:r>
    </w:p>
    <w:p>
      <w:pPr>
        <w:rPr>
          <w:rStyle w:val="11"/>
          <w:rFonts w:hint="eastAsia"/>
          <w:sz w:val="24"/>
          <w:szCs w:val="24"/>
          <w:lang w:val="en-US" w:eastAsia="zh-CN"/>
        </w:rPr>
      </w:pPr>
      <w:r>
        <w:rPr>
          <w:rStyle w:val="11"/>
          <w:rFonts w:hint="eastAsia"/>
          <w:sz w:val="24"/>
          <w:szCs w:val="24"/>
          <w:lang w:val="en-US" w:eastAsia="zh-CN"/>
        </w:rPr>
        <w:t xml:space="preserve">lithium-ion battery </w:t>
      </w:r>
    </w:p>
    <w:p>
      <w:pPr>
        <w:rPr>
          <w:rFonts w:hint="eastAsia"/>
          <w:lang w:val="en-US" w:eastAsia="zh-CN"/>
        </w:rPr>
      </w:pPr>
      <w:r>
        <w:rPr>
          <w:rFonts w:hint="eastAsia"/>
          <w:lang w:val="en-US" w:eastAsia="zh-CN"/>
        </w:rPr>
        <w:t>Source from Journal of Energy Storage. Impact factor:9.4</w:t>
      </w:r>
    </w:p>
    <w:p>
      <w:pPr>
        <w:rPr>
          <w:rFonts w:hint="eastAsia"/>
          <w:b/>
          <w:bCs/>
          <w:lang w:val="en-US" w:eastAsia="zh-CN"/>
        </w:rPr>
      </w:pPr>
      <w:r>
        <w:rPr>
          <w:rFonts w:hint="eastAsia"/>
          <w:b/>
          <w:bCs/>
          <w:lang w:val="en-US" w:eastAsia="zh-CN"/>
        </w:rPr>
        <w:t>文章实现思路：</w:t>
      </w:r>
    </w:p>
    <w:p>
      <w:pPr>
        <w:rPr>
          <w:rFonts w:hint="eastAsia"/>
          <w:lang w:val="en-US" w:eastAsia="zh-CN"/>
        </w:rPr>
      </w:pPr>
      <w:r>
        <w:rPr>
          <w:rFonts w:hint="eastAsia"/>
          <w:lang w:val="en-US" w:eastAsia="zh-CN"/>
        </w:rPr>
        <w:t>提出了一种新的电池SOH预测框架CL GraphSAGE。从充电和放电过程中提取的HI（Health indicators，健康指标）被转换成图形结构。将GNN和CNN-LSTM相结合用于节点特征和消息传递信息，以获得图的时空特征。CNN-LSTM挖掘HI数据历史输入的潜在时间特征，这些特征被用作图结构的节点特征。GraphSAGE用于在HI组成的图结构中进行消息传递。</w:t>
      </w:r>
    </w:p>
    <w:p>
      <w:pPr>
        <w:rPr>
          <w:rFonts w:hint="eastAsia"/>
          <w:b/>
          <w:bCs/>
          <w:lang w:val="en-US" w:eastAsia="zh-CN"/>
        </w:rPr>
      </w:pPr>
      <w:r>
        <w:rPr>
          <w:rFonts w:hint="eastAsia"/>
          <w:b/>
          <w:bCs/>
          <w:lang w:val="en-US" w:eastAsia="zh-CN"/>
        </w:rPr>
        <w:t>数据来源：NASA</w:t>
      </w:r>
    </w:p>
    <w:p>
      <w:pPr>
        <w:rPr>
          <w:rFonts w:hint="eastAsia"/>
          <w:lang w:val="en-US" w:eastAsia="zh-CN"/>
        </w:rPr>
      </w:pPr>
      <w:r>
        <w:rPr>
          <w:rFonts w:hint="eastAsia"/>
          <w:b/>
          <w:bCs/>
          <w:lang w:val="en-US" w:eastAsia="zh-CN"/>
        </w:rPr>
        <w:t>特征提取：</w:t>
      </w:r>
      <w:r>
        <w:rPr>
          <w:rFonts w:hint="eastAsia"/>
          <w:b/>
          <w:bCs/>
          <w:lang w:val="en-US" w:eastAsia="zh-CN"/>
        </w:rPr>
        <w:br w:type="textWrapping"/>
      </w:r>
      <w:r>
        <w:rPr>
          <w:rFonts w:hint="eastAsia"/>
          <w:b/>
          <w:bCs/>
          <w:lang w:val="en-US" w:eastAsia="zh-CN"/>
        </w:rPr>
        <w:t xml:space="preserve">1. </w:t>
      </w:r>
      <w:r>
        <w:rPr>
          <w:rFonts w:hint="eastAsia"/>
          <w:lang w:val="en-US" w:eastAsia="zh-CN"/>
        </w:rPr>
        <w:t>电流相关HI。CC过程和放电过程的电流曲线下覆盖的面积，CV过程、CC-CV过程和放电工艺的电流曲线上覆盖的面积为HI。此外，从CV过程电流曲线中提取的最大斜率是另一个HI。</w:t>
      </w:r>
    </w:p>
    <w:p>
      <w:pPr>
        <w:numPr>
          <w:ilvl w:val="0"/>
          <w:numId w:val="1"/>
        </w:numPr>
        <w:rPr>
          <w:rFonts w:hint="default"/>
          <w:lang w:val="en-US" w:eastAsia="zh-CN"/>
        </w:rPr>
      </w:pPr>
      <w:r>
        <w:rPr>
          <w:rFonts w:hint="default"/>
          <w:lang w:val="en-US" w:eastAsia="zh-CN"/>
        </w:rPr>
        <w:t>电压相关HI。从电压曲线中提取的HI与电流相关的HI相似。CC过程、CV过程和放电过程的电压曲线下覆盖的区域是HI。从CC过程电压曲线中提取的最大斜率也是HI。</w:t>
      </w:r>
    </w:p>
    <w:p>
      <w:pPr>
        <w:numPr>
          <w:ilvl w:val="0"/>
          <w:numId w:val="1"/>
        </w:numPr>
        <w:ind w:left="0" w:leftChars="0" w:firstLine="0" w:firstLineChars="0"/>
        <w:rPr>
          <w:rFonts w:hint="default"/>
          <w:lang w:val="en-US" w:eastAsia="zh-CN"/>
        </w:rPr>
      </w:pPr>
      <w:r>
        <w:rPr>
          <w:rFonts w:hint="default"/>
          <w:lang w:val="en-US" w:eastAsia="zh-CN"/>
        </w:rPr>
        <w:t>温度相关的HI。在充电和放电过程中，温度会发生变化。最高温度、最低温度和平均温度取为HI。CC过程、CV过程、CC-CV过程以及整个充电和放电循环的温度曲线下覆盖的区域是HI。</w:t>
      </w:r>
    </w:p>
    <w:p>
      <w:pPr>
        <w:numPr>
          <w:ilvl w:val="0"/>
          <w:numId w:val="1"/>
        </w:numPr>
        <w:ind w:left="0" w:leftChars="0" w:firstLine="0" w:firstLineChars="0"/>
        <w:rPr>
          <w:rFonts w:hint="default"/>
          <w:lang w:val="en-US" w:eastAsia="zh-CN"/>
        </w:rPr>
      </w:pPr>
      <w:r>
        <w:rPr>
          <w:rFonts w:hint="default"/>
          <w:lang w:val="en-US" w:eastAsia="zh-CN"/>
        </w:rPr>
        <w:t>时间相关的HI。HI包括CC充电时间、CV充电时间、充电时间和放电时间。此外，在放电过程中温度达到峰值的时间也是HI</w:t>
      </w:r>
    </w:p>
    <w:p>
      <w:pPr>
        <w:numPr>
          <w:numId w:val="0"/>
        </w:numPr>
        <w:ind w:leftChars="0"/>
        <w:rPr>
          <w:rFonts w:hint="eastAsia"/>
          <w:lang w:val="en-US" w:eastAsia="zh-CN"/>
        </w:rPr>
      </w:pPr>
      <w:r>
        <w:rPr>
          <w:rFonts w:hint="eastAsia"/>
          <w:lang w:val="en-US" w:eastAsia="zh-CN"/>
        </w:rPr>
        <w:t>然后用Pearson系数来评估HI和SOH之间的相关性，最终选取了6个具有大绝对值的相关HI作为最终的HI输入子集。</w:t>
      </w:r>
    </w:p>
    <w:p>
      <w:pPr>
        <w:rPr>
          <w:rFonts w:hint="eastAsia"/>
          <w:b/>
          <w:bCs/>
          <w:lang w:val="en-US" w:eastAsia="zh-CN"/>
        </w:rPr>
      </w:pPr>
      <w:r>
        <w:rPr>
          <w:rFonts w:hint="eastAsia"/>
          <w:b/>
          <w:bCs/>
          <w:lang w:val="en-US" w:eastAsia="zh-CN"/>
        </w:rPr>
        <w:t>网络模型：</w:t>
      </w:r>
    </w:p>
    <w:p>
      <w:pPr>
        <w:numPr>
          <w:numId w:val="0"/>
        </w:numPr>
        <w:ind w:leftChars="0"/>
        <w:rPr>
          <w:rFonts w:hint="default"/>
          <w:lang w:val="en-US" w:eastAsia="zh-CN"/>
        </w:rPr>
      </w:pPr>
      <w:r>
        <w:drawing>
          <wp:inline distT="0" distB="0" distL="114300" distR="114300">
            <wp:extent cx="5267325" cy="3677920"/>
            <wp:effectExtent l="0" t="0" r="5715" b="1016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5267325" cy="3677920"/>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伪代码：</w:t>
      </w:r>
    </w:p>
    <w:p>
      <w:r>
        <w:drawing>
          <wp:inline distT="0" distB="0" distL="114300" distR="114300">
            <wp:extent cx="4046220" cy="2156460"/>
            <wp:effectExtent l="0" t="0" r="7620" b="762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4046220" cy="2156460"/>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Results：</w:t>
      </w:r>
    </w:p>
    <w:p>
      <w:r>
        <w:drawing>
          <wp:inline distT="0" distB="0" distL="114300" distR="114300">
            <wp:extent cx="5034915" cy="2922270"/>
            <wp:effectExtent l="0" t="0" r="9525" b="381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5034915" cy="2922270"/>
                    </a:xfrm>
                    <a:prstGeom prst="rect">
                      <a:avLst/>
                    </a:prstGeom>
                    <a:noFill/>
                    <a:ln>
                      <a:noFill/>
                    </a:ln>
                  </pic:spPr>
                </pic:pic>
              </a:graphicData>
            </a:graphic>
          </wp:inline>
        </w:drawing>
      </w:r>
    </w:p>
    <w:p/>
    <w:p>
      <w:pPr>
        <w:rPr>
          <w:rFonts w:hint="eastAsia"/>
          <w:lang w:val="en-US" w:eastAsia="zh-CN"/>
        </w:rPr>
      </w:pPr>
    </w:p>
    <w:p>
      <w:pPr>
        <w:rPr>
          <w:rStyle w:val="11"/>
          <w:rFonts w:hint="default" w:cs="Times New Roman"/>
          <w:sz w:val="24"/>
          <w:szCs w:val="24"/>
          <w:lang w:val="en-US" w:eastAsia="zh-CN"/>
        </w:rPr>
      </w:pPr>
      <w:r>
        <w:rPr>
          <w:rStyle w:val="11"/>
          <w:rFonts w:hint="eastAsia" w:cs="Times New Roman"/>
          <w:sz w:val="24"/>
          <w:szCs w:val="24"/>
          <w:lang w:val="en-US" w:eastAsia="zh-CN"/>
        </w:rPr>
        <w:t>Essay 3</w:t>
      </w:r>
      <w:r>
        <w:rPr>
          <w:rStyle w:val="11"/>
          <w:rFonts w:hint="eastAsia"/>
          <w:sz w:val="24"/>
          <w:szCs w:val="24"/>
          <w:lang w:val="en-US" w:eastAsia="zh-CN"/>
        </w:rPr>
        <w:t>:</w:t>
      </w:r>
      <w:r>
        <w:rPr>
          <w:rStyle w:val="11"/>
          <w:rFonts w:hint="default" w:cs="Times New Roman"/>
          <w:sz w:val="24"/>
          <w:szCs w:val="24"/>
          <w:lang w:val="en-US" w:eastAsia="zh-CN"/>
        </w:rPr>
        <w:t>Accurate Prediction Approach of SOH for Lithium-Ion Batteries</w:t>
      </w:r>
      <w:r>
        <w:rPr>
          <w:rStyle w:val="11"/>
          <w:rFonts w:hint="eastAsia" w:cs="Times New Roman"/>
          <w:sz w:val="24"/>
          <w:szCs w:val="24"/>
          <w:lang w:val="en-US" w:eastAsia="zh-CN"/>
        </w:rPr>
        <w:t xml:space="preserve"> </w:t>
      </w:r>
      <w:r>
        <w:rPr>
          <w:rStyle w:val="11"/>
          <w:rFonts w:hint="default" w:cs="Times New Roman"/>
          <w:sz w:val="24"/>
          <w:szCs w:val="24"/>
          <w:lang w:val="en-US" w:eastAsia="zh-CN"/>
        </w:rPr>
        <w:t>Based on LSTM Method</w:t>
      </w:r>
    </w:p>
    <w:p>
      <w:pPr>
        <w:rPr>
          <w:rFonts w:hint="eastAsia"/>
          <w:b/>
          <w:bCs/>
          <w:lang w:val="en-US" w:eastAsia="zh-CN"/>
        </w:rPr>
      </w:pPr>
      <w:r>
        <w:rPr>
          <w:rFonts w:hint="eastAsia"/>
          <w:b/>
          <w:bCs/>
          <w:lang w:val="en-US" w:eastAsia="zh-CN"/>
        </w:rPr>
        <w:t>文章实现思路：</w:t>
      </w:r>
    </w:p>
    <w:p>
      <w:pPr>
        <w:rPr>
          <w:rFonts w:hint="eastAsia"/>
          <w:b/>
          <w:bCs/>
          <w:lang w:val="en-US" w:eastAsia="zh-CN"/>
        </w:rPr>
      </w:pPr>
      <w:r>
        <w:drawing>
          <wp:inline distT="0" distB="0" distL="114300" distR="114300">
            <wp:extent cx="2927985" cy="4152265"/>
            <wp:effectExtent l="0" t="0" r="13335" b="825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2927985" cy="4152265"/>
                    </a:xfrm>
                    <a:prstGeom prst="rect">
                      <a:avLst/>
                    </a:prstGeom>
                    <a:noFill/>
                    <a:ln>
                      <a:noFill/>
                    </a:ln>
                  </pic:spPr>
                </pic:pic>
              </a:graphicData>
            </a:graphic>
          </wp:inline>
        </w:drawing>
      </w:r>
    </w:p>
    <w:p>
      <w:pPr>
        <w:numPr>
          <w:numId w:val="0"/>
        </w:numPr>
        <w:ind w:leftChars="0"/>
        <w:rPr>
          <w:rFonts w:hint="default"/>
          <w:lang w:val="en-US" w:eastAsia="zh-CN"/>
        </w:rPr>
      </w:pPr>
      <w:r>
        <w:rPr>
          <w:rFonts w:hint="default"/>
          <w:lang w:val="en-US" w:eastAsia="zh-CN"/>
        </w:rPr>
        <w:t>选择电池容量作为健康状态（SOH）的表征，构建了电池容量的长短期记忆（LSTM）模型。从时间序列的角度检测和提取了容量退化的内在模式。</w:t>
      </w:r>
    </w:p>
    <w:p>
      <w:pPr>
        <w:rPr>
          <w:rFonts w:hint="eastAsia"/>
          <w:b/>
          <w:bCs/>
          <w:lang w:val="en-US" w:eastAsia="zh-CN"/>
        </w:rPr>
      </w:pPr>
      <w:r>
        <w:rPr>
          <w:rFonts w:hint="eastAsia"/>
          <w:b/>
          <w:bCs/>
          <w:lang w:val="en-US" w:eastAsia="zh-CN"/>
        </w:rPr>
        <w:t>数据来源：NASA</w:t>
      </w:r>
    </w:p>
    <w:p>
      <w:pPr>
        <w:rPr>
          <w:rFonts w:hint="eastAsia"/>
          <w:b/>
          <w:bCs/>
          <w:lang w:val="en-US" w:eastAsia="zh-CN"/>
        </w:rPr>
      </w:pPr>
      <w:r>
        <w:rPr>
          <w:rFonts w:hint="eastAsia"/>
          <w:b/>
          <w:bCs/>
          <w:lang w:val="en-US" w:eastAsia="zh-CN"/>
        </w:rPr>
        <w:t>Results：</w:t>
      </w:r>
    </w:p>
    <w:p>
      <w:r>
        <w:drawing>
          <wp:inline distT="0" distB="0" distL="114300" distR="114300">
            <wp:extent cx="5266055" cy="2126615"/>
            <wp:effectExtent l="0" t="0" r="6985" b="698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9"/>
                    <a:stretch>
                      <a:fillRect/>
                    </a:stretch>
                  </pic:blipFill>
                  <pic:spPr>
                    <a:xfrm>
                      <a:off x="0" y="0"/>
                      <a:ext cx="5266055" cy="2126615"/>
                    </a:xfrm>
                    <a:prstGeom prst="rect">
                      <a:avLst/>
                    </a:prstGeom>
                    <a:noFill/>
                    <a:ln>
                      <a:noFill/>
                    </a:ln>
                  </pic:spPr>
                </pic:pic>
              </a:graphicData>
            </a:graphic>
          </wp:inline>
        </w:drawing>
      </w:r>
    </w:p>
    <w:p>
      <w:pPr>
        <w:rPr>
          <w:rStyle w:val="11"/>
          <w:rFonts w:hint="default" w:cs="Times New Roman"/>
          <w:sz w:val="24"/>
          <w:szCs w:val="24"/>
          <w:lang w:val="en-US" w:eastAsia="zh-CN"/>
        </w:rPr>
      </w:pPr>
      <w:r>
        <w:rPr>
          <w:rStyle w:val="11"/>
          <w:rFonts w:hint="eastAsia" w:cs="Times New Roman"/>
          <w:sz w:val="24"/>
          <w:szCs w:val="24"/>
          <w:lang w:val="en-US" w:eastAsia="zh-CN"/>
        </w:rPr>
        <w:t>Essay 4</w:t>
      </w:r>
      <w:r>
        <w:rPr>
          <w:rStyle w:val="11"/>
          <w:rFonts w:hint="eastAsia"/>
          <w:sz w:val="24"/>
          <w:szCs w:val="24"/>
          <w:lang w:val="en-US" w:eastAsia="zh-CN"/>
        </w:rPr>
        <w:t xml:space="preserve">: </w:t>
      </w:r>
      <w:r>
        <w:rPr>
          <w:rStyle w:val="11"/>
          <w:rFonts w:hint="default" w:cs="Times New Roman"/>
          <w:sz w:val="24"/>
          <w:szCs w:val="24"/>
          <w:lang w:val="en-US" w:eastAsia="zh-CN"/>
        </w:rPr>
        <w:t xml:space="preserve">Fast capacity prediction of lithium-ion batteries using aging </w:t>
      </w:r>
    </w:p>
    <w:p>
      <w:pPr>
        <w:rPr>
          <w:rStyle w:val="11"/>
          <w:rFonts w:hint="default" w:cs="Times New Roman"/>
          <w:sz w:val="24"/>
          <w:szCs w:val="24"/>
          <w:lang w:val="en-US" w:eastAsia="zh-CN"/>
        </w:rPr>
      </w:pPr>
      <w:r>
        <w:rPr>
          <w:rStyle w:val="11"/>
          <w:rFonts w:hint="default" w:cs="Times New Roman"/>
          <w:sz w:val="24"/>
          <w:szCs w:val="24"/>
          <w:lang w:val="en-US" w:eastAsia="zh-CN"/>
        </w:rPr>
        <w:t xml:space="preserve">mechanism-informed bidirectional long short-term memory network </w:t>
      </w:r>
    </w:p>
    <w:p>
      <w:pPr>
        <w:rPr>
          <w:rFonts w:hint="eastAsia"/>
          <w:b/>
          <w:bCs/>
          <w:lang w:val="en-US" w:eastAsia="zh-CN"/>
        </w:rPr>
      </w:pPr>
      <w:r>
        <w:rPr>
          <w:rFonts w:hint="eastAsia"/>
          <w:b/>
          <w:bCs/>
          <w:lang w:val="en-US" w:eastAsia="zh-CN"/>
        </w:rPr>
        <w:t>文章思路：</w:t>
      </w:r>
    </w:p>
    <w:p>
      <w:pPr>
        <w:numPr>
          <w:ilvl w:val="0"/>
          <w:numId w:val="0"/>
        </w:numPr>
        <w:ind w:leftChars="0"/>
        <w:rPr>
          <w:rFonts w:hint="default"/>
          <w:lang w:val="en-US" w:eastAsia="zh-CN"/>
        </w:rPr>
      </w:pPr>
      <w:r>
        <w:rPr>
          <w:rFonts w:hint="eastAsia"/>
          <w:lang w:val="en-US" w:eastAsia="zh-CN"/>
        </w:rPr>
        <w:t>将电池内部老化机制特征集成到人工智能算法中，开发了一种新的基于物理信息的AM-Bi-LSTM深度神经网络。其中，开发了物理知情神经网络来识别老化机制，如锂离子库存损失（LLI）、活性材料损失（LAM）等，并针对整个预测框架开发了将老化机制与数据驱动方法相结合的混合AM-Bi-LSTM模型。其中AM就是一个单LSTM层，个人理解：输入的随机IC（横轴时间/容量，纵轴电压）曲线段中，取出这小段曲线的最高，当作老化机制的反映放到AM层中训练。</w:t>
      </w:r>
    </w:p>
    <w:p>
      <w:pPr>
        <w:rPr>
          <w:rFonts w:hint="default"/>
          <w:b/>
          <w:bCs/>
          <w:lang w:val="en-US" w:eastAsia="zh-CN"/>
        </w:rPr>
      </w:pPr>
      <w:r>
        <w:rPr>
          <w:rFonts w:hint="eastAsia"/>
          <w:b/>
          <w:bCs/>
          <w:lang w:val="en-US" w:eastAsia="zh-CN"/>
        </w:rPr>
        <w:t>网络结构：</w:t>
      </w:r>
    </w:p>
    <w:p>
      <w:pPr>
        <w:rPr>
          <w:rStyle w:val="11"/>
          <w:rFonts w:hint="default" w:cs="Times New Roman"/>
          <w:sz w:val="24"/>
          <w:szCs w:val="24"/>
          <w:lang w:val="en-US" w:eastAsia="zh-CN"/>
        </w:rPr>
      </w:pPr>
      <w:r>
        <w:drawing>
          <wp:inline distT="0" distB="0" distL="114300" distR="114300">
            <wp:extent cx="5270500" cy="3091815"/>
            <wp:effectExtent l="0" t="0" r="2540" b="190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stretch>
                      <a:fillRect/>
                    </a:stretch>
                  </pic:blipFill>
                  <pic:spPr>
                    <a:xfrm>
                      <a:off x="0" y="0"/>
                      <a:ext cx="5270500" cy="3091815"/>
                    </a:xfrm>
                    <a:prstGeom prst="rect">
                      <a:avLst/>
                    </a:prstGeom>
                    <a:noFill/>
                    <a:ln>
                      <a:noFill/>
                    </a:ln>
                  </pic:spPr>
                </pic:pic>
              </a:graphicData>
            </a:graphic>
          </wp:inline>
        </w:drawing>
      </w:r>
    </w:p>
    <w:p>
      <w:pPr>
        <w:rPr>
          <w:rFonts w:hint="eastAsia"/>
          <w:b/>
          <w:bCs/>
          <w:lang w:val="en-US" w:eastAsia="zh-CN"/>
        </w:rPr>
      </w:pPr>
    </w:p>
    <w:p>
      <w:pPr>
        <w:rPr>
          <w:rStyle w:val="11"/>
          <w:rFonts w:hint="default" w:cs="Times New Roman"/>
          <w:sz w:val="24"/>
          <w:szCs w:val="24"/>
          <w:lang w:val="en-US" w:eastAsia="zh-CN"/>
        </w:rPr>
      </w:pPr>
      <w:r>
        <w:rPr>
          <w:rStyle w:val="11"/>
          <w:rFonts w:hint="eastAsia" w:cs="Times New Roman"/>
          <w:sz w:val="24"/>
          <w:szCs w:val="24"/>
          <w:lang w:val="en-US" w:eastAsia="zh-CN"/>
        </w:rPr>
        <w:t>Essay 5</w:t>
      </w:r>
      <w:r>
        <w:rPr>
          <w:rStyle w:val="11"/>
          <w:rFonts w:hint="eastAsia"/>
          <w:sz w:val="24"/>
          <w:szCs w:val="24"/>
          <w:lang w:val="en-US" w:eastAsia="zh-CN"/>
        </w:rPr>
        <w:t xml:space="preserve">: </w:t>
      </w:r>
      <w:r>
        <w:rPr>
          <w:rStyle w:val="11"/>
          <w:rFonts w:hint="default" w:cs="Times New Roman"/>
          <w:sz w:val="24"/>
          <w:szCs w:val="24"/>
          <w:lang w:val="en-US" w:eastAsia="zh-CN"/>
        </w:rPr>
        <w:t xml:space="preserve">Forecasting battery capacity and power degradation with </w:t>
      </w:r>
    </w:p>
    <w:p>
      <w:pPr>
        <w:rPr>
          <w:rStyle w:val="11"/>
          <w:rFonts w:hint="default" w:cs="Times New Roman"/>
          <w:sz w:val="24"/>
          <w:szCs w:val="24"/>
          <w:lang w:val="en-US" w:eastAsia="zh-CN"/>
        </w:rPr>
      </w:pPr>
      <w:r>
        <w:rPr>
          <w:rStyle w:val="11"/>
          <w:rFonts w:hint="default" w:cs="Times New Roman"/>
          <w:sz w:val="24"/>
          <w:szCs w:val="24"/>
          <w:lang w:val="en-US" w:eastAsia="zh-CN"/>
        </w:rPr>
        <w:t>multi-task learning</w:t>
      </w:r>
    </w:p>
    <w:p>
      <w:pPr>
        <w:rPr>
          <w:rStyle w:val="11"/>
          <w:rFonts w:hint="default" w:cs="Times New Roman"/>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w:panose1 w:val="020B0604020202020204"/>
    <w:charset w:val="00"/>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FD28776"/>
    <w:multiLevelType w:val="singleLevel"/>
    <w:tmpl w:val="7FD28776"/>
    <w:lvl w:ilvl="0" w:tentative="0">
      <w:start w:val="2"/>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Q4N2RhMDNiMjJlMjhmMWM0MmU5YjYyODQyMGIyYzMifQ=="/>
  </w:docVars>
  <w:rsids>
    <w:rsidRoot w:val="00000000"/>
    <w:rsid w:val="02A037F9"/>
    <w:rsid w:val="0AFF4C34"/>
    <w:rsid w:val="0F830DC9"/>
    <w:rsid w:val="13433B2C"/>
    <w:rsid w:val="161A07C7"/>
    <w:rsid w:val="18BF3C55"/>
    <w:rsid w:val="1D3358E6"/>
    <w:rsid w:val="1D9D63AC"/>
    <w:rsid w:val="1EF9653A"/>
    <w:rsid w:val="2677273A"/>
    <w:rsid w:val="2E206592"/>
    <w:rsid w:val="3C5D56EC"/>
    <w:rsid w:val="3ED918AE"/>
    <w:rsid w:val="407D392A"/>
    <w:rsid w:val="440F0F41"/>
    <w:rsid w:val="47690FB2"/>
    <w:rsid w:val="47BE63A4"/>
    <w:rsid w:val="4B741E7C"/>
    <w:rsid w:val="4D094EC3"/>
    <w:rsid w:val="50943A72"/>
    <w:rsid w:val="50AF2E4B"/>
    <w:rsid w:val="52D107EF"/>
    <w:rsid w:val="58410245"/>
    <w:rsid w:val="62D43425"/>
    <w:rsid w:val="65744A4C"/>
    <w:rsid w:val="6AAF670B"/>
    <w:rsid w:val="6C505269"/>
    <w:rsid w:val="729B5A09"/>
    <w:rsid w:val="74B03CF2"/>
    <w:rsid w:val="784B6A10"/>
    <w:rsid w:val="7CA279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8"/>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9"/>
    <w:semiHidden/>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0"/>
    <w:semiHidden/>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link w:val="11"/>
    <w:autoRedefine/>
    <w:semiHidden/>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7">
    <w:name w:val="Default Paragraph Font"/>
    <w:autoRedefine/>
    <w:semiHidden/>
    <w:qFormat/>
    <w:uiPriority w:val="0"/>
  </w:style>
  <w:style w:type="table" w:default="1" w:styleId="6">
    <w:name w:val="Normal Table"/>
    <w:autoRedefine/>
    <w:semiHidden/>
    <w:qFormat/>
    <w:uiPriority w:val="0"/>
    <w:tblPr>
      <w:tblCellMar>
        <w:top w:w="0" w:type="dxa"/>
        <w:left w:w="108" w:type="dxa"/>
        <w:bottom w:w="0" w:type="dxa"/>
        <w:right w:w="108" w:type="dxa"/>
      </w:tblCellMar>
    </w:tblPr>
  </w:style>
  <w:style w:type="character" w:customStyle="1" w:styleId="8">
    <w:name w:val="标题 1 Char"/>
    <w:link w:val="2"/>
    <w:autoRedefine/>
    <w:qFormat/>
    <w:uiPriority w:val="0"/>
    <w:rPr>
      <w:b/>
      <w:kern w:val="44"/>
      <w:sz w:val="44"/>
    </w:rPr>
  </w:style>
  <w:style w:type="character" w:customStyle="1" w:styleId="9">
    <w:name w:val="标题 2 Char"/>
    <w:link w:val="3"/>
    <w:uiPriority w:val="0"/>
    <w:rPr>
      <w:rFonts w:ascii="Arial" w:hAnsi="Arial" w:eastAsia="黑体"/>
      <w:b/>
      <w:sz w:val="32"/>
    </w:rPr>
  </w:style>
  <w:style w:type="character" w:customStyle="1" w:styleId="10">
    <w:name w:val="标题 3 Char"/>
    <w:link w:val="4"/>
    <w:uiPriority w:val="0"/>
    <w:rPr>
      <w:b/>
      <w:sz w:val="32"/>
    </w:rPr>
  </w:style>
  <w:style w:type="character" w:customStyle="1" w:styleId="11">
    <w:name w:val="标题 4 Char"/>
    <w:link w:val="5"/>
    <w:autoRedefine/>
    <w:qFormat/>
    <w:uiPriority w:val="0"/>
    <w:rPr>
      <w:rFonts w:ascii="Arial" w:hAnsi="Arial" w:eastAsia="黑体"/>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33</TotalTime>
  <ScaleCrop>false</ScaleCrop>
  <LinksUpToDate>false</LinksUpToDate>
  <CharactersWithSpaces>0</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2024-01-03T03:29:00Z</dcterms:created>
  <dc:creator>zzm</dc:creator>
  <cp:lastModifiedBy>☆Born to Run★</cp:lastModifiedBy>
  <dcterms:modified xsi:type="dcterms:W3CDTF">2024-01-03T09:05:02Z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01EAF2155D48491BB6D56FC920390788_12</vt:lpwstr>
  </property>
</Properties>
</file>